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4C2" w:rsidRDefault="006844C2">
      <w:pPr>
        <w:spacing w:after="360" w:line="240" w:lineRule="auto"/>
        <w:jc w:val="center"/>
        <w:rPr>
          <w:rFonts w:ascii="Cambria" w:eastAsia="Cambria" w:hAnsi="Cambria" w:cs="Cambria"/>
          <w:b/>
          <w:sz w:val="40"/>
        </w:rPr>
      </w:pPr>
    </w:p>
    <w:tbl>
      <w:tblPr>
        <w:tblW w:w="0" w:type="auto"/>
        <w:tblInd w:w="98" w:type="dxa"/>
        <w:tblCellMar>
          <w:left w:w="10" w:type="dxa"/>
          <w:right w:w="10" w:type="dxa"/>
        </w:tblCellMar>
        <w:tblLook w:val="0000" w:firstRow="0" w:lastRow="0" w:firstColumn="0" w:lastColumn="0" w:noHBand="0" w:noVBand="0"/>
      </w:tblPr>
      <w:tblGrid>
        <w:gridCol w:w="9144"/>
      </w:tblGrid>
      <w:tr w:rsidR="00CF4A39">
        <w:trPr>
          <w:trHeight w:val="1"/>
        </w:trPr>
        <w:tc>
          <w:tcPr>
            <w:tcW w:w="9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CF4A39">
            <w:pPr>
              <w:spacing w:after="120" w:line="240" w:lineRule="auto"/>
              <w:jc w:val="center"/>
              <w:rPr>
                <w:rFonts w:ascii="Calibri" w:eastAsia="Calibri" w:hAnsi="Calibri" w:cs="Calibri"/>
              </w:rPr>
            </w:pPr>
          </w:p>
        </w:tc>
      </w:tr>
      <w:tr w:rsidR="00CF4A39">
        <w:trPr>
          <w:trHeight w:val="1"/>
        </w:trPr>
        <w:tc>
          <w:tcPr>
            <w:tcW w:w="9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E114D" w:rsidRDefault="00F87F6F">
            <w:pPr>
              <w:spacing w:after="120" w:line="240" w:lineRule="auto"/>
              <w:jc w:val="center"/>
            </w:pPr>
            <w:r w:rsidRPr="009E114D">
              <w:rPr>
                <w:rFonts w:ascii="Cambria" w:eastAsia="Cambria" w:hAnsi="Cambria" w:cs="Cambria"/>
                <w:b/>
                <w:sz w:val="40"/>
              </w:rPr>
              <w:t>Strategic position for MSG</w:t>
            </w:r>
            <w:r w:rsidR="007D1587" w:rsidRPr="009E114D">
              <w:rPr>
                <w:rFonts w:ascii="Cambria" w:eastAsia="Cambria" w:hAnsi="Cambria" w:cs="Cambria"/>
                <w:b/>
                <w:sz w:val="40"/>
              </w:rPr>
              <w:t xml:space="preserve"> in the future </w:t>
            </w:r>
            <w:r w:rsidR="005E1403" w:rsidRPr="009E114D">
              <w:rPr>
                <w:rFonts w:ascii="Cambria" w:eastAsia="Cambria" w:hAnsi="Cambria" w:cs="Cambria"/>
                <w:b/>
                <w:sz w:val="40"/>
              </w:rPr>
              <w:t>management and development for South P</w:t>
            </w:r>
            <w:r w:rsidR="007D1587" w:rsidRPr="009E114D">
              <w:rPr>
                <w:rFonts w:ascii="Cambria" w:eastAsia="Cambria" w:hAnsi="Cambria" w:cs="Cambria"/>
                <w:b/>
                <w:sz w:val="40"/>
              </w:rPr>
              <w:t>acific albacore fisheries</w:t>
            </w:r>
          </w:p>
        </w:tc>
      </w:tr>
      <w:tr w:rsidR="00CF4A39">
        <w:trPr>
          <w:trHeight w:val="1"/>
        </w:trPr>
        <w:tc>
          <w:tcPr>
            <w:tcW w:w="9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CF4A39">
            <w:pPr>
              <w:spacing w:after="120" w:line="240" w:lineRule="auto"/>
              <w:jc w:val="center"/>
              <w:rPr>
                <w:rFonts w:ascii="Calibri" w:eastAsia="Calibri" w:hAnsi="Calibri" w:cs="Calibri"/>
              </w:rPr>
            </w:pPr>
          </w:p>
        </w:tc>
      </w:tr>
    </w:tbl>
    <w:p w:rsidR="00CF4A39" w:rsidRDefault="00CF4A39">
      <w:pPr>
        <w:spacing w:after="120" w:line="240" w:lineRule="auto"/>
        <w:jc w:val="center"/>
        <w:rPr>
          <w:rFonts w:ascii="Cambria" w:eastAsia="Cambria" w:hAnsi="Cambria" w:cs="Cambria"/>
          <w:b/>
          <w:sz w:val="40"/>
        </w:rPr>
      </w:pPr>
    </w:p>
    <w:tbl>
      <w:tblPr>
        <w:tblW w:w="0" w:type="auto"/>
        <w:tblInd w:w="98" w:type="dxa"/>
        <w:tblCellMar>
          <w:left w:w="10" w:type="dxa"/>
          <w:right w:w="10" w:type="dxa"/>
        </w:tblCellMar>
        <w:tblLook w:val="0000" w:firstRow="0" w:lastRow="0" w:firstColumn="0" w:lastColumn="0" w:noHBand="0" w:noVBand="0"/>
      </w:tblPr>
      <w:tblGrid>
        <w:gridCol w:w="9144"/>
      </w:tblGrid>
      <w:tr w:rsidR="006872D8" w:rsidTr="006872D8">
        <w:trPr>
          <w:trHeight w:val="1"/>
        </w:trPr>
        <w:tc>
          <w:tcPr>
            <w:tcW w:w="9144" w:type="dxa"/>
            <w:shd w:val="clear" w:color="000000" w:fill="FFFFFF"/>
            <w:tcMar>
              <w:left w:w="108" w:type="dxa"/>
              <w:right w:w="108" w:type="dxa"/>
            </w:tcMar>
          </w:tcPr>
          <w:p w:rsidR="006872D8" w:rsidRDefault="006D6359">
            <w:pPr>
              <w:spacing w:after="120" w:line="240" w:lineRule="auto"/>
              <w:jc w:val="center"/>
            </w:pPr>
            <w:r>
              <w:rPr>
                <w:rFonts w:ascii="Times New Roman" w:eastAsia="Times New Roman" w:hAnsi="Times New Roman" w:cs="Times New Roman"/>
                <w:noProof/>
                <w:color w:val="000000"/>
                <w:w w:val="0"/>
                <w:sz w:val="0"/>
                <w:szCs w:val="0"/>
                <w:u w:color="000000"/>
                <w:bdr w:val="none" w:sz="0" w:space="0" w:color="000000"/>
                <w:shd w:val="clear" w:color="000000" w:fill="000000"/>
                <w:lang w:val="en-GB" w:eastAsia="en-GB"/>
              </w:rPr>
              <w:drawing>
                <wp:inline distT="0" distB="0" distL="0" distR="0" wp14:anchorId="35B2075C" wp14:editId="09D119CF">
                  <wp:extent cx="3242945" cy="2438400"/>
                  <wp:effectExtent l="0" t="0" r="0" b="0"/>
                  <wp:docPr id="8" name="Picture 1" descr="IMG_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4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2945" cy="2438400"/>
                          </a:xfrm>
                          <a:prstGeom prst="rect">
                            <a:avLst/>
                          </a:prstGeom>
                          <a:noFill/>
                          <a:ln>
                            <a:noFill/>
                          </a:ln>
                        </pic:spPr>
                      </pic:pic>
                    </a:graphicData>
                  </a:graphic>
                </wp:inline>
              </w:drawing>
            </w:r>
          </w:p>
        </w:tc>
      </w:tr>
    </w:tbl>
    <w:p w:rsidR="00CF4A39" w:rsidRDefault="00CF4A39">
      <w:pPr>
        <w:spacing w:before="240" w:after="120" w:line="240" w:lineRule="auto"/>
        <w:jc w:val="center"/>
        <w:rPr>
          <w:rFonts w:ascii="Cambria" w:eastAsia="Cambria" w:hAnsi="Cambria" w:cs="Cambria"/>
          <w:b/>
          <w:sz w:val="40"/>
        </w:rPr>
      </w:pPr>
      <w:bookmarkStart w:id="0" w:name="_GoBack"/>
      <w:bookmarkEnd w:id="0"/>
    </w:p>
    <w:p w:rsidR="00CF4A39" w:rsidRDefault="007D1587">
      <w:pPr>
        <w:spacing w:after="120" w:line="240" w:lineRule="auto"/>
        <w:jc w:val="center"/>
        <w:rPr>
          <w:rFonts w:ascii="Cambria" w:eastAsia="Cambria" w:hAnsi="Cambria" w:cs="Cambria"/>
          <w:b/>
          <w:sz w:val="40"/>
        </w:rPr>
      </w:pPr>
      <w:r>
        <w:rPr>
          <w:rFonts w:ascii="Cambria" w:eastAsia="Cambria" w:hAnsi="Cambria" w:cs="Cambria"/>
          <w:b/>
          <w:sz w:val="40"/>
        </w:rPr>
        <w:t>Ju</w:t>
      </w:r>
      <w:r w:rsidR="006872D8">
        <w:rPr>
          <w:rFonts w:ascii="Cambria" w:eastAsia="Cambria" w:hAnsi="Cambria" w:cs="Cambria"/>
          <w:b/>
          <w:sz w:val="40"/>
        </w:rPr>
        <w:t>ly</w:t>
      </w:r>
      <w:r>
        <w:rPr>
          <w:rFonts w:ascii="Cambria" w:eastAsia="Cambria" w:hAnsi="Cambria" w:cs="Cambria"/>
          <w:b/>
          <w:sz w:val="40"/>
        </w:rPr>
        <w:t xml:space="preserve"> 2012</w:t>
      </w:r>
    </w:p>
    <w:tbl>
      <w:tblPr>
        <w:tblW w:w="9193" w:type="dxa"/>
        <w:tblInd w:w="98" w:type="dxa"/>
        <w:tblCellMar>
          <w:left w:w="10" w:type="dxa"/>
          <w:right w:w="10" w:type="dxa"/>
        </w:tblCellMar>
        <w:tblLook w:val="0000" w:firstRow="0" w:lastRow="0" w:firstColumn="0" w:lastColumn="0" w:noHBand="0" w:noVBand="0"/>
      </w:tblPr>
      <w:tblGrid>
        <w:gridCol w:w="3132"/>
        <w:gridCol w:w="1850"/>
        <w:gridCol w:w="2026"/>
        <w:gridCol w:w="2266"/>
      </w:tblGrid>
      <w:tr w:rsidR="006844C2" w:rsidTr="00C034DC">
        <w:trPr>
          <w:cantSplit/>
          <w:trHeight w:val="1"/>
        </w:trPr>
        <w:tc>
          <w:tcPr>
            <w:tcW w:w="3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44C2" w:rsidRDefault="006844C2">
            <w:pPr>
              <w:spacing w:after="0" w:line="240" w:lineRule="auto"/>
              <w:jc w:val="center"/>
              <w:rPr>
                <w:rFonts w:ascii="Calibri" w:eastAsia="Calibri" w:hAnsi="Calibri" w:cs="Calibri"/>
              </w:rPr>
            </w:pPr>
            <w:r>
              <w:rPr>
                <w:rFonts w:ascii="Times New Roman" w:hAnsi="Times New Roman" w:cs="Times New Roman"/>
                <w:noProof/>
                <w:sz w:val="24"/>
                <w:szCs w:val="24"/>
                <w:lang w:val="en-GB" w:eastAsia="en-GB"/>
              </w:rPr>
              <w:drawing>
                <wp:anchor distT="0" distB="0" distL="114300" distR="114300" simplePos="0" relativeHeight="251659264" behindDoc="0" locked="0" layoutInCell="1" allowOverlap="1" wp14:anchorId="35D7D552" wp14:editId="341F6A54">
                  <wp:simplePos x="0" y="0"/>
                  <wp:positionH relativeFrom="column">
                    <wp:posOffset>-1270</wp:posOffset>
                  </wp:positionH>
                  <wp:positionV relativeFrom="paragraph">
                    <wp:posOffset>28575</wp:posOffset>
                  </wp:positionV>
                  <wp:extent cx="1851660" cy="449580"/>
                  <wp:effectExtent l="0" t="0" r="0" b="7620"/>
                  <wp:wrapSquare wrapText="left"/>
                  <wp:docPr id="16" name="Picture 16" descr="MSG Logo -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G Logo - Pic(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1660" cy="449580"/>
                          </a:xfrm>
                          <a:prstGeom prst="rect">
                            <a:avLst/>
                          </a:prstGeom>
                          <a:noFill/>
                        </pic:spPr>
                      </pic:pic>
                    </a:graphicData>
                  </a:graphic>
                  <wp14:sizeRelH relativeFrom="page">
                    <wp14:pctWidth>0</wp14:pctWidth>
                  </wp14:sizeRelH>
                  <wp14:sizeRelV relativeFrom="page">
                    <wp14:pctHeight>0</wp14:pctHeight>
                  </wp14:sizeRelV>
                </wp:anchor>
              </w:drawing>
            </w:r>
            <w:r>
              <w:object w:dxaOrig="35" w:dyaOrig="8">
                <v:rect id="_x0000_i1025" style="width:2.25pt;height:2.25pt" o:ole="" o:preferrelative="t" stroked="f">
                  <v:imagedata r:id="rId11" o:title=""/>
                </v:rect>
                <o:OLEObject Type="Embed" ProgID="StaticMetafile" ShapeID="_x0000_i1025" DrawAspect="Content" ObjectID="_1482848023" r:id="rId12"/>
              </w:object>
            </w:r>
          </w:p>
        </w:tc>
        <w:tc>
          <w:tcPr>
            <w:tcW w:w="2180" w:type="dxa"/>
            <w:tcBorders>
              <w:top w:val="single" w:sz="4" w:space="0" w:color="000000"/>
              <w:left w:val="single" w:sz="4" w:space="0" w:color="000000"/>
              <w:bottom w:val="single" w:sz="4" w:space="0" w:color="000000"/>
              <w:right w:val="single" w:sz="4" w:space="0" w:color="000000"/>
            </w:tcBorders>
            <w:shd w:val="clear" w:color="000000" w:fill="FFFFFF"/>
          </w:tcPr>
          <w:p w:rsidR="006844C2" w:rsidRDefault="00C034DC">
            <w:pPr>
              <w:spacing w:after="0" w:line="240" w:lineRule="auto"/>
              <w:jc w:val="center"/>
              <w:rPr>
                <w:rFonts w:ascii="Calibri" w:eastAsia="Calibri" w:hAnsi="Calibri" w:cs="Calibri"/>
              </w:rPr>
            </w:pPr>
            <w:r>
              <w:rPr>
                <w:noProof/>
                <w:color w:val="00CCFF"/>
                <w:sz w:val="40"/>
                <w:szCs w:val="40"/>
                <w:lang w:val="en-GB" w:eastAsia="en-GB"/>
              </w:rPr>
              <w:drawing>
                <wp:inline distT="0" distB="0" distL="0" distR="0" wp14:anchorId="343EF38E" wp14:editId="6E125CA9">
                  <wp:extent cx="1152608" cy="754380"/>
                  <wp:effectExtent l="0" t="0" r="952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1551" cy="760233"/>
                          </a:xfrm>
                          <a:prstGeom prst="rect">
                            <a:avLst/>
                          </a:prstGeom>
                          <a:noFill/>
                          <a:ln>
                            <a:noFill/>
                          </a:ln>
                        </pic:spPr>
                      </pic:pic>
                    </a:graphicData>
                  </a:graphic>
                </wp:inline>
              </w:drawing>
            </w:r>
          </w:p>
        </w:tc>
        <w:tc>
          <w:tcPr>
            <w:tcW w:w="1615" w:type="dxa"/>
            <w:tcBorders>
              <w:top w:val="single" w:sz="4" w:space="0" w:color="000000"/>
              <w:left w:val="single" w:sz="4" w:space="0" w:color="000000"/>
              <w:bottom w:val="single" w:sz="4" w:space="0" w:color="000000"/>
              <w:right w:val="single" w:sz="4" w:space="0" w:color="000000"/>
            </w:tcBorders>
            <w:shd w:val="clear" w:color="000000" w:fill="FFFFFF"/>
          </w:tcPr>
          <w:p w:rsidR="006844C2" w:rsidRDefault="00C034DC">
            <w:pPr>
              <w:spacing w:after="0" w:line="240" w:lineRule="auto"/>
              <w:jc w:val="center"/>
              <w:rPr>
                <w:rFonts w:ascii="Calibri" w:eastAsia="Calibri" w:hAnsi="Calibri" w:cs="Calibri"/>
              </w:rPr>
            </w:pPr>
            <w:r>
              <w:rPr>
                <w:rFonts w:ascii="Times New Roman" w:eastAsia="Batang" w:hAnsi="Times New Roman" w:cs="Times New Roman"/>
                <w:sz w:val="24"/>
                <w:szCs w:val="24"/>
                <w:lang w:eastAsia="ko-KR"/>
              </w:rPr>
              <w:object w:dxaOrig="3600" w:dyaOrig="2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5pt;height:59.25pt" o:ole="">
                  <v:imagedata r:id="rId14" o:title=""/>
                </v:shape>
                <o:OLEObject Type="Embed" ProgID="MSPhotoEd.3" ShapeID="_x0000_i1026" DrawAspect="Content" ObjectID="_1482848024" r:id="rId15"/>
              </w:objec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Pr>
          <w:p w:rsidR="006844C2" w:rsidRDefault="006844C2">
            <w:pPr>
              <w:spacing w:after="0" w:line="240" w:lineRule="auto"/>
              <w:jc w:val="center"/>
            </w:pPr>
            <w:r>
              <w:object w:dxaOrig="4106" w:dyaOrig="1445">
                <v:rect id="_x0000_i1027" style="width:112.5pt;height:32.25pt" o:ole="" o:preferrelative="t" stroked="f">
                  <v:imagedata r:id="rId16" o:title=""/>
                </v:rect>
                <o:OLEObject Type="Embed" ProgID="StaticMetafile" ShapeID="_x0000_i1027" DrawAspect="Content" ObjectID="_1482848025" r:id="rId17"/>
              </w:object>
            </w:r>
          </w:p>
          <w:p w:rsidR="00C034DC" w:rsidRDefault="00C034DC">
            <w:pPr>
              <w:spacing w:after="0" w:line="240" w:lineRule="auto"/>
              <w:jc w:val="center"/>
              <w:rPr>
                <w:rFonts w:ascii="Calibri" w:eastAsia="Calibri" w:hAnsi="Calibri" w:cs="Calibri"/>
              </w:rPr>
            </w:pPr>
          </w:p>
        </w:tc>
      </w:tr>
      <w:tr w:rsidR="00C034DC" w:rsidTr="00C034DC">
        <w:trPr>
          <w:cantSplit/>
          <w:trHeight w:val="1"/>
        </w:trPr>
        <w:tc>
          <w:tcPr>
            <w:tcW w:w="3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4DC" w:rsidRDefault="00C034DC">
            <w:pPr>
              <w:spacing w:after="0" w:line="240" w:lineRule="auto"/>
              <w:jc w:val="center"/>
              <w:rPr>
                <w:rFonts w:ascii="Times New Roman" w:hAnsi="Times New Roman" w:cs="Times New Roman"/>
                <w:noProof/>
                <w:sz w:val="24"/>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034DC" w:rsidRPr="00C034DC" w:rsidRDefault="00C034DC" w:rsidP="00C034DC">
            <w:pPr>
              <w:spacing w:after="0" w:line="240" w:lineRule="auto"/>
              <w:rPr>
                <w:rFonts w:asciiTheme="majorHAnsi" w:eastAsia="Batang" w:hAnsiTheme="majorHAnsi" w:cs="Times New Roman"/>
                <w:sz w:val="20"/>
                <w:szCs w:val="20"/>
                <w:lang w:eastAsia="ko-KR"/>
              </w:rPr>
            </w:pPr>
            <w:r w:rsidRPr="00C034DC">
              <w:rPr>
                <w:rFonts w:asciiTheme="majorHAnsi" w:hAnsiTheme="majorHAnsi" w:cs="Times New Roman"/>
                <w:noProof/>
                <w:sz w:val="20"/>
                <w:szCs w:val="20"/>
                <w:lang w:val="en-GB" w:eastAsia="en-GB"/>
              </w:rPr>
              <w:drawing>
                <wp:anchor distT="0" distB="0" distL="114300" distR="114300" simplePos="0" relativeHeight="251663360" behindDoc="0" locked="0" layoutInCell="1" allowOverlap="1" wp14:anchorId="5179A393" wp14:editId="428512B2">
                  <wp:simplePos x="0" y="0"/>
                  <wp:positionH relativeFrom="column">
                    <wp:posOffset>632460</wp:posOffset>
                  </wp:positionH>
                  <wp:positionV relativeFrom="paragraph">
                    <wp:posOffset>157480</wp:posOffset>
                  </wp:positionV>
                  <wp:extent cx="1165860" cy="777240"/>
                  <wp:effectExtent l="0" t="0" r="0" b="3810"/>
                  <wp:wrapSquare wrapText="bothSides"/>
                  <wp:docPr id="21" name="Picture 21" descr="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 Fla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5860" cy="77724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imes New Roman"/>
                <w:noProof/>
                <w:sz w:val="20"/>
                <w:szCs w:val="20"/>
              </w:rPr>
              <w:t xml:space="preserve">                             </w:t>
            </w:r>
            <w:r w:rsidRPr="00C034DC">
              <w:rPr>
                <w:rFonts w:asciiTheme="majorHAnsi" w:hAnsiTheme="majorHAnsi" w:cs="Times New Roman"/>
                <w:noProof/>
                <w:sz w:val="20"/>
                <w:szCs w:val="20"/>
              </w:rPr>
              <w:t>Funded by</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Pr>
          <w:p w:rsidR="00C034DC" w:rsidRDefault="00C034DC">
            <w:pPr>
              <w:spacing w:after="0" w:line="240" w:lineRule="auto"/>
              <w:jc w:val="center"/>
            </w:pPr>
          </w:p>
        </w:tc>
      </w:tr>
    </w:tbl>
    <w:p w:rsidR="00C034DC" w:rsidRDefault="00C034DC"/>
    <w:tbl>
      <w:tblPr>
        <w:tblW w:w="9144" w:type="dxa"/>
        <w:tblInd w:w="98" w:type="dxa"/>
        <w:tblCellMar>
          <w:left w:w="10" w:type="dxa"/>
          <w:right w:w="10" w:type="dxa"/>
        </w:tblCellMar>
        <w:tblLook w:val="0000" w:firstRow="0" w:lastRow="0" w:firstColumn="0" w:lastColumn="0" w:noHBand="0" w:noVBand="0"/>
      </w:tblPr>
      <w:tblGrid>
        <w:gridCol w:w="5034"/>
        <w:gridCol w:w="4110"/>
      </w:tblGrid>
      <w:tr w:rsidR="00CF4A39" w:rsidTr="00C034DC">
        <w:trPr>
          <w:cantSplit/>
          <w:trHeight w:val="1"/>
        </w:trPr>
        <w:tc>
          <w:tcPr>
            <w:tcW w:w="5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0" w:line="240" w:lineRule="auto"/>
              <w:rPr>
                <w:rFonts w:ascii="Cambria" w:eastAsia="Cambria" w:hAnsi="Cambria" w:cs="Cambria"/>
                <w:b/>
                <w:sz w:val="24"/>
              </w:rPr>
            </w:pPr>
            <w:r>
              <w:rPr>
                <w:rFonts w:ascii="Cambria" w:eastAsia="Cambria" w:hAnsi="Cambria" w:cs="Cambria"/>
                <w:b/>
                <w:sz w:val="24"/>
              </w:rPr>
              <w:t xml:space="preserve">AUSTRALIA </w:t>
            </w:r>
            <w:r w:rsidR="000F559F">
              <w:rPr>
                <w:rFonts w:ascii="Cambria" w:eastAsia="Cambria" w:hAnsi="Cambria" w:cs="Cambria"/>
                <w:b/>
                <w:sz w:val="24"/>
              </w:rPr>
              <w:t>OFFICE</w:t>
            </w:r>
          </w:p>
          <w:p w:rsidR="00CF4A39" w:rsidRDefault="007D1587">
            <w:pPr>
              <w:spacing w:after="0" w:line="240" w:lineRule="auto"/>
              <w:rPr>
                <w:rFonts w:ascii="Cambria" w:eastAsia="Cambria" w:hAnsi="Cambria" w:cs="Cambria"/>
                <w:b/>
                <w:sz w:val="24"/>
              </w:rPr>
            </w:pPr>
            <w:r>
              <w:rPr>
                <w:rFonts w:ascii="Cambria" w:eastAsia="Cambria" w:hAnsi="Cambria" w:cs="Cambria"/>
                <w:b/>
                <w:sz w:val="24"/>
              </w:rPr>
              <w:t>13 RIBBON AVENUE</w:t>
            </w:r>
          </w:p>
          <w:p w:rsidR="00CF4A39" w:rsidRDefault="007D1587">
            <w:pPr>
              <w:spacing w:after="0" w:line="240" w:lineRule="auto"/>
              <w:rPr>
                <w:rFonts w:ascii="Cambria" w:eastAsia="Cambria" w:hAnsi="Cambria" w:cs="Cambria"/>
                <w:b/>
                <w:sz w:val="24"/>
              </w:rPr>
            </w:pPr>
            <w:r>
              <w:rPr>
                <w:rFonts w:ascii="Cambria" w:eastAsia="Cambria" w:hAnsi="Cambria" w:cs="Cambria"/>
                <w:b/>
                <w:sz w:val="24"/>
              </w:rPr>
              <w:t>PORT DOUGLAS, QLD 4877</w:t>
            </w:r>
          </w:p>
          <w:p w:rsidR="00CF4A39" w:rsidRDefault="007D1587">
            <w:pPr>
              <w:spacing w:after="0" w:line="240" w:lineRule="auto"/>
            </w:pPr>
            <w:r>
              <w:rPr>
                <w:rFonts w:ascii="Cambria" w:eastAsia="Cambria" w:hAnsi="Cambria" w:cs="Cambria"/>
                <w:b/>
                <w:sz w:val="24"/>
              </w:rPr>
              <w:t>AUSTRALIA</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0" w:line="240" w:lineRule="auto"/>
              <w:rPr>
                <w:rFonts w:ascii="Cambria" w:eastAsia="Cambria" w:hAnsi="Cambria" w:cs="Cambria"/>
                <w:b/>
                <w:sz w:val="24"/>
              </w:rPr>
            </w:pPr>
            <w:r>
              <w:rPr>
                <w:rFonts w:ascii="Cambria" w:eastAsia="Cambria" w:hAnsi="Cambria" w:cs="Cambria"/>
                <w:b/>
                <w:sz w:val="24"/>
              </w:rPr>
              <w:t>Telephone: +61740993985</w:t>
            </w:r>
          </w:p>
          <w:p w:rsidR="00CF4A39" w:rsidRDefault="0030227F">
            <w:pPr>
              <w:spacing w:after="0" w:line="240" w:lineRule="auto"/>
              <w:rPr>
                <w:rFonts w:ascii="Cambria" w:eastAsia="Cambria" w:hAnsi="Cambria" w:cs="Cambria"/>
                <w:b/>
                <w:color w:val="000000"/>
                <w:sz w:val="24"/>
              </w:rPr>
            </w:pPr>
            <w:hyperlink r:id="rId19">
              <w:r w:rsidR="007D1587">
                <w:rPr>
                  <w:rFonts w:ascii="Cambria" w:eastAsia="Cambria" w:hAnsi="Cambria" w:cs="Cambria"/>
                  <w:b/>
                  <w:color w:val="0000FF"/>
                  <w:sz w:val="24"/>
                  <w:u w:val="single"/>
                </w:rPr>
                <w:t>richard@consult-poseidon.com</w:t>
              </w:r>
            </w:hyperlink>
          </w:p>
          <w:p w:rsidR="00CF4A39" w:rsidRDefault="0030227F">
            <w:pPr>
              <w:spacing w:after="0" w:line="240" w:lineRule="auto"/>
            </w:pPr>
            <w:hyperlink r:id="rId20">
              <w:r w:rsidR="007D1587">
                <w:rPr>
                  <w:rFonts w:ascii="Cambria" w:eastAsia="Cambria" w:hAnsi="Cambria" w:cs="Cambria"/>
                  <w:b/>
                  <w:color w:val="000000"/>
                  <w:sz w:val="24"/>
                  <w:u w:val="single"/>
                </w:rPr>
                <w:t>http://www.consult-poseidon.com</w:t>
              </w:r>
            </w:hyperlink>
            <w:r w:rsidR="007D1587">
              <w:rPr>
                <w:rFonts w:ascii="Cambria" w:eastAsia="Cambria" w:hAnsi="Cambria" w:cs="Cambria"/>
                <w:sz w:val="36"/>
              </w:rPr>
              <w:t xml:space="preserve"> </w:t>
            </w:r>
          </w:p>
        </w:tc>
      </w:tr>
    </w:tbl>
    <w:p w:rsidR="00C5024D" w:rsidRDefault="00C5024D">
      <w:pPr>
        <w:spacing w:after="120" w:line="240" w:lineRule="auto"/>
        <w:jc w:val="center"/>
        <w:rPr>
          <w:rFonts w:ascii="Cambria" w:eastAsia="Cambria" w:hAnsi="Cambria" w:cs="Cambria"/>
        </w:rPr>
        <w:sectPr w:rsidR="00C5024D" w:rsidSect="00B96972">
          <w:footerReference w:type="default" r:id="rId21"/>
          <w:pgSz w:w="11906" w:h="16838"/>
          <w:pgMar w:top="1440" w:right="1440" w:bottom="1440" w:left="1440" w:header="708" w:footer="708" w:gutter="0"/>
          <w:pgNumType w:start="0"/>
          <w:cols w:space="708"/>
          <w:docGrid w:linePitch="360"/>
        </w:sectPr>
      </w:pPr>
    </w:p>
    <w:p w:rsidR="00CF4A39" w:rsidRDefault="00CF4A39">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p w:rsidR="003C4704" w:rsidRDefault="003C4704">
      <w:pPr>
        <w:spacing w:after="120" w:line="240" w:lineRule="auto"/>
        <w:jc w:val="center"/>
        <w:rPr>
          <w:rFonts w:ascii="Cambria" w:eastAsia="Cambria" w:hAnsi="Cambria" w:cs="Cambria"/>
        </w:rPr>
      </w:pPr>
    </w:p>
    <w:tbl>
      <w:tblPr>
        <w:tblStyle w:val="TableGrid"/>
        <w:tblW w:w="0" w:type="auto"/>
        <w:tblLook w:val="04A0" w:firstRow="1" w:lastRow="0" w:firstColumn="1" w:lastColumn="0" w:noHBand="0" w:noVBand="1"/>
      </w:tblPr>
      <w:tblGrid>
        <w:gridCol w:w="9242"/>
      </w:tblGrid>
      <w:tr w:rsidR="003C4704" w:rsidTr="003C4704">
        <w:tc>
          <w:tcPr>
            <w:tcW w:w="9242" w:type="dxa"/>
          </w:tcPr>
          <w:p w:rsidR="003C4704" w:rsidRPr="003C4704" w:rsidRDefault="003C4704" w:rsidP="003C4704">
            <w:pPr>
              <w:tabs>
                <w:tab w:val="left" w:pos="4153"/>
                <w:tab w:val="left" w:pos="8306"/>
              </w:tabs>
              <w:spacing w:after="120"/>
              <w:jc w:val="right"/>
              <w:rPr>
                <w:rFonts w:ascii="Cambria" w:eastAsia="Cambria" w:hAnsi="Cambria" w:cs="Cambria"/>
                <w:i/>
              </w:rPr>
            </w:pPr>
            <w:r w:rsidRPr="003C4704">
              <w:rPr>
                <w:rFonts w:ascii="Cambria" w:eastAsia="Cambria" w:hAnsi="Cambria" w:cs="Cambria"/>
                <w:i/>
              </w:rPr>
              <w:t>Cover Picture: Solander Pacific</w:t>
            </w:r>
          </w:p>
        </w:tc>
      </w:tr>
    </w:tbl>
    <w:p w:rsidR="00C5024D" w:rsidRDefault="00C5024D">
      <w:pPr>
        <w:tabs>
          <w:tab w:val="left" w:pos="4153"/>
          <w:tab w:val="left" w:pos="8306"/>
        </w:tabs>
        <w:spacing w:after="120" w:line="240" w:lineRule="auto"/>
        <w:jc w:val="both"/>
        <w:rPr>
          <w:rFonts w:ascii="Cambria" w:eastAsia="Cambria" w:hAnsi="Cambria" w:cs="Cambria"/>
        </w:rPr>
        <w:sectPr w:rsidR="00C5024D" w:rsidSect="00CE5DA7">
          <w:pgSz w:w="11906" w:h="16838"/>
          <w:pgMar w:top="1440" w:right="1440" w:bottom="1440" w:left="1440" w:header="708" w:footer="708" w:gutter="0"/>
          <w:cols w:space="708"/>
          <w:docGrid w:linePitch="360"/>
        </w:sectPr>
      </w:pPr>
    </w:p>
    <w:p w:rsidR="007D1587" w:rsidRDefault="007D1587">
      <w:pPr>
        <w:rPr>
          <w:rFonts w:ascii="Cambria" w:eastAsia="Cambria" w:hAnsi="Cambria" w:cs="Cambria"/>
          <w:b/>
          <w:sz w:val="28"/>
        </w:rPr>
      </w:pPr>
      <w:r>
        <w:rPr>
          <w:rFonts w:ascii="Cambria" w:eastAsia="Cambria" w:hAnsi="Cambria" w:cs="Cambria"/>
          <w:b/>
          <w:sz w:val="28"/>
        </w:rPr>
        <w:lastRenderedPageBreak/>
        <w:br w:type="page"/>
      </w:r>
    </w:p>
    <w:p w:rsidR="00CF4A39" w:rsidRDefault="007D1587">
      <w:pPr>
        <w:spacing w:after="120" w:line="240" w:lineRule="auto"/>
        <w:jc w:val="both"/>
        <w:rPr>
          <w:rFonts w:ascii="Cambria" w:eastAsia="Cambria" w:hAnsi="Cambria" w:cs="Cambria"/>
          <w:b/>
          <w:sz w:val="28"/>
        </w:rPr>
      </w:pPr>
      <w:r>
        <w:rPr>
          <w:rFonts w:ascii="Cambria" w:eastAsia="Cambria" w:hAnsi="Cambria" w:cs="Cambria"/>
          <w:b/>
          <w:sz w:val="28"/>
        </w:rPr>
        <w:lastRenderedPageBreak/>
        <w:t>Table of Contents</w:t>
      </w:r>
    </w:p>
    <w:sdt>
      <w:sdtPr>
        <w:id w:val="9910900"/>
        <w:docPartObj>
          <w:docPartGallery w:val="Table of Contents"/>
          <w:docPartUnique/>
        </w:docPartObj>
      </w:sdtPr>
      <w:sdtEndPr/>
      <w:sdtContent>
        <w:p w:rsidR="00761F83" w:rsidRDefault="00761F83" w:rsidP="00963744"/>
        <w:p w:rsidR="00B362FC" w:rsidRDefault="004F443A">
          <w:pPr>
            <w:pStyle w:val="TOC1"/>
            <w:tabs>
              <w:tab w:val="left" w:pos="440"/>
              <w:tab w:val="right" w:leader="dot" w:pos="9016"/>
            </w:tabs>
            <w:rPr>
              <w:noProof/>
            </w:rPr>
          </w:pPr>
          <w:r>
            <w:fldChar w:fldCharType="begin"/>
          </w:r>
          <w:r w:rsidR="0025030C">
            <w:instrText xml:space="preserve"> TOC \o "1-3" \h \z \u </w:instrText>
          </w:r>
          <w:r>
            <w:fldChar w:fldCharType="separate"/>
          </w:r>
          <w:hyperlink w:anchor="_Toc330028973" w:history="1">
            <w:r w:rsidR="00B362FC" w:rsidRPr="002537EB">
              <w:rPr>
                <w:rStyle w:val="Hyperlink"/>
                <w:rFonts w:eastAsia="Calibri" w:cstheme="minorHAnsi"/>
                <w:noProof/>
              </w:rPr>
              <w:t>1.</w:t>
            </w:r>
            <w:r w:rsidR="00B362FC">
              <w:rPr>
                <w:noProof/>
              </w:rPr>
              <w:tab/>
            </w:r>
            <w:r w:rsidR="00B362FC" w:rsidRPr="002537EB">
              <w:rPr>
                <w:rStyle w:val="Hyperlink"/>
                <w:rFonts w:eastAsia="Calibri" w:cstheme="minorHAnsi"/>
                <w:noProof/>
              </w:rPr>
              <w:t>Executive summary</w:t>
            </w:r>
            <w:r w:rsidR="00B362FC">
              <w:rPr>
                <w:noProof/>
                <w:webHidden/>
              </w:rPr>
              <w:tab/>
            </w:r>
            <w:r w:rsidR="00B362FC">
              <w:rPr>
                <w:noProof/>
                <w:webHidden/>
              </w:rPr>
              <w:fldChar w:fldCharType="begin"/>
            </w:r>
            <w:r w:rsidR="00B362FC">
              <w:rPr>
                <w:noProof/>
                <w:webHidden/>
              </w:rPr>
              <w:instrText xml:space="preserve"> PAGEREF _Toc330028973 \h </w:instrText>
            </w:r>
            <w:r w:rsidR="00B362FC">
              <w:rPr>
                <w:noProof/>
                <w:webHidden/>
              </w:rPr>
            </w:r>
            <w:r w:rsidR="00B362FC">
              <w:rPr>
                <w:noProof/>
                <w:webHidden/>
              </w:rPr>
              <w:fldChar w:fldCharType="separate"/>
            </w:r>
            <w:r w:rsidR="00B362FC">
              <w:rPr>
                <w:noProof/>
                <w:webHidden/>
              </w:rPr>
              <w:t>1</w:t>
            </w:r>
            <w:r w:rsidR="00B362FC">
              <w:rPr>
                <w:noProof/>
                <w:webHidden/>
              </w:rPr>
              <w:fldChar w:fldCharType="end"/>
            </w:r>
          </w:hyperlink>
        </w:p>
        <w:p w:rsidR="00B362FC" w:rsidRDefault="0030227F">
          <w:pPr>
            <w:pStyle w:val="TOC1"/>
            <w:tabs>
              <w:tab w:val="left" w:pos="440"/>
              <w:tab w:val="right" w:leader="dot" w:pos="9016"/>
            </w:tabs>
            <w:rPr>
              <w:noProof/>
            </w:rPr>
          </w:pPr>
          <w:hyperlink w:anchor="_Toc330028974" w:history="1">
            <w:r w:rsidR="00B362FC" w:rsidRPr="002537EB">
              <w:rPr>
                <w:rStyle w:val="Hyperlink"/>
                <w:rFonts w:eastAsia="Calibri" w:cstheme="minorHAnsi"/>
                <w:noProof/>
              </w:rPr>
              <w:t>2.</w:t>
            </w:r>
            <w:r w:rsidR="00B362FC">
              <w:rPr>
                <w:noProof/>
              </w:rPr>
              <w:tab/>
            </w:r>
            <w:r w:rsidR="00B362FC" w:rsidRPr="002537EB">
              <w:rPr>
                <w:rStyle w:val="Hyperlink"/>
                <w:rFonts w:eastAsia="Calibri" w:cstheme="minorHAnsi"/>
                <w:noProof/>
              </w:rPr>
              <w:t>Background</w:t>
            </w:r>
            <w:r w:rsidR="00B362FC">
              <w:rPr>
                <w:noProof/>
                <w:webHidden/>
              </w:rPr>
              <w:tab/>
            </w:r>
            <w:r w:rsidR="00B362FC">
              <w:rPr>
                <w:noProof/>
                <w:webHidden/>
              </w:rPr>
              <w:fldChar w:fldCharType="begin"/>
            </w:r>
            <w:r w:rsidR="00B362FC">
              <w:rPr>
                <w:noProof/>
                <w:webHidden/>
              </w:rPr>
              <w:instrText xml:space="preserve"> PAGEREF _Toc330028974 \h </w:instrText>
            </w:r>
            <w:r w:rsidR="00B362FC">
              <w:rPr>
                <w:noProof/>
                <w:webHidden/>
              </w:rPr>
            </w:r>
            <w:r w:rsidR="00B362FC">
              <w:rPr>
                <w:noProof/>
                <w:webHidden/>
              </w:rPr>
              <w:fldChar w:fldCharType="separate"/>
            </w:r>
            <w:r w:rsidR="00B362FC">
              <w:rPr>
                <w:noProof/>
                <w:webHidden/>
              </w:rPr>
              <w:t>9</w:t>
            </w:r>
            <w:r w:rsidR="00B362FC">
              <w:rPr>
                <w:noProof/>
                <w:webHidden/>
              </w:rPr>
              <w:fldChar w:fldCharType="end"/>
            </w:r>
          </w:hyperlink>
        </w:p>
        <w:p w:rsidR="00B362FC" w:rsidRDefault="0030227F">
          <w:pPr>
            <w:pStyle w:val="TOC1"/>
            <w:tabs>
              <w:tab w:val="left" w:pos="440"/>
              <w:tab w:val="right" w:leader="dot" w:pos="9016"/>
            </w:tabs>
            <w:rPr>
              <w:noProof/>
            </w:rPr>
          </w:pPr>
          <w:hyperlink w:anchor="_Toc330028975" w:history="1">
            <w:r w:rsidR="00B362FC" w:rsidRPr="002537EB">
              <w:rPr>
                <w:rStyle w:val="Hyperlink"/>
                <w:rFonts w:eastAsia="Calibri" w:cstheme="minorHAnsi"/>
                <w:noProof/>
              </w:rPr>
              <w:t>3.</w:t>
            </w:r>
            <w:r w:rsidR="00B362FC">
              <w:rPr>
                <w:noProof/>
              </w:rPr>
              <w:tab/>
            </w:r>
            <w:r w:rsidR="00B362FC" w:rsidRPr="002537EB">
              <w:rPr>
                <w:rStyle w:val="Hyperlink"/>
                <w:rFonts w:cstheme="minorHAnsi"/>
                <w:noProof/>
              </w:rPr>
              <w:t>Longline</w:t>
            </w:r>
            <w:r w:rsidR="00B362FC" w:rsidRPr="002537EB">
              <w:rPr>
                <w:rStyle w:val="Hyperlink"/>
                <w:rFonts w:eastAsia="Calibri" w:cstheme="minorHAnsi"/>
                <w:noProof/>
              </w:rPr>
              <w:t xml:space="preserve"> fishing in the Pacific</w:t>
            </w:r>
            <w:r w:rsidR="00B362FC">
              <w:rPr>
                <w:noProof/>
                <w:webHidden/>
              </w:rPr>
              <w:tab/>
            </w:r>
            <w:r w:rsidR="00B362FC">
              <w:rPr>
                <w:noProof/>
                <w:webHidden/>
              </w:rPr>
              <w:fldChar w:fldCharType="begin"/>
            </w:r>
            <w:r w:rsidR="00B362FC">
              <w:rPr>
                <w:noProof/>
                <w:webHidden/>
              </w:rPr>
              <w:instrText xml:space="preserve"> PAGEREF _Toc330028975 \h </w:instrText>
            </w:r>
            <w:r w:rsidR="00B362FC">
              <w:rPr>
                <w:noProof/>
                <w:webHidden/>
              </w:rPr>
            </w:r>
            <w:r w:rsidR="00B362FC">
              <w:rPr>
                <w:noProof/>
                <w:webHidden/>
              </w:rPr>
              <w:fldChar w:fldCharType="separate"/>
            </w:r>
            <w:r w:rsidR="00B362FC">
              <w:rPr>
                <w:noProof/>
                <w:webHidden/>
              </w:rPr>
              <w:t>11</w:t>
            </w:r>
            <w:r w:rsidR="00B362FC">
              <w:rPr>
                <w:noProof/>
                <w:webHidden/>
              </w:rPr>
              <w:fldChar w:fldCharType="end"/>
            </w:r>
          </w:hyperlink>
        </w:p>
        <w:p w:rsidR="00B362FC" w:rsidRDefault="0030227F">
          <w:pPr>
            <w:pStyle w:val="TOC2"/>
            <w:tabs>
              <w:tab w:val="left" w:pos="880"/>
              <w:tab w:val="right" w:leader="dot" w:pos="9016"/>
            </w:tabs>
            <w:rPr>
              <w:noProof/>
            </w:rPr>
          </w:pPr>
          <w:hyperlink w:anchor="_Toc330028976" w:history="1">
            <w:r w:rsidR="00B362FC" w:rsidRPr="002537EB">
              <w:rPr>
                <w:rStyle w:val="Hyperlink"/>
                <w:rFonts w:eastAsia="Calibri" w:cstheme="minorHAnsi"/>
                <w:noProof/>
              </w:rPr>
              <w:t>3.1.</w:t>
            </w:r>
            <w:r w:rsidR="00B362FC">
              <w:rPr>
                <w:noProof/>
              </w:rPr>
              <w:tab/>
            </w:r>
            <w:r w:rsidR="00B362FC" w:rsidRPr="002537EB">
              <w:rPr>
                <w:rStyle w:val="Hyperlink"/>
                <w:rFonts w:eastAsia="Calibri" w:cstheme="minorHAnsi"/>
                <w:noProof/>
              </w:rPr>
              <w:t>The history of longlining in the Pacific</w:t>
            </w:r>
            <w:r w:rsidR="00B362FC">
              <w:rPr>
                <w:noProof/>
                <w:webHidden/>
              </w:rPr>
              <w:tab/>
            </w:r>
            <w:r w:rsidR="00B362FC">
              <w:rPr>
                <w:noProof/>
                <w:webHidden/>
              </w:rPr>
              <w:fldChar w:fldCharType="begin"/>
            </w:r>
            <w:r w:rsidR="00B362FC">
              <w:rPr>
                <w:noProof/>
                <w:webHidden/>
              </w:rPr>
              <w:instrText xml:space="preserve"> PAGEREF _Toc330028976 \h </w:instrText>
            </w:r>
            <w:r w:rsidR="00B362FC">
              <w:rPr>
                <w:noProof/>
                <w:webHidden/>
              </w:rPr>
            </w:r>
            <w:r w:rsidR="00B362FC">
              <w:rPr>
                <w:noProof/>
                <w:webHidden/>
              </w:rPr>
              <w:fldChar w:fldCharType="separate"/>
            </w:r>
            <w:r w:rsidR="00B362FC">
              <w:rPr>
                <w:noProof/>
                <w:webHidden/>
              </w:rPr>
              <w:t>11</w:t>
            </w:r>
            <w:r w:rsidR="00B362FC">
              <w:rPr>
                <w:noProof/>
                <w:webHidden/>
              </w:rPr>
              <w:fldChar w:fldCharType="end"/>
            </w:r>
          </w:hyperlink>
        </w:p>
        <w:p w:rsidR="00B362FC" w:rsidRDefault="0030227F">
          <w:pPr>
            <w:pStyle w:val="TOC2"/>
            <w:tabs>
              <w:tab w:val="left" w:pos="880"/>
              <w:tab w:val="right" w:leader="dot" w:pos="9016"/>
            </w:tabs>
            <w:rPr>
              <w:noProof/>
            </w:rPr>
          </w:pPr>
          <w:hyperlink w:anchor="_Toc330028977" w:history="1">
            <w:r w:rsidR="00B362FC" w:rsidRPr="002537EB">
              <w:rPr>
                <w:rStyle w:val="Hyperlink"/>
                <w:rFonts w:eastAsia="Calibri" w:cstheme="minorHAnsi"/>
                <w:noProof/>
              </w:rPr>
              <w:t>3.2.</w:t>
            </w:r>
            <w:r w:rsidR="00B362FC">
              <w:rPr>
                <w:noProof/>
              </w:rPr>
              <w:tab/>
            </w:r>
            <w:r w:rsidR="00B362FC" w:rsidRPr="002537EB">
              <w:rPr>
                <w:rStyle w:val="Hyperlink"/>
                <w:rFonts w:eastAsia="Calibri" w:cstheme="minorHAnsi"/>
                <w:noProof/>
              </w:rPr>
              <w:t>Longlining in the Melanesian Spearhead Group</w:t>
            </w:r>
            <w:r w:rsidR="00B362FC">
              <w:rPr>
                <w:noProof/>
                <w:webHidden/>
              </w:rPr>
              <w:tab/>
            </w:r>
            <w:r w:rsidR="00B362FC">
              <w:rPr>
                <w:noProof/>
                <w:webHidden/>
              </w:rPr>
              <w:fldChar w:fldCharType="begin"/>
            </w:r>
            <w:r w:rsidR="00B362FC">
              <w:rPr>
                <w:noProof/>
                <w:webHidden/>
              </w:rPr>
              <w:instrText xml:space="preserve"> PAGEREF _Toc330028977 \h </w:instrText>
            </w:r>
            <w:r w:rsidR="00B362FC">
              <w:rPr>
                <w:noProof/>
                <w:webHidden/>
              </w:rPr>
            </w:r>
            <w:r w:rsidR="00B362FC">
              <w:rPr>
                <w:noProof/>
                <w:webHidden/>
              </w:rPr>
              <w:fldChar w:fldCharType="separate"/>
            </w:r>
            <w:r w:rsidR="00B362FC">
              <w:rPr>
                <w:noProof/>
                <w:webHidden/>
              </w:rPr>
              <w:t>13</w:t>
            </w:r>
            <w:r w:rsidR="00B362FC">
              <w:rPr>
                <w:noProof/>
                <w:webHidden/>
              </w:rPr>
              <w:fldChar w:fldCharType="end"/>
            </w:r>
          </w:hyperlink>
        </w:p>
        <w:p w:rsidR="00B362FC" w:rsidRDefault="0030227F">
          <w:pPr>
            <w:pStyle w:val="TOC2"/>
            <w:tabs>
              <w:tab w:val="left" w:pos="880"/>
              <w:tab w:val="right" w:leader="dot" w:pos="9016"/>
            </w:tabs>
            <w:rPr>
              <w:noProof/>
            </w:rPr>
          </w:pPr>
          <w:hyperlink w:anchor="_Toc330028978" w:history="1">
            <w:r w:rsidR="00B362FC" w:rsidRPr="002537EB">
              <w:rPr>
                <w:rStyle w:val="Hyperlink"/>
                <w:rFonts w:eastAsia="Calibri" w:cstheme="minorHAnsi"/>
                <w:noProof/>
              </w:rPr>
              <w:t>3.3.</w:t>
            </w:r>
            <w:r w:rsidR="00B362FC">
              <w:rPr>
                <w:noProof/>
              </w:rPr>
              <w:tab/>
            </w:r>
            <w:r w:rsidR="00B362FC" w:rsidRPr="002537EB">
              <w:rPr>
                <w:rStyle w:val="Hyperlink"/>
                <w:rFonts w:eastAsia="Calibri" w:cstheme="minorHAnsi"/>
                <w:noProof/>
              </w:rPr>
              <w:t>Fish processing in MSG countries</w:t>
            </w:r>
            <w:r w:rsidR="00B362FC">
              <w:rPr>
                <w:noProof/>
                <w:webHidden/>
              </w:rPr>
              <w:tab/>
            </w:r>
            <w:r w:rsidR="00B362FC">
              <w:rPr>
                <w:noProof/>
                <w:webHidden/>
              </w:rPr>
              <w:fldChar w:fldCharType="begin"/>
            </w:r>
            <w:r w:rsidR="00B362FC">
              <w:rPr>
                <w:noProof/>
                <w:webHidden/>
              </w:rPr>
              <w:instrText xml:space="preserve"> PAGEREF _Toc330028978 \h </w:instrText>
            </w:r>
            <w:r w:rsidR="00B362FC">
              <w:rPr>
                <w:noProof/>
                <w:webHidden/>
              </w:rPr>
            </w:r>
            <w:r w:rsidR="00B362FC">
              <w:rPr>
                <w:noProof/>
                <w:webHidden/>
              </w:rPr>
              <w:fldChar w:fldCharType="separate"/>
            </w:r>
            <w:r w:rsidR="00B362FC">
              <w:rPr>
                <w:noProof/>
                <w:webHidden/>
              </w:rPr>
              <w:t>14</w:t>
            </w:r>
            <w:r w:rsidR="00B362FC">
              <w:rPr>
                <w:noProof/>
                <w:webHidden/>
              </w:rPr>
              <w:fldChar w:fldCharType="end"/>
            </w:r>
          </w:hyperlink>
        </w:p>
        <w:p w:rsidR="00B362FC" w:rsidRDefault="0030227F">
          <w:pPr>
            <w:pStyle w:val="TOC1"/>
            <w:tabs>
              <w:tab w:val="left" w:pos="440"/>
              <w:tab w:val="right" w:leader="dot" w:pos="9016"/>
            </w:tabs>
            <w:rPr>
              <w:noProof/>
            </w:rPr>
          </w:pPr>
          <w:hyperlink w:anchor="_Toc330028979" w:history="1">
            <w:r w:rsidR="00B362FC" w:rsidRPr="002537EB">
              <w:rPr>
                <w:rStyle w:val="Hyperlink"/>
                <w:rFonts w:eastAsia="Calibri" w:cstheme="minorHAnsi"/>
                <w:noProof/>
              </w:rPr>
              <w:t>4.</w:t>
            </w:r>
            <w:r w:rsidR="00B362FC">
              <w:rPr>
                <w:noProof/>
              </w:rPr>
              <w:tab/>
            </w:r>
            <w:r w:rsidR="00B362FC" w:rsidRPr="002537EB">
              <w:rPr>
                <w:rStyle w:val="Hyperlink"/>
                <w:rFonts w:eastAsia="Calibri" w:cstheme="minorHAnsi"/>
                <w:noProof/>
              </w:rPr>
              <w:t>Stock status and management considerations</w:t>
            </w:r>
            <w:r w:rsidR="00B362FC">
              <w:rPr>
                <w:noProof/>
                <w:webHidden/>
              </w:rPr>
              <w:tab/>
            </w:r>
            <w:r w:rsidR="00B362FC">
              <w:rPr>
                <w:noProof/>
                <w:webHidden/>
              </w:rPr>
              <w:fldChar w:fldCharType="begin"/>
            </w:r>
            <w:r w:rsidR="00B362FC">
              <w:rPr>
                <w:noProof/>
                <w:webHidden/>
              </w:rPr>
              <w:instrText xml:space="preserve"> PAGEREF _Toc330028979 \h </w:instrText>
            </w:r>
            <w:r w:rsidR="00B362FC">
              <w:rPr>
                <w:noProof/>
                <w:webHidden/>
              </w:rPr>
            </w:r>
            <w:r w:rsidR="00B362FC">
              <w:rPr>
                <w:noProof/>
                <w:webHidden/>
              </w:rPr>
              <w:fldChar w:fldCharType="separate"/>
            </w:r>
            <w:r w:rsidR="00B362FC">
              <w:rPr>
                <w:noProof/>
                <w:webHidden/>
              </w:rPr>
              <w:t>15</w:t>
            </w:r>
            <w:r w:rsidR="00B362FC">
              <w:rPr>
                <w:noProof/>
                <w:webHidden/>
              </w:rPr>
              <w:fldChar w:fldCharType="end"/>
            </w:r>
          </w:hyperlink>
        </w:p>
        <w:p w:rsidR="00B362FC" w:rsidRDefault="0030227F">
          <w:pPr>
            <w:pStyle w:val="TOC2"/>
            <w:tabs>
              <w:tab w:val="left" w:pos="880"/>
              <w:tab w:val="right" w:leader="dot" w:pos="9016"/>
            </w:tabs>
            <w:rPr>
              <w:noProof/>
            </w:rPr>
          </w:pPr>
          <w:hyperlink w:anchor="_Toc330028980" w:history="1">
            <w:r w:rsidR="00B362FC" w:rsidRPr="002537EB">
              <w:rPr>
                <w:rStyle w:val="Hyperlink"/>
                <w:rFonts w:eastAsia="Calibri" w:cstheme="minorHAnsi"/>
                <w:noProof/>
              </w:rPr>
              <w:t>4.1.</w:t>
            </w:r>
            <w:r w:rsidR="00B362FC">
              <w:rPr>
                <w:noProof/>
              </w:rPr>
              <w:tab/>
            </w:r>
            <w:r w:rsidR="00B362FC" w:rsidRPr="002537EB">
              <w:rPr>
                <w:rStyle w:val="Hyperlink"/>
                <w:rFonts w:eastAsia="Calibri" w:cstheme="minorHAnsi"/>
                <w:noProof/>
              </w:rPr>
              <w:t>Stock status</w:t>
            </w:r>
            <w:r w:rsidR="00B362FC">
              <w:rPr>
                <w:noProof/>
                <w:webHidden/>
              </w:rPr>
              <w:tab/>
            </w:r>
            <w:r w:rsidR="00B362FC">
              <w:rPr>
                <w:noProof/>
                <w:webHidden/>
              </w:rPr>
              <w:fldChar w:fldCharType="begin"/>
            </w:r>
            <w:r w:rsidR="00B362FC">
              <w:rPr>
                <w:noProof/>
                <w:webHidden/>
              </w:rPr>
              <w:instrText xml:space="preserve"> PAGEREF _Toc330028980 \h </w:instrText>
            </w:r>
            <w:r w:rsidR="00B362FC">
              <w:rPr>
                <w:noProof/>
                <w:webHidden/>
              </w:rPr>
            </w:r>
            <w:r w:rsidR="00B362FC">
              <w:rPr>
                <w:noProof/>
                <w:webHidden/>
              </w:rPr>
              <w:fldChar w:fldCharType="separate"/>
            </w:r>
            <w:r w:rsidR="00B362FC">
              <w:rPr>
                <w:noProof/>
                <w:webHidden/>
              </w:rPr>
              <w:t>15</w:t>
            </w:r>
            <w:r w:rsidR="00B362FC">
              <w:rPr>
                <w:noProof/>
                <w:webHidden/>
              </w:rPr>
              <w:fldChar w:fldCharType="end"/>
            </w:r>
          </w:hyperlink>
        </w:p>
        <w:p w:rsidR="00B362FC" w:rsidRDefault="0030227F">
          <w:pPr>
            <w:pStyle w:val="TOC3"/>
            <w:tabs>
              <w:tab w:val="left" w:pos="1320"/>
              <w:tab w:val="right" w:leader="dot" w:pos="9016"/>
            </w:tabs>
            <w:rPr>
              <w:noProof/>
            </w:rPr>
          </w:pPr>
          <w:hyperlink w:anchor="_Toc330028981" w:history="1">
            <w:r w:rsidR="00B362FC" w:rsidRPr="002537EB">
              <w:rPr>
                <w:rStyle w:val="Hyperlink"/>
                <w:rFonts w:eastAsia="Calibri" w:cstheme="minorHAnsi"/>
                <w:noProof/>
              </w:rPr>
              <w:t>4.1.1.</w:t>
            </w:r>
            <w:r w:rsidR="00B362FC">
              <w:rPr>
                <w:noProof/>
              </w:rPr>
              <w:tab/>
            </w:r>
            <w:r w:rsidR="00B362FC" w:rsidRPr="002537EB">
              <w:rPr>
                <w:rStyle w:val="Hyperlink"/>
                <w:rFonts w:eastAsia="Calibri" w:cstheme="minorHAnsi"/>
                <w:noProof/>
              </w:rPr>
              <w:t>Albacore stock status</w:t>
            </w:r>
            <w:r w:rsidR="00B362FC">
              <w:rPr>
                <w:noProof/>
                <w:webHidden/>
              </w:rPr>
              <w:tab/>
            </w:r>
            <w:r w:rsidR="00B362FC">
              <w:rPr>
                <w:noProof/>
                <w:webHidden/>
              </w:rPr>
              <w:fldChar w:fldCharType="begin"/>
            </w:r>
            <w:r w:rsidR="00B362FC">
              <w:rPr>
                <w:noProof/>
                <w:webHidden/>
              </w:rPr>
              <w:instrText xml:space="preserve"> PAGEREF _Toc330028981 \h </w:instrText>
            </w:r>
            <w:r w:rsidR="00B362FC">
              <w:rPr>
                <w:noProof/>
                <w:webHidden/>
              </w:rPr>
            </w:r>
            <w:r w:rsidR="00B362FC">
              <w:rPr>
                <w:noProof/>
                <w:webHidden/>
              </w:rPr>
              <w:fldChar w:fldCharType="separate"/>
            </w:r>
            <w:r w:rsidR="00B362FC">
              <w:rPr>
                <w:noProof/>
                <w:webHidden/>
              </w:rPr>
              <w:t>16</w:t>
            </w:r>
            <w:r w:rsidR="00B362FC">
              <w:rPr>
                <w:noProof/>
                <w:webHidden/>
              </w:rPr>
              <w:fldChar w:fldCharType="end"/>
            </w:r>
          </w:hyperlink>
        </w:p>
        <w:p w:rsidR="00B362FC" w:rsidRDefault="0030227F">
          <w:pPr>
            <w:pStyle w:val="TOC3"/>
            <w:tabs>
              <w:tab w:val="left" w:pos="1320"/>
              <w:tab w:val="right" w:leader="dot" w:pos="9016"/>
            </w:tabs>
            <w:rPr>
              <w:noProof/>
            </w:rPr>
          </w:pPr>
          <w:hyperlink w:anchor="_Toc330028982" w:history="1">
            <w:r w:rsidR="00B362FC" w:rsidRPr="002537EB">
              <w:rPr>
                <w:rStyle w:val="Hyperlink"/>
                <w:rFonts w:cstheme="minorHAnsi"/>
                <w:noProof/>
              </w:rPr>
              <w:t>4.1.2.</w:t>
            </w:r>
            <w:r w:rsidR="00B362FC">
              <w:rPr>
                <w:noProof/>
              </w:rPr>
              <w:tab/>
            </w:r>
            <w:r w:rsidR="00B362FC" w:rsidRPr="002537EB">
              <w:rPr>
                <w:rStyle w:val="Hyperlink"/>
                <w:rFonts w:cstheme="minorHAnsi"/>
                <w:noProof/>
              </w:rPr>
              <w:t>Other tuna species</w:t>
            </w:r>
            <w:r w:rsidR="00B362FC">
              <w:rPr>
                <w:noProof/>
                <w:webHidden/>
              </w:rPr>
              <w:tab/>
            </w:r>
            <w:r w:rsidR="00B362FC">
              <w:rPr>
                <w:noProof/>
                <w:webHidden/>
              </w:rPr>
              <w:fldChar w:fldCharType="begin"/>
            </w:r>
            <w:r w:rsidR="00B362FC">
              <w:rPr>
                <w:noProof/>
                <w:webHidden/>
              </w:rPr>
              <w:instrText xml:space="preserve"> PAGEREF _Toc330028982 \h </w:instrText>
            </w:r>
            <w:r w:rsidR="00B362FC">
              <w:rPr>
                <w:noProof/>
                <w:webHidden/>
              </w:rPr>
            </w:r>
            <w:r w:rsidR="00B362FC">
              <w:rPr>
                <w:noProof/>
                <w:webHidden/>
              </w:rPr>
              <w:fldChar w:fldCharType="separate"/>
            </w:r>
            <w:r w:rsidR="00B362FC">
              <w:rPr>
                <w:noProof/>
                <w:webHidden/>
              </w:rPr>
              <w:t>17</w:t>
            </w:r>
            <w:r w:rsidR="00B362FC">
              <w:rPr>
                <w:noProof/>
                <w:webHidden/>
              </w:rPr>
              <w:fldChar w:fldCharType="end"/>
            </w:r>
          </w:hyperlink>
        </w:p>
        <w:p w:rsidR="00B362FC" w:rsidRDefault="0030227F">
          <w:pPr>
            <w:pStyle w:val="TOC3"/>
            <w:tabs>
              <w:tab w:val="left" w:pos="1320"/>
              <w:tab w:val="right" w:leader="dot" w:pos="9016"/>
            </w:tabs>
            <w:rPr>
              <w:noProof/>
            </w:rPr>
          </w:pPr>
          <w:hyperlink w:anchor="_Toc330028983" w:history="1">
            <w:r w:rsidR="00B362FC" w:rsidRPr="002537EB">
              <w:rPr>
                <w:rStyle w:val="Hyperlink"/>
                <w:rFonts w:cstheme="minorHAnsi"/>
                <w:noProof/>
              </w:rPr>
              <w:t>4.1.3.</w:t>
            </w:r>
            <w:r w:rsidR="00B362FC">
              <w:rPr>
                <w:noProof/>
              </w:rPr>
              <w:tab/>
            </w:r>
            <w:r w:rsidR="00B362FC" w:rsidRPr="002537EB">
              <w:rPr>
                <w:rStyle w:val="Hyperlink"/>
                <w:rFonts w:cstheme="minorHAnsi"/>
                <w:noProof/>
              </w:rPr>
              <w:t>Other species catches</w:t>
            </w:r>
            <w:r w:rsidR="00B362FC">
              <w:rPr>
                <w:noProof/>
                <w:webHidden/>
              </w:rPr>
              <w:tab/>
            </w:r>
            <w:r w:rsidR="00B362FC">
              <w:rPr>
                <w:noProof/>
                <w:webHidden/>
              </w:rPr>
              <w:fldChar w:fldCharType="begin"/>
            </w:r>
            <w:r w:rsidR="00B362FC">
              <w:rPr>
                <w:noProof/>
                <w:webHidden/>
              </w:rPr>
              <w:instrText xml:space="preserve"> PAGEREF _Toc330028983 \h </w:instrText>
            </w:r>
            <w:r w:rsidR="00B362FC">
              <w:rPr>
                <w:noProof/>
                <w:webHidden/>
              </w:rPr>
            </w:r>
            <w:r w:rsidR="00B362FC">
              <w:rPr>
                <w:noProof/>
                <w:webHidden/>
              </w:rPr>
              <w:fldChar w:fldCharType="separate"/>
            </w:r>
            <w:r w:rsidR="00B362FC">
              <w:rPr>
                <w:noProof/>
                <w:webHidden/>
              </w:rPr>
              <w:t>18</w:t>
            </w:r>
            <w:r w:rsidR="00B362FC">
              <w:rPr>
                <w:noProof/>
                <w:webHidden/>
              </w:rPr>
              <w:fldChar w:fldCharType="end"/>
            </w:r>
          </w:hyperlink>
        </w:p>
        <w:p w:rsidR="00B362FC" w:rsidRDefault="0030227F">
          <w:pPr>
            <w:pStyle w:val="TOC3"/>
            <w:tabs>
              <w:tab w:val="left" w:pos="1320"/>
              <w:tab w:val="right" w:leader="dot" w:pos="9016"/>
            </w:tabs>
            <w:rPr>
              <w:noProof/>
            </w:rPr>
          </w:pPr>
          <w:hyperlink w:anchor="_Toc330028984" w:history="1">
            <w:r w:rsidR="00B362FC" w:rsidRPr="002537EB">
              <w:rPr>
                <w:rStyle w:val="Hyperlink"/>
                <w:rFonts w:cstheme="minorHAnsi"/>
                <w:noProof/>
              </w:rPr>
              <w:t>4.1.4.</w:t>
            </w:r>
            <w:r w:rsidR="00B362FC">
              <w:rPr>
                <w:noProof/>
              </w:rPr>
              <w:tab/>
            </w:r>
            <w:r w:rsidR="00B362FC" w:rsidRPr="002537EB">
              <w:rPr>
                <w:rStyle w:val="Hyperlink"/>
                <w:rFonts w:cstheme="minorHAnsi"/>
                <w:noProof/>
              </w:rPr>
              <w:t>Commercial species stock status</w:t>
            </w:r>
            <w:r w:rsidR="00B362FC">
              <w:rPr>
                <w:noProof/>
                <w:webHidden/>
              </w:rPr>
              <w:tab/>
            </w:r>
            <w:r w:rsidR="00B362FC">
              <w:rPr>
                <w:noProof/>
                <w:webHidden/>
              </w:rPr>
              <w:fldChar w:fldCharType="begin"/>
            </w:r>
            <w:r w:rsidR="00B362FC">
              <w:rPr>
                <w:noProof/>
                <w:webHidden/>
              </w:rPr>
              <w:instrText xml:space="preserve"> PAGEREF _Toc330028984 \h </w:instrText>
            </w:r>
            <w:r w:rsidR="00B362FC">
              <w:rPr>
                <w:noProof/>
                <w:webHidden/>
              </w:rPr>
            </w:r>
            <w:r w:rsidR="00B362FC">
              <w:rPr>
                <w:noProof/>
                <w:webHidden/>
              </w:rPr>
              <w:fldChar w:fldCharType="separate"/>
            </w:r>
            <w:r w:rsidR="00B362FC">
              <w:rPr>
                <w:noProof/>
                <w:webHidden/>
              </w:rPr>
              <w:t>18</w:t>
            </w:r>
            <w:r w:rsidR="00B362FC">
              <w:rPr>
                <w:noProof/>
                <w:webHidden/>
              </w:rPr>
              <w:fldChar w:fldCharType="end"/>
            </w:r>
          </w:hyperlink>
        </w:p>
        <w:p w:rsidR="00B362FC" w:rsidRDefault="0030227F">
          <w:pPr>
            <w:pStyle w:val="TOC3"/>
            <w:tabs>
              <w:tab w:val="left" w:pos="1320"/>
              <w:tab w:val="right" w:leader="dot" w:pos="9016"/>
            </w:tabs>
            <w:rPr>
              <w:noProof/>
            </w:rPr>
          </w:pPr>
          <w:hyperlink w:anchor="_Toc330028985" w:history="1">
            <w:r w:rsidR="00B362FC" w:rsidRPr="002537EB">
              <w:rPr>
                <w:rStyle w:val="Hyperlink"/>
                <w:rFonts w:cstheme="minorHAnsi"/>
                <w:noProof/>
              </w:rPr>
              <w:t>4.1.5.</w:t>
            </w:r>
            <w:r w:rsidR="00B362FC">
              <w:rPr>
                <w:noProof/>
              </w:rPr>
              <w:tab/>
            </w:r>
            <w:r w:rsidR="00B362FC" w:rsidRPr="002537EB">
              <w:rPr>
                <w:rStyle w:val="Hyperlink"/>
                <w:rFonts w:cstheme="minorHAnsi"/>
                <w:noProof/>
              </w:rPr>
              <w:t>Shark stock status</w:t>
            </w:r>
            <w:r w:rsidR="00B362FC">
              <w:rPr>
                <w:noProof/>
                <w:webHidden/>
              </w:rPr>
              <w:tab/>
            </w:r>
            <w:r w:rsidR="00B362FC">
              <w:rPr>
                <w:noProof/>
                <w:webHidden/>
              </w:rPr>
              <w:fldChar w:fldCharType="begin"/>
            </w:r>
            <w:r w:rsidR="00B362FC">
              <w:rPr>
                <w:noProof/>
                <w:webHidden/>
              </w:rPr>
              <w:instrText xml:space="preserve"> PAGEREF _Toc330028985 \h </w:instrText>
            </w:r>
            <w:r w:rsidR="00B362FC">
              <w:rPr>
                <w:noProof/>
                <w:webHidden/>
              </w:rPr>
            </w:r>
            <w:r w:rsidR="00B362FC">
              <w:rPr>
                <w:noProof/>
                <w:webHidden/>
              </w:rPr>
              <w:fldChar w:fldCharType="separate"/>
            </w:r>
            <w:r w:rsidR="00B362FC">
              <w:rPr>
                <w:noProof/>
                <w:webHidden/>
              </w:rPr>
              <w:t>19</w:t>
            </w:r>
            <w:r w:rsidR="00B362FC">
              <w:rPr>
                <w:noProof/>
                <w:webHidden/>
              </w:rPr>
              <w:fldChar w:fldCharType="end"/>
            </w:r>
          </w:hyperlink>
        </w:p>
        <w:p w:rsidR="00B362FC" w:rsidRDefault="0030227F">
          <w:pPr>
            <w:pStyle w:val="TOC3"/>
            <w:tabs>
              <w:tab w:val="left" w:pos="1320"/>
              <w:tab w:val="right" w:leader="dot" w:pos="9016"/>
            </w:tabs>
            <w:rPr>
              <w:noProof/>
            </w:rPr>
          </w:pPr>
          <w:hyperlink w:anchor="_Toc330028986" w:history="1">
            <w:r w:rsidR="00B362FC" w:rsidRPr="002537EB">
              <w:rPr>
                <w:rStyle w:val="Hyperlink"/>
                <w:rFonts w:cstheme="minorHAnsi"/>
                <w:noProof/>
              </w:rPr>
              <w:t>4.1.6.</w:t>
            </w:r>
            <w:r w:rsidR="00B362FC">
              <w:rPr>
                <w:noProof/>
              </w:rPr>
              <w:tab/>
            </w:r>
            <w:r w:rsidR="00B362FC" w:rsidRPr="002537EB">
              <w:rPr>
                <w:rStyle w:val="Hyperlink"/>
                <w:rFonts w:cstheme="minorHAnsi"/>
                <w:noProof/>
              </w:rPr>
              <w:t>Turtle bycatch</w:t>
            </w:r>
            <w:r w:rsidR="00B362FC">
              <w:rPr>
                <w:noProof/>
                <w:webHidden/>
              </w:rPr>
              <w:tab/>
            </w:r>
            <w:r w:rsidR="00B362FC">
              <w:rPr>
                <w:noProof/>
                <w:webHidden/>
              </w:rPr>
              <w:fldChar w:fldCharType="begin"/>
            </w:r>
            <w:r w:rsidR="00B362FC">
              <w:rPr>
                <w:noProof/>
                <w:webHidden/>
              </w:rPr>
              <w:instrText xml:space="preserve"> PAGEREF _Toc330028986 \h </w:instrText>
            </w:r>
            <w:r w:rsidR="00B362FC">
              <w:rPr>
                <w:noProof/>
                <w:webHidden/>
              </w:rPr>
            </w:r>
            <w:r w:rsidR="00B362FC">
              <w:rPr>
                <w:noProof/>
                <w:webHidden/>
              </w:rPr>
              <w:fldChar w:fldCharType="separate"/>
            </w:r>
            <w:r w:rsidR="00B362FC">
              <w:rPr>
                <w:noProof/>
                <w:webHidden/>
              </w:rPr>
              <w:t>20</w:t>
            </w:r>
            <w:r w:rsidR="00B362FC">
              <w:rPr>
                <w:noProof/>
                <w:webHidden/>
              </w:rPr>
              <w:fldChar w:fldCharType="end"/>
            </w:r>
          </w:hyperlink>
        </w:p>
        <w:p w:rsidR="00B362FC" w:rsidRDefault="0030227F">
          <w:pPr>
            <w:pStyle w:val="TOC2"/>
            <w:tabs>
              <w:tab w:val="left" w:pos="880"/>
              <w:tab w:val="right" w:leader="dot" w:pos="9016"/>
            </w:tabs>
            <w:rPr>
              <w:noProof/>
            </w:rPr>
          </w:pPr>
          <w:hyperlink w:anchor="_Toc330028987" w:history="1">
            <w:r w:rsidR="00B362FC" w:rsidRPr="002537EB">
              <w:rPr>
                <w:rStyle w:val="Hyperlink"/>
                <w:rFonts w:eastAsia="Calibri" w:cstheme="minorHAnsi"/>
                <w:noProof/>
              </w:rPr>
              <w:t>4.2.</w:t>
            </w:r>
            <w:r w:rsidR="00B362FC">
              <w:rPr>
                <w:noProof/>
              </w:rPr>
              <w:tab/>
            </w:r>
            <w:r w:rsidR="00B362FC" w:rsidRPr="002537EB">
              <w:rPr>
                <w:rStyle w:val="Hyperlink"/>
                <w:rFonts w:eastAsia="Calibri" w:cstheme="minorHAnsi"/>
                <w:noProof/>
              </w:rPr>
              <w:t>Current national management arrangements affecting longline fishing</w:t>
            </w:r>
            <w:r w:rsidR="00B362FC">
              <w:rPr>
                <w:noProof/>
                <w:webHidden/>
              </w:rPr>
              <w:tab/>
            </w:r>
            <w:r w:rsidR="00B362FC">
              <w:rPr>
                <w:noProof/>
                <w:webHidden/>
              </w:rPr>
              <w:fldChar w:fldCharType="begin"/>
            </w:r>
            <w:r w:rsidR="00B362FC">
              <w:rPr>
                <w:noProof/>
                <w:webHidden/>
              </w:rPr>
              <w:instrText xml:space="preserve"> PAGEREF _Toc330028987 \h </w:instrText>
            </w:r>
            <w:r w:rsidR="00B362FC">
              <w:rPr>
                <w:noProof/>
                <w:webHidden/>
              </w:rPr>
            </w:r>
            <w:r w:rsidR="00B362FC">
              <w:rPr>
                <w:noProof/>
                <w:webHidden/>
              </w:rPr>
              <w:fldChar w:fldCharType="separate"/>
            </w:r>
            <w:r w:rsidR="00B362FC">
              <w:rPr>
                <w:noProof/>
                <w:webHidden/>
              </w:rPr>
              <w:t>20</w:t>
            </w:r>
            <w:r w:rsidR="00B362FC">
              <w:rPr>
                <w:noProof/>
                <w:webHidden/>
              </w:rPr>
              <w:fldChar w:fldCharType="end"/>
            </w:r>
          </w:hyperlink>
        </w:p>
        <w:p w:rsidR="00B362FC" w:rsidRDefault="0030227F">
          <w:pPr>
            <w:pStyle w:val="TOC3"/>
            <w:tabs>
              <w:tab w:val="left" w:pos="1320"/>
              <w:tab w:val="right" w:leader="dot" w:pos="9016"/>
            </w:tabs>
            <w:rPr>
              <w:noProof/>
            </w:rPr>
          </w:pPr>
          <w:hyperlink w:anchor="_Toc330028988" w:history="1">
            <w:r w:rsidR="00B362FC" w:rsidRPr="002537EB">
              <w:rPr>
                <w:rStyle w:val="Hyperlink"/>
                <w:rFonts w:cstheme="minorHAnsi"/>
                <w:noProof/>
              </w:rPr>
              <w:t>4.2.1.</w:t>
            </w:r>
            <w:r w:rsidR="00B362FC">
              <w:rPr>
                <w:noProof/>
              </w:rPr>
              <w:tab/>
            </w:r>
            <w:r w:rsidR="00B362FC" w:rsidRPr="002537EB">
              <w:rPr>
                <w:rStyle w:val="Hyperlink"/>
                <w:rFonts w:cstheme="minorHAnsi"/>
                <w:noProof/>
              </w:rPr>
              <w:t>Fisheries Acts and Tuna Management Plans</w:t>
            </w:r>
            <w:r w:rsidR="00B362FC">
              <w:rPr>
                <w:noProof/>
                <w:webHidden/>
              </w:rPr>
              <w:tab/>
            </w:r>
            <w:r w:rsidR="00B362FC">
              <w:rPr>
                <w:noProof/>
                <w:webHidden/>
              </w:rPr>
              <w:fldChar w:fldCharType="begin"/>
            </w:r>
            <w:r w:rsidR="00B362FC">
              <w:rPr>
                <w:noProof/>
                <w:webHidden/>
              </w:rPr>
              <w:instrText xml:space="preserve"> PAGEREF _Toc330028988 \h </w:instrText>
            </w:r>
            <w:r w:rsidR="00B362FC">
              <w:rPr>
                <w:noProof/>
                <w:webHidden/>
              </w:rPr>
            </w:r>
            <w:r w:rsidR="00B362FC">
              <w:rPr>
                <w:noProof/>
                <w:webHidden/>
              </w:rPr>
              <w:fldChar w:fldCharType="separate"/>
            </w:r>
            <w:r w:rsidR="00B362FC">
              <w:rPr>
                <w:noProof/>
                <w:webHidden/>
              </w:rPr>
              <w:t>20</w:t>
            </w:r>
            <w:r w:rsidR="00B362FC">
              <w:rPr>
                <w:noProof/>
                <w:webHidden/>
              </w:rPr>
              <w:fldChar w:fldCharType="end"/>
            </w:r>
          </w:hyperlink>
        </w:p>
        <w:p w:rsidR="00B362FC" w:rsidRDefault="0030227F">
          <w:pPr>
            <w:pStyle w:val="TOC3"/>
            <w:tabs>
              <w:tab w:val="left" w:pos="1320"/>
              <w:tab w:val="right" w:leader="dot" w:pos="9016"/>
            </w:tabs>
            <w:rPr>
              <w:noProof/>
            </w:rPr>
          </w:pPr>
          <w:hyperlink w:anchor="_Toc330028989" w:history="1">
            <w:r w:rsidR="00B362FC" w:rsidRPr="002537EB">
              <w:rPr>
                <w:rStyle w:val="Hyperlink"/>
                <w:rFonts w:cstheme="minorHAnsi"/>
                <w:noProof/>
              </w:rPr>
              <w:t>4.2.2.</w:t>
            </w:r>
            <w:r w:rsidR="00B362FC">
              <w:rPr>
                <w:noProof/>
              </w:rPr>
              <w:tab/>
            </w:r>
            <w:r w:rsidR="00B362FC" w:rsidRPr="002537EB">
              <w:rPr>
                <w:rStyle w:val="Hyperlink"/>
                <w:rFonts w:cstheme="minorHAnsi"/>
                <w:noProof/>
              </w:rPr>
              <w:t>Current access arrangements and licensing</w:t>
            </w:r>
            <w:r w:rsidR="00B362FC">
              <w:rPr>
                <w:noProof/>
                <w:webHidden/>
              </w:rPr>
              <w:tab/>
            </w:r>
            <w:r w:rsidR="00B362FC">
              <w:rPr>
                <w:noProof/>
                <w:webHidden/>
              </w:rPr>
              <w:fldChar w:fldCharType="begin"/>
            </w:r>
            <w:r w:rsidR="00B362FC">
              <w:rPr>
                <w:noProof/>
                <w:webHidden/>
              </w:rPr>
              <w:instrText xml:space="preserve"> PAGEREF _Toc330028989 \h </w:instrText>
            </w:r>
            <w:r w:rsidR="00B362FC">
              <w:rPr>
                <w:noProof/>
                <w:webHidden/>
              </w:rPr>
            </w:r>
            <w:r w:rsidR="00B362FC">
              <w:rPr>
                <w:noProof/>
                <w:webHidden/>
              </w:rPr>
              <w:fldChar w:fldCharType="separate"/>
            </w:r>
            <w:r w:rsidR="00B362FC">
              <w:rPr>
                <w:noProof/>
                <w:webHidden/>
              </w:rPr>
              <w:t>21</w:t>
            </w:r>
            <w:r w:rsidR="00B362FC">
              <w:rPr>
                <w:noProof/>
                <w:webHidden/>
              </w:rPr>
              <w:fldChar w:fldCharType="end"/>
            </w:r>
          </w:hyperlink>
        </w:p>
        <w:p w:rsidR="00B362FC" w:rsidRDefault="0030227F">
          <w:pPr>
            <w:pStyle w:val="TOC3"/>
            <w:tabs>
              <w:tab w:val="left" w:pos="1320"/>
              <w:tab w:val="right" w:leader="dot" w:pos="9016"/>
            </w:tabs>
            <w:rPr>
              <w:noProof/>
            </w:rPr>
          </w:pPr>
          <w:hyperlink w:anchor="_Toc330028990" w:history="1">
            <w:r w:rsidR="00B362FC" w:rsidRPr="002537EB">
              <w:rPr>
                <w:rStyle w:val="Hyperlink"/>
                <w:rFonts w:cstheme="minorHAnsi"/>
                <w:noProof/>
              </w:rPr>
              <w:t>4.2.3.</w:t>
            </w:r>
            <w:r w:rsidR="00B362FC">
              <w:rPr>
                <w:noProof/>
              </w:rPr>
              <w:tab/>
            </w:r>
            <w:r w:rsidR="00B362FC" w:rsidRPr="002537EB">
              <w:rPr>
                <w:rStyle w:val="Hyperlink"/>
                <w:rFonts w:cstheme="minorHAnsi"/>
                <w:noProof/>
              </w:rPr>
              <w:t>Western and Central Pacific Fisheries Commission</w:t>
            </w:r>
            <w:r w:rsidR="00B362FC">
              <w:rPr>
                <w:noProof/>
                <w:webHidden/>
              </w:rPr>
              <w:tab/>
            </w:r>
            <w:r w:rsidR="00B362FC">
              <w:rPr>
                <w:noProof/>
                <w:webHidden/>
              </w:rPr>
              <w:fldChar w:fldCharType="begin"/>
            </w:r>
            <w:r w:rsidR="00B362FC">
              <w:rPr>
                <w:noProof/>
                <w:webHidden/>
              </w:rPr>
              <w:instrText xml:space="preserve"> PAGEREF _Toc330028990 \h </w:instrText>
            </w:r>
            <w:r w:rsidR="00B362FC">
              <w:rPr>
                <w:noProof/>
                <w:webHidden/>
              </w:rPr>
            </w:r>
            <w:r w:rsidR="00B362FC">
              <w:rPr>
                <w:noProof/>
                <w:webHidden/>
              </w:rPr>
              <w:fldChar w:fldCharType="separate"/>
            </w:r>
            <w:r w:rsidR="00B362FC">
              <w:rPr>
                <w:noProof/>
                <w:webHidden/>
              </w:rPr>
              <w:t>24</w:t>
            </w:r>
            <w:r w:rsidR="00B362FC">
              <w:rPr>
                <w:noProof/>
                <w:webHidden/>
              </w:rPr>
              <w:fldChar w:fldCharType="end"/>
            </w:r>
          </w:hyperlink>
        </w:p>
        <w:p w:rsidR="00B362FC" w:rsidRDefault="0030227F">
          <w:pPr>
            <w:pStyle w:val="TOC3"/>
            <w:tabs>
              <w:tab w:val="left" w:pos="1320"/>
              <w:tab w:val="right" w:leader="dot" w:pos="9016"/>
            </w:tabs>
            <w:rPr>
              <w:noProof/>
            </w:rPr>
          </w:pPr>
          <w:hyperlink w:anchor="_Toc330028991" w:history="1">
            <w:r w:rsidR="00B362FC" w:rsidRPr="002537EB">
              <w:rPr>
                <w:rStyle w:val="Hyperlink"/>
                <w:rFonts w:cstheme="minorHAnsi"/>
                <w:noProof/>
              </w:rPr>
              <w:t>4.2.4.</w:t>
            </w:r>
            <w:r w:rsidR="00B362FC">
              <w:rPr>
                <w:noProof/>
              </w:rPr>
              <w:tab/>
            </w:r>
            <w:r w:rsidR="00B362FC" w:rsidRPr="002537EB">
              <w:rPr>
                <w:rStyle w:val="Hyperlink"/>
                <w:rFonts w:cstheme="minorHAnsi"/>
                <w:noProof/>
              </w:rPr>
              <w:t>Development of a zone-based management strategy</w:t>
            </w:r>
            <w:r w:rsidR="00B362FC">
              <w:rPr>
                <w:noProof/>
                <w:webHidden/>
              </w:rPr>
              <w:tab/>
            </w:r>
            <w:r w:rsidR="00B362FC">
              <w:rPr>
                <w:noProof/>
                <w:webHidden/>
              </w:rPr>
              <w:fldChar w:fldCharType="begin"/>
            </w:r>
            <w:r w:rsidR="00B362FC">
              <w:rPr>
                <w:noProof/>
                <w:webHidden/>
              </w:rPr>
              <w:instrText xml:space="preserve"> PAGEREF _Toc330028991 \h </w:instrText>
            </w:r>
            <w:r w:rsidR="00B362FC">
              <w:rPr>
                <w:noProof/>
                <w:webHidden/>
              </w:rPr>
            </w:r>
            <w:r w:rsidR="00B362FC">
              <w:rPr>
                <w:noProof/>
                <w:webHidden/>
              </w:rPr>
              <w:fldChar w:fldCharType="separate"/>
            </w:r>
            <w:r w:rsidR="00B362FC">
              <w:rPr>
                <w:noProof/>
                <w:webHidden/>
              </w:rPr>
              <w:t>27</w:t>
            </w:r>
            <w:r w:rsidR="00B362FC">
              <w:rPr>
                <w:noProof/>
                <w:webHidden/>
              </w:rPr>
              <w:fldChar w:fldCharType="end"/>
            </w:r>
          </w:hyperlink>
        </w:p>
        <w:p w:rsidR="00B362FC" w:rsidRDefault="0030227F">
          <w:pPr>
            <w:pStyle w:val="TOC1"/>
            <w:tabs>
              <w:tab w:val="left" w:pos="440"/>
              <w:tab w:val="right" w:leader="dot" w:pos="9016"/>
            </w:tabs>
            <w:rPr>
              <w:noProof/>
            </w:rPr>
          </w:pPr>
          <w:hyperlink w:anchor="_Toc330028992" w:history="1">
            <w:r w:rsidR="00B362FC" w:rsidRPr="002537EB">
              <w:rPr>
                <w:rStyle w:val="Hyperlink"/>
                <w:rFonts w:eastAsia="Calibri" w:cstheme="minorHAnsi"/>
                <w:noProof/>
              </w:rPr>
              <w:t>5.</w:t>
            </w:r>
            <w:r w:rsidR="00B362FC">
              <w:rPr>
                <w:noProof/>
              </w:rPr>
              <w:tab/>
            </w:r>
            <w:r w:rsidR="00B362FC" w:rsidRPr="002537EB">
              <w:rPr>
                <w:rStyle w:val="Hyperlink"/>
                <w:rFonts w:eastAsia="Calibri" w:cstheme="minorHAnsi"/>
                <w:noProof/>
              </w:rPr>
              <w:t>Economic drivers in long line fishing</w:t>
            </w:r>
            <w:r w:rsidR="00B362FC">
              <w:rPr>
                <w:noProof/>
                <w:webHidden/>
              </w:rPr>
              <w:tab/>
            </w:r>
            <w:r w:rsidR="00B362FC">
              <w:rPr>
                <w:noProof/>
                <w:webHidden/>
              </w:rPr>
              <w:fldChar w:fldCharType="begin"/>
            </w:r>
            <w:r w:rsidR="00B362FC">
              <w:rPr>
                <w:noProof/>
                <w:webHidden/>
              </w:rPr>
              <w:instrText xml:space="preserve"> PAGEREF _Toc330028992 \h </w:instrText>
            </w:r>
            <w:r w:rsidR="00B362FC">
              <w:rPr>
                <w:noProof/>
                <w:webHidden/>
              </w:rPr>
            </w:r>
            <w:r w:rsidR="00B362FC">
              <w:rPr>
                <w:noProof/>
                <w:webHidden/>
              </w:rPr>
              <w:fldChar w:fldCharType="separate"/>
            </w:r>
            <w:r w:rsidR="00B362FC">
              <w:rPr>
                <w:noProof/>
                <w:webHidden/>
              </w:rPr>
              <w:t>30</w:t>
            </w:r>
            <w:r w:rsidR="00B362FC">
              <w:rPr>
                <w:noProof/>
                <w:webHidden/>
              </w:rPr>
              <w:fldChar w:fldCharType="end"/>
            </w:r>
          </w:hyperlink>
        </w:p>
        <w:p w:rsidR="00B362FC" w:rsidRDefault="0030227F">
          <w:pPr>
            <w:pStyle w:val="TOC2"/>
            <w:tabs>
              <w:tab w:val="left" w:pos="880"/>
              <w:tab w:val="right" w:leader="dot" w:pos="9016"/>
            </w:tabs>
            <w:rPr>
              <w:noProof/>
            </w:rPr>
          </w:pPr>
          <w:hyperlink w:anchor="_Toc330028993" w:history="1">
            <w:r w:rsidR="00B362FC" w:rsidRPr="002537EB">
              <w:rPr>
                <w:rStyle w:val="Hyperlink"/>
                <w:rFonts w:eastAsia="Calibri" w:cstheme="minorHAnsi"/>
                <w:noProof/>
              </w:rPr>
              <w:t>5.1.</w:t>
            </w:r>
            <w:r w:rsidR="00B362FC">
              <w:rPr>
                <w:noProof/>
              </w:rPr>
              <w:tab/>
            </w:r>
            <w:r w:rsidR="00B362FC" w:rsidRPr="002537EB">
              <w:rPr>
                <w:rStyle w:val="Hyperlink"/>
                <w:rFonts w:eastAsia="Calibri" w:cstheme="minorHAnsi"/>
                <w:noProof/>
              </w:rPr>
              <w:t>Current practices</w:t>
            </w:r>
            <w:r w:rsidR="00B362FC">
              <w:rPr>
                <w:noProof/>
                <w:webHidden/>
              </w:rPr>
              <w:tab/>
            </w:r>
            <w:r w:rsidR="00B362FC">
              <w:rPr>
                <w:noProof/>
                <w:webHidden/>
              </w:rPr>
              <w:fldChar w:fldCharType="begin"/>
            </w:r>
            <w:r w:rsidR="00B362FC">
              <w:rPr>
                <w:noProof/>
                <w:webHidden/>
              </w:rPr>
              <w:instrText xml:space="preserve"> PAGEREF _Toc330028993 \h </w:instrText>
            </w:r>
            <w:r w:rsidR="00B362FC">
              <w:rPr>
                <w:noProof/>
                <w:webHidden/>
              </w:rPr>
            </w:r>
            <w:r w:rsidR="00B362FC">
              <w:rPr>
                <w:noProof/>
                <w:webHidden/>
              </w:rPr>
              <w:fldChar w:fldCharType="separate"/>
            </w:r>
            <w:r w:rsidR="00B362FC">
              <w:rPr>
                <w:noProof/>
                <w:webHidden/>
              </w:rPr>
              <w:t>30</w:t>
            </w:r>
            <w:r w:rsidR="00B362FC">
              <w:rPr>
                <w:noProof/>
                <w:webHidden/>
              </w:rPr>
              <w:fldChar w:fldCharType="end"/>
            </w:r>
          </w:hyperlink>
        </w:p>
        <w:p w:rsidR="00B362FC" w:rsidRDefault="0030227F">
          <w:pPr>
            <w:pStyle w:val="TOC3"/>
            <w:tabs>
              <w:tab w:val="left" w:pos="1320"/>
              <w:tab w:val="right" w:leader="dot" w:pos="9016"/>
            </w:tabs>
            <w:rPr>
              <w:noProof/>
            </w:rPr>
          </w:pPr>
          <w:hyperlink w:anchor="_Toc330028994" w:history="1">
            <w:r w:rsidR="00B362FC" w:rsidRPr="002537EB">
              <w:rPr>
                <w:rStyle w:val="Hyperlink"/>
                <w:rFonts w:ascii="Calibri" w:eastAsia="Times New Roman" w:hAnsi="Calibri" w:cs="Times New Roman"/>
                <w:noProof/>
              </w:rPr>
              <w:t>5.1.1.</w:t>
            </w:r>
            <w:r w:rsidR="00B362FC">
              <w:rPr>
                <w:noProof/>
              </w:rPr>
              <w:tab/>
            </w:r>
            <w:r w:rsidR="00B362FC" w:rsidRPr="002537EB">
              <w:rPr>
                <w:rStyle w:val="Hyperlink"/>
                <w:rFonts w:ascii="Calibri" w:eastAsia="Times New Roman" w:hAnsi="Calibri" w:cs="Times New Roman"/>
                <w:noProof/>
              </w:rPr>
              <w:t>Landings and hubs</w:t>
            </w:r>
            <w:r w:rsidR="00B362FC">
              <w:rPr>
                <w:noProof/>
                <w:webHidden/>
              </w:rPr>
              <w:tab/>
            </w:r>
            <w:r w:rsidR="00B362FC">
              <w:rPr>
                <w:noProof/>
                <w:webHidden/>
              </w:rPr>
              <w:fldChar w:fldCharType="begin"/>
            </w:r>
            <w:r w:rsidR="00B362FC">
              <w:rPr>
                <w:noProof/>
                <w:webHidden/>
              </w:rPr>
              <w:instrText xml:space="preserve"> PAGEREF _Toc330028994 \h </w:instrText>
            </w:r>
            <w:r w:rsidR="00B362FC">
              <w:rPr>
                <w:noProof/>
                <w:webHidden/>
              </w:rPr>
            </w:r>
            <w:r w:rsidR="00B362FC">
              <w:rPr>
                <w:noProof/>
                <w:webHidden/>
              </w:rPr>
              <w:fldChar w:fldCharType="separate"/>
            </w:r>
            <w:r w:rsidR="00B362FC">
              <w:rPr>
                <w:noProof/>
                <w:webHidden/>
              </w:rPr>
              <w:t>30</w:t>
            </w:r>
            <w:r w:rsidR="00B362FC">
              <w:rPr>
                <w:noProof/>
                <w:webHidden/>
              </w:rPr>
              <w:fldChar w:fldCharType="end"/>
            </w:r>
          </w:hyperlink>
        </w:p>
        <w:p w:rsidR="00B362FC" w:rsidRDefault="0030227F">
          <w:pPr>
            <w:pStyle w:val="TOC1"/>
            <w:tabs>
              <w:tab w:val="right" w:leader="dot" w:pos="9016"/>
            </w:tabs>
            <w:rPr>
              <w:noProof/>
            </w:rPr>
          </w:pPr>
          <w:hyperlink w:anchor="_Toc330028995" w:history="1">
            <w:r w:rsidR="00B362FC" w:rsidRPr="002537EB">
              <w:rPr>
                <w:rStyle w:val="Hyperlink"/>
                <w:rFonts w:eastAsia="Calibri"/>
                <w:b/>
                <w:noProof/>
              </w:rPr>
              <w:t>Fiji</w:t>
            </w:r>
            <w:r w:rsidR="00B362FC">
              <w:rPr>
                <w:noProof/>
                <w:webHidden/>
              </w:rPr>
              <w:tab/>
            </w:r>
            <w:r w:rsidR="00B362FC">
              <w:rPr>
                <w:noProof/>
                <w:webHidden/>
              </w:rPr>
              <w:fldChar w:fldCharType="begin"/>
            </w:r>
            <w:r w:rsidR="00B362FC">
              <w:rPr>
                <w:noProof/>
                <w:webHidden/>
              </w:rPr>
              <w:instrText xml:space="preserve"> PAGEREF _Toc330028995 \h </w:instrText>
            </w:r>
            <w:r w:rsidR="00B362FC">
              <w:rPr>
                <w:noProof/>
                <w:webHidden/>
              </w:rPr>
            </w:r>
            <w:r w:rsidR="00B362FC">
              <w:rPr>
                <w:noProof/>
                <w:webHidden/>
              </w:rPr>
              <w:fldChar w:fldCharType="separate"/>
            </w:r>
            <w:r w:rsidR="00B362FC">
              <w:rPr>
                <w:noProof/>
                <w:webHidden/>
              </w:rPr>
              <w:t>30</w:t>
            </w:r>
            <w:r w:rsidR="00B362FC">
              <w:rPr>
                <w:noProof/>
                <w:webHidden/>
              </w:rPr>
              <w:fldChar w:fldCharType="end"/>
            </w:r>
          </w:hyperlink>
        </w:p>
        <w:p w:rsidR="00B362FC" w:rsidRDefault="0030227F">
          <w:pPr>
            <w:pStyle w:val="TOC1"/>
            <w:tabs>
              <w:tab w:val="right" w:leader="dot" w:pos="9016"/>
            </w:tabs>
            <w:rPr>
              <w:noProof/>
            </w:rPr>
          </w:pPr>
          <w:hyperlink w:anchor="_Toc330028996" w:history="1">
            <w:r w:rsidR="00B362FC" w:rsidRPr="002537EB">
              <w:rPr>
                <w:rStyle w:val="Hyperlink"/>
                <w:rFonts w:eastAsia="Calibri"/>
                <w:b/>
                <w:noProof/>
              </w:rPr>
              <w:t>PNG</w:t>
            </w:r>
            <w:r w:rsidR="00B362FC">
              <w:rPr>
                <w:noProof/>
                <w:webHidden/>
              </w:rPr>
              <w:tab/>
            </w:r>
            <w:r w:rsidR="00B362FC">
              <w:rPr>
                <w:noProof/>
                <w:webHidden/>
              </w:rPr>
              <w:fldChar w:fldCharType="begin"/>
            </w:r>
            <w:r w:rsidR="00B362FC">
              <w:rPr>
                <w:noProof/>
                <w:webHidden/>
              </w:rPr>
              <w:instrText xml:space="preserve"> PAGEREF _Toc330028996 \h </w:instrText>
            </w:r>
            <w:r w:rsidR="00B362FC">
              <w:rPr>
                <w:noProof/>
                <w:webHidden/>
              </w:rPr>
            </w:r>
            <w:r w:rsidR="00B362FC">
              <w:rPr>
                <w:noProof/>
                <w:webHidden/>
              </w:rPr>
              <w:fldChar w:fldCharType="separate"/>
            </w:r>
            <w:r w:rsidR="00B362FC">
              <w:rPr>
                <w:noProof/>
                <w:webHidden/>
              </w:rPr>
              <w:t>30</w:t>
            </w:r>
            <w:r w:rsidR="00B362FC">
              <w:rPr>
                <w:noProof/>
                <w:webHidden/>
              </w:rPr>
              <w:fldChar w:fldCharType="end"/>
            </w:r>
          </w:hyperlink>
        </w:p>
        <w:p w:rsidR="00B362FC" w:rsidRDefault="0030227F">
          <w:pPr>
            <w:pStyle w:val="TOC1"/>
            <w:tabs>
              <w:tab w:val="right" w:leader="dot" w:pos="9016"/>
            </w:tabs>
            <w:rPr>
              <w:noProof/>
            </w:rPr>
          </w:pPr>
          <w:hyperlink w:anchor="_Toc330028997" w:history="1">
            <w:r w:rsidR="00B362FC" w:rsidRPr="002537EB">
              <w:rPr>
                <w:rStyle w:val="Hyperlink"/>
                <w:rFonts w:eastAsia="Calibri"/>
                <w:b/>
                <w:noProof/>
              </w:rPr>
              <w:t>Vanuatu</w:t>
            </w:r>
            <w:r w:rsidR="00B362FC">
              <w:rPr>
                <w:noProof/>
                <w:webHidden/>
              </w:rPr>
              <w:tab/>
            </w:r>
            <w:r w:rsidR="00B362FC">
              <w:rPr>
                <w:noProof/>
                <w:webHidden/>
              </w:rPr>
              <w:fldChar w:fldCharType="begin"/>
            </w:r>
            <w:r w:rsidR="00B362FC">
              <w:rPr>
                <w:noProof/>
                <w:webHidden/>
              </w:rPr>
              <w:instrText xml:space="preserve"> PAGEREF _Toc330028997 \h </w:instrText>
            </w:r>
            <w:r w:rsidR="00B362FC">
              <w:rPr>
                <w:noProof/>
                <w:webHidden/>
              </w:rPr>
            </w:r>
            <w:r w:rsidR="00B362FC">
              <w:rPr>
                <w:noProof/>
                <w:webHidden/>
              </w:rPr>
              <w:fldChar w:fldCharType="separate"/>
            </w:r>
            <w:r w:rsidR="00B362FC">
              <w:rPr>
                <w:noProof/>
                <w:webHidden/>
              </w:rPr>
              <w:t>31</w:t>
            </w:r>
            <w:r w:rsidR="00B362FC">
              <w:rPr>
                <w:noProof/>
                <w:webHidden/>
              </w:rPr>
              <w:fldChar w:fldCharType="end"/>
            </w:r>
          </w:hyperlink>
        </w:p>
        <w:p w:rsidR="00B362FC" w:rsidRDefault="0030227F">
          <w:pPr>
            <w:pStyle w:val="TOC3"/>
            <w:tabs>
              <w:tab w:val="left" w:pos="1320"/>
              <w:tab w:val="right" w:leader="dot" w:pos="9016"/>
            </w:tabs>
            <w:rPr>
              <w:noProof/>
            </w:rPr>
          </w:pPr>
          <w:hyperlink w:anchor="_Toc330028998" w:history="1">
            <w:r w:rsidR="00B362FC" w:rsidRPr="002537EB">
              <w:rPr>
                <w:rStyle w:val="Hyperlink"/>
                <w:rFonts w:ascii="Calibri" w:eastAsia="Times New Roman" w:hAnsi="Calibri" w:cs="Times New Roman"/>
                <w:noProof/>
              </w:rPr>
              <w:t>5.1.2.</w:t>
            </w:r>
            <w:r w:rsidR="00B362FC">
              <w:rPr>
                <w:noProof/>
              </w:rPr>
              <w:tab/>
            </w:r>
            <w:r w:rsidR="00B362FC" w:rsidRPr="002537EB">
              <w:rPr>
                <w:rStyle w:val="Hyperlink"/>
                <w:rFonts w:ascii="Calibri" w:eastAsia="Times New Roman" w:hAnsi="Calibri" w:cs="Times New Roman"/>
                <w:noProof/>
              </w:rPr>
              <w:t>Fishing vessel and fishing characteristics</w:t>
            </w:r>
            <w:r w:rsidR="00B362FC">
              <w:rPr>
                <w:noProof/>
                <w:webHidden/>
              </w:rPr>
              <w:tab/>
            </w:r>
            <w:r w:rsidR="00B362FC">
              <w:rPr>
                <w:noProof/>
                <w:webHidden/>
              </w:rPr>
              <w:fldChar w:fldCharType="begin"/>
            </w:r>
            <w:r w:rsidR="00B362FC">
              <w:rPr>
                <w:noProof/>
                <w:webHidden/>
              </w:rPr>
              <w:instrText xml:space="preserve"> PAGEREF _Toc330028998 \h </w:instrText>
            </w:r>
            <w:r w:rsidR="00B362FC">
              <w:rPr>
                <w:noProof/>
                <w:webHidden/>
              </w:rPr>
            </w:r>
            <w:r w:rsidR="00B362FC">
              <w:rPr>
                <w:noProof/>
                <w:webHidden/>
              </w:rPr>
              <w:fldChar w:fldCharType="separate"/>
            </w:r>
            <w:r w:rsidR="00B362FC">
              <w:rPr>
                <w:noProof/>
                <w:webHidden/>
              </w:rPr>
              <w:t>31</w:t>
            </w:r>
            <w:r w:rsidR="00B362FC">
              <w:rPr>
                <w:noProof/>
                <w:webHidden/>
              </w:rPr>
              <w:fldChar w:fldCharType="end"/>
            </w:r>
          </w:hyperlink>
        </w:p>
        <w:p w:rsidR="00B362FC" w:rsidRDefault="0030227F">
          <w:pPr>
            <w:pStyle w:val="TOC3"/>
            <w:tabs>
              <w:tab w:val="left" w:pos="1320"/>
              <w:tab w:val="right" w:leader="dot" w:pos="9016"/>
            </w:tabs>
            <w:rPr>
              <w:noProof/>
            </w:rPr>
          </w:pPr>
          <w:hyperlink w:anchor="_Toc330028999" w:history="1">
            <w:r w:rsidR="00B362FC" w:rsidRPr="002537EB">
              <w:rPr>
                <w:rStyle w:val="Hyperlink"/>
                <w:rFonts w:ascii="Calibri" w:eastAsia="Times New Roman" w:hAnsi="Calibri" w:cs="Times New Roman"/>
                <w:noProof/>
              </w:rPr>
              <w:t>5.1.3.</w:t>
            </w:r>
            <w:r w:rsidR="00B362FC">
              <w:rPr>
                <w:noProof/>
              </w:rPr>
              <w:tab/>
            </w:r>
            <w:r w:rsidR="00B362FC" w:rsidRPr="002537EB">
              <w:rPr>
                <w:rStyle w:val="Hyperlink"/>
                <w:rFonts w:ascii="Calibri" w:eastAsia="Times New Roman" w:hAnsi="Calibri" w:cs="Times New Roman"/>
                <w:noProof/>
              </w:rPr>
              <w:t>Fish product characteristics</w:t>
            </w:r>
            <w:r w:rsidR="00B362FC">
              <w:rPr>
                <w:noProof/>
                <w:webHidden/>
              </w:rPr>
              <w:tab/>
            </w:r>
            <w:r w:rsidR="00B362FC">
              <w:rPr>
                <w:noProof/>
                <w:webHidden/>
              </w:rPr>
              <w:fldChar w:fldCharType="begin"/>
            </w:r>
            <w:r w:rsidR="00B362FC">
              <w:rPr>
                <w:noProof/>
                <w:webHidden/>
              </w:rPr>
              <w:instrText xml:space="preserve"> PAGEREF _Toc330028999 \h </w:instrText>
            </w:r>
            <w:r w:rsidR="00B362FC">
              <w:rPr>
                <w:noProof/>
                <w:webHidden/>
              </w:rPr>
            </w:r>
            <w:r w:rsidR="00B362FC">
              <w:rPr>
                <w:noProof/>
                <w:webHidden/>
              </w:rPr>
              <w:fldChar w:fldCharType="separate"/>
            </w:r>
            <w:r w:rsidR="00B362FC">
              <w:rPr>
                <w:noProof/>
                <w:webHidden/>
              </w:rPr>
              <w:t>32</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00" w:history="1">
            <w:r w:rsidR="00B362FC" w:rsidRPr="002537EB">
              <w:rPr>
                <w:rStyle w:val="Hyperlink"/>
                <w:rFonts w:ascii="Calibri" w:eastAsia="Times New Roman" w:hAnsi="Calibri" w:cs="Times New Roman"/>
                <w:noProof/>
              </w:rPr>
              <w:t>5.1.4.</w:t>
            </w:r>
            <w:r w:rsidR="00B362FC">
              <w:rPr>
                <w:noProof/>
              </w:rPr>
              <w:tab/>
            </w:r>
            <w:r w:rsidR="00B362FC" w:rsidRPr="002537EB">
              <w:rPr>
                <w:rStyle w:val="Hyperlink"/>
                <w:rFonts w:ascii="Calibri" w:eastAsia="Times New Roman" w:hAnsi="Calibri" w:cs="Times New Roman"/>
                <w:noProof/>
              </w:rPr>
              <w:t>Fish prices</w:t>
            </w:r>
            <w:r w:rsidR="00B362FC">
              <w:rPr>
                <w:noProof/>
                <w:webHidden/>
              </w:rPr>
              <w:tab/>
            </w:r>
            <w:r w:rsidR="00B362FC">
              <w:rPr>
                <w:noProof/>
                <w:webHidden/>
              </w:rPr>
              <w:fldChar w:fldCharType="begin"/>
            </w:r>
            <w:r w:rsidR="00B362FC">
              <w:rPr>
                <w:noProof/>
                <w:webHidden/>
              </w:rPr>
              <w:instrText xml:space="preserve"> PAGEREF _Toc330029000 \h </w:instrText>
            </w:r>
            <w:r w:rsidR="00B362FC">
              <w:rPr>
                <w:noProof/>
                <w:webHidden/>
              </w:rPr>
            </w:r>
            <w:r w:rsidR="00B362FC">
              <w:rPr>
                <w:noProof/>
                <w:webHidden/>
              </w:rPr>
              <w:fldChar w:fldCharType="separate"/>
            </w:r>
            <w:r w:rsidR="00B362FC">
              <w:rPr>
                <w:noProof/>
                <w:webHidden/>
              </w:rPr>
              <w:t>33</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01" w:history="1">
            <w:r w:rsidR="00B362FC" w:rsidRPr="002537EB">
              <w:rPr>
                <w:rStyle w:val="Hyperlink"/>
                <w:rFonts w:ascii="Calibri" w:eastAsia="Times New Roman" w:hAnsi="Calibri" w:cs="Times New Roman"/>
                <w:noProof/>
              </w:rPr>
              <w:t>5.1.5.</w:t>
            </w:r>
            <w:r w:rsidR="00B362FC">
              <w:rPr>
                <w:noProof/>
              </w:rPr>
              <w:tab/>
            </w:r>
            <w:r w:rsidR="00B362FC" w:rsidRPr="002537EB">
              <w:rPr>
                <w:rStyle w:val="Hyperlink"/>
                <w:rFonts w:ascii="Calibri" w:eastAsia="Times New Roman" w:hAnsi="Calibri" w:cs="Times New Roman"/>
                <w:noProof/>
              </w:rPr>
              <w:t>Pacific island cost differentials</w:t>
            </w:r>
            <w:r w:rsidR="00B362FC">
              <w:rPr>
                <w:noProof/>
                <w:webHidden/>
              </w:rPr>
              <w:tab/>
            </w:r>
            <w:r w:rsidR="00B362FC">
              <w:rPr>
                <w:noProof/>
                <w:webHidden/>
              </w:rPr>
              <w:fldChar w:fldCharType="begin"/>
            </w:r>
            <w:r w:rsidR="00B362FC">
              <w:rPr>
                <w:noProof/>
                <w:webHidden/>
              </w:rPr>
              <w:instrText xml:space="preserve"> PAGEREF _Toc330029001 \h </w:instrText>
            </w:r>
            <w:r w:rsidR="00B362FC">
              <w:rPr>
                <w:noProof/>
                <w:webHidden/>
              </w:rPr>
            </w:r>
            <w:r w:rsidR="00B362FC">
              <w:rPr>
                <w:noProof/>
                <w:webHidden/>
              </w:rPr>
              <w:fldChar w:fldCharType="separate"/>
            </w:r>
            <w:r w:rsidR="00B362FC">
              <w:rPr>
                <w:noProof/>
                <w:webHidden/>
              </w:rPr>
              <w:t>34</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02" w:history="1">
            <w:r w:rsidR="00B362FC" w:rsidRPr="002537EB">
              <w:rPr>
                <w:rStyle w:val="Hyperlink"/>
                <w:rFonts w:ascii="Calibri" w:eastAsia="Times New Roman" w:hAnsi="Calibri" w:cs="Times New Roman"/>
                <w:noProof/>
              </w:rPr>
              <w:t>5.1.6.</w:t>
            </w:r>
            <w:r w:rsidR="00B362FC">
              <w:rPr>
                <w:noProof/>
              </w:rPr>
              <w:tab/>
            </w:r>
            <w:r w:rsidR="00B362FC" w:rsidRPr="002537EB">
              <w:rPr>
                <w:rStyle w:val="Hyperlink"/>
                <w:rFonts w:ascii="Calibri" w:eastAsia="Times New Roman" w:hAnsi="Calibri" w:cs="Times New Roman"/>
                <w:noProof/>
              </w:rPr>
              <w:t>Fishing vessel revenue, costs and projected profitability</w:t>
            </w:r>
            <w:r w:rsidR="00B362FC">
              <w:rPr>
                <w:noProof/>
                <w:webHidden/>
              </w:rPr>
              <w:tab/>
            </w:r>
            <w:r w:rsidR="00B362FC">
              <w:rPr>
                <w:noProof/>
                <w:webHidden/>
              </w:rPr>
              <w:fldChar w:fldCharType="begin"/>
            </w:r>
            <w:r w:rsidR="00B362FC">
              <w:rPr>
                <w:noProof/>
                <w:webHidden/>
              </w:rPr>
              <w:instrText xml:space="preserve"> PAGEREF _Toc330029002 \h </w:instrText>
            </w:r>
            <w:r w:rsidR="00B362FC">
              <w:rPr>
                <w:noProof/>
                <w:webHidden/>
              </w:rPr>
            </w:r>
            <w:r w:rsidR="00B362FC">
              <w:rPr>
                <w:noProof/>
                <w:webHidden/>
              </w:rPr>
              <w:fldChar w:fldCharType="separate"/>
            </w:r>
            <w:r w:rsidR="00B362FC">
              <w:rPr>
                <w:noProof/>
                <w:webHidden/>
              </w:rPr>
              <w:t>35</w:t>
            </w:r>
            <w:r w:rsidR="00B362FC">
              <w:rPr>
                <w:noProof/>
                <w:webHidden/>
              </w:rPr>
              <w:fldChar w:fldCharType="end"/>
            </w:r>
          </w:hyperlink>
        </w:p>
        <w:p w:rsidR="00B362FC" w:rsidRDefault="0030227F">
          <w:pPr>
            <w:pStyle w:val="TOC1"/>
            <w:tabs>
              <w:tab w:val="left" w:pos="440"/>
              <w:tab w:val="right" w:leader="dot" w:pos="9016"/>
            </w:tabs>
            <w:rPr>
              <w:noProof/>
            </w:rPr>
          </w:pPr>
          <w:hyperlink w:anchor="_Toc330029003" w:history="1">
            <w:r w:rsidR="00B362FC" w:rsidRPr="002537EB">
              <w:rPr>
                <w:rStyle w:val="Hyperlink"/>
                <w:rFonts w:eastAsia="Calibri" w:cstheme="minorHAnsi"/>
                <w:noProof/>
              </w:rPr>
              <w:t>6.</w:t>
            </w:r>
            <w:r w:rsidR="00B362FC">
              <w:rPr>
                <w:noProof/>
              </w:rPr>
              <w:tab/>
            </w:r>
            <w:r w:rsidR="00B362FC" w:rsidRPr="002537EB">
              <w:rPr>
                <w:rStyle w:val="Hyperlink"/>
                <w:rFonts w:eastAsia="Calibri" w:cstheme="minorHAnsi"/>
                <w:noProof/>
              </w:rPr>
              <w:t>Market demand, opportunities and constraints</w:t>
            </w:r>
            <w:r w:rsidR="00B362FC">
              <w:rPr>
                <w:noProof/>
                <w:webHidden/>
              </w:rPr>
              <w:tab/>
            </w:r>
            <w:r w:rsidR="00B362FC">
              <w:rPr>
                <w:noProof/>
                <w:webHidden/>
              </w:rPr>
              <w:fldChar w:fldCharType="begin"/>
            </w:r>
            <w:r w:rsidR="00B362FC">
              <w:rPr>
                <w:noProof/>
                <w:webHidden/>
              </w:rPr>
              <w:instrText xml:space="preserve"> PAGEREF _Toc330029003 \h </w:instrText>
            </w:r>
            <w:r w:rsidR="00B362FC">
              <w:rPr>
                <w:noProof/>
                <w:webHidden/>
              </w:rPr>
            </w:r>
            <w:r w:rsidR="00B362FC">
              <w:rPr>
                <w:noProof/>
                <w:webHidden/>
              </w:rPr>
              <w:fldChar w:fldCharType="separate"/>
            </w:r>
            <w:r w:rsidR="00B362FC">
              <w:rPr>
                <w:noProof/>
                <w:webHidden/>
              </w:rPr>
              <w:t>38</w:t>
            </w:r>
            <w:r w:rsidR="00B362FC">
              <w:rPr>
                <w:noProof/>
                <w:webHidden/>
              </w:rPr>
              <w:fldChar w:fldCharType="end"/>
            </w:r>
          </w:hyperlink>
        </w:p>
        <w:p w:rsidR="00B362FC" w:rsidRDefault="0030227F">
          <w:pPr>
            <w:pStyle w:val="TOC2"/>
            <w:tabs>
              <w:tab w:val="left" w:pos="880"/>
              <w:tab w:val="right" w:leader="dot" w:pos="9016"/>
            </w:tabs>
            <w:rPr>
              <w:noProof/>
            </w:rPr>
          </w:pPr>
          <w:hyperlink w:anchor="_Toc330029004" w:history="1">
            <w:r w:rsidR="00B362FC" w:rsidRPr="002537EB">
              <w:rPr>
                <w:rStyle w:val="Hyperlink"/>
                <w:rFonts w:eastAsia="Calibri" w:cstheme="minorHAnsi"/>
                <w:noProof/>
              </w:rPr>
              <w:t>6.1.</w:t>
            </w:r>
            <w:r w:rsidR="00B362FC">
              <w:rPr>
                <w:noProof/>
              </w:rPr>
              <w:tab/>
            </w:r>
            <w:r w:rsidR="00B362FC" w:rsidRPr="002537EB">
              <w:rPr>
                <w:rStyle w:val="Hyperlink"/>
                <w:rFonts w:eastAsia="Calibri" w:cstheme="minorHAnsi"/>
                <w:noProof/>
              </w:rPr>
              <w:t>Overview of the main markets</w:t>
            </w:r>
            <w:r w:rsidR="00B362FC">
              <w:rPr>
                <w:noProof/>
                <w:webHidden/>
              </w:rPr>
              <w:tab/>
            </w:r>
            <w:r w:rsidR="00B362FC">
              <w:rPr>
                <w:noProof/>
                <w:webHidden/>
              </w:rPr>
              <w:fldChar w:fldCharType="begin"/>
            </w:r>
            <w:r w:rsidR="00B362FC">
              <w:rPr>
                <w:noProof/>
                <w:webHidden/>
              </w:rPr>
              <w:instrText xml:space="preserve"> PAGEREF _Toc330029004 \h </w:instrText>
            </w:r>
            <w:r w:rsidR="00B362FC">
              <w:rPr>
                <w:noProof/>
                <w:webHidden/>
              </w:rPr>
            </w:r>
            <w:r w:rsidR="00B362FC">
              <w:rPr>
                <w:noProof/>
                <w:webHidden/>
              </w:rPr>
              <w:fldChar w:fldCharType="separate"/>
            </w:r>
            <w:r w:rsidR="00B362FC">
              <w:rPr>
                <w:noProof/>
                <w:webHidden/>
              </w:rPr>
              <w:t>38</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05" w:history="1">
            <w:r w:rsidR="00B362FC" w:rsidRPr="002537EB">
              <w:rPr>
                <w:rStyle w:val="Hyperlink"/>
                <w:rFonts w:eastAsia="Calibri" w:cstheme="minorHAnsi"/>
                <w:noProof/>
              </w:rPr>
              <w:t>6.1.1.</w:t>
            </w:r>
            <w:r w:rsidR="00B362FC">
              <w:rPr>
                <w:noProof/>
              </w:rPr>
              <w:tab/>
            </w:r>
            <w:r w:rsidR="00B362FC" w:rsidRPr="002537EB">
              <w:rPr>
                <w:rStyle w:val="Hyperlink"/>
                <w:rFonts w:eastAsia="Calibri" w:cstheme="minorHAnsi"/>
                <w:noProof/>
              </w:rPr>
              <w:t>High grade sashimi</w:t>
            </w:r>
            <w:r w:rsidR="00B362FC">
              <w:rPr>
                <w:noProof/>
                <w:webHidden/>
              </w:rPr>
              <w:tab/>
            </w:r>
            <w:r w:rsidR="00B362FC">
              <w:rPr>
                <w:noProof/>
                <w:webHidden/>
              </w:rPr>
              <w:fldChar w:fldCharType="begin"/>
            </w:r>
            <w:r w:rsidR="00B362FC">
              <w:rPr>
                <w:noProof/>
                <w:webHidden/>
              </w:rPr>
              <w:instrText xml:space="preserve"> PAGEREF _Toc330029005 \h </w:instrText>
            </w:r>
            <w:r w:rsidR="00B362FC">
              <w:rPr>
                <w:noProof/>
                <w:webHidden/>
              </w:rPr>
            </w:r>
            <w:r w:rsidR="00B362FC">
              <w:rPr>
                <w:noProof/>
                <w:webHidden/>
              </w:rPr>
              <w:fldChar w:fldCharType="separate"/>
            </w:r>
            <w:r w:rsidR="00B362FC">
              <w:rPr>
                <w:noProof/>
                <w:webHidden/>
              </w:rPr>
              <w:t>38</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06" w:history="1">
            <w:r w:rsidR="00B362FC" w:rsidRPr="002537EB">
              <w:rPr>
                <w:rStyle w:val="Hyperlink"/>
                <w:rFonts w:eastAsia="Calibri" w:cstheme="minorHAnsi"/>
                <w:noProof/>
              </w:rPr>
              <w:t>6.1.2.</w:t>
            </w:r>
            <w:r w:rsidR="00B362FC">
              <w:rPr>
                <w:noProof/>
              </w:rPr>
              <w:tab/>
            </w:r>
            <w:r w:rsidR="00B362FC" w:rsidRPr="002537EB">
              <w:rPr>
                <w:rStyle w:val="Hyperlink"/>
                <w:rFonts w:eastAsia="Calibri" w:cstheme="minorHAnsi"/>
                <w:noProof/>
              </w:rPr>
              <w:t>Fresh and frozen loins</w:t>
            </w:r>
            <w:r w:rsidR="00B362FC">
              <w:rPr>
                <w:noProof/>
                <w:webHidden/>
              </w:rPr>
              <w:tab/>
            </w:r>
            <w:r w:rsidR="00B362FC">
              <w:rPr>
                <w:noProof/>
                <w:webHidden/>
              </w:rPr>
              <w:fldChar w:fldCharType="begin"/>
            </w:r>
            <w:r w:rsidR="00B362FC">
              <w:rPr>
                <w:noProof/>
                <w:webHidden/>
              </w:rPr>
              <w:instrText xml:space="preserve"> PAGEREF _Toc330029006 \h </w:instrText>
            </w:r>
            <w:r w:rsidR="00B362FC">
              <w:rPr>
                <w:noProof/>
                <w:webHidden/>
              </w:rPr>
            </w:r>
            <w:r w:rsidR="00B362FC">
              <w:rPr>
                <w:noProof/>
                <w:webHidden/>
              </w:rPr>
              <w:fldChar w:fldCharType="separate"/>
            </w:r>
            <w:r w:rsidR="00B362FC">
              <w:rPr>
                <w:noProof/>
                <w:webHidden/>
              </w:rPr>
              <w:t>42</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07" w:history="1">
            <w:r w:rsidR="00B362FC" w:rsidRPr="002537EB">
              <w:rPr>
                <w:rStyle w:val="Hyperlink"/>
                <w:rFonts w:eastAsia="Calibri" w:cstheme="minorHAnsi"/>
                <w:noProof/>
              </w:rPr>
              <w:t>6.1.3.</w:t>
            </w:r>
            <w:r w:rsidR="00B362FC">
              <w:rPr>
                <w:noProof/>
              </w:rPr>
              <w:tab/>
            </w:r>
            <w:r w:rsidR="00B362FC" w:rsidRPr="002537EB">
              <w:rPr>
                <w:rStyle w:val="Hyperlink"/>
                <w:rFonts w:eastAsia="Calibri" w:cstheme="minorHAnsi"/>
                <w:noProof/>
              </w:rPr>
              <w:t>Cooked loins and canned product</w:t>
            </w:r>
            <w:r w:rsidR="00B362FC">
              <w:rPr>
                <w:noProof/>
                <w:webHidden/>
              </w:rPr>
              <w:tab/>
            </w:r>
            <w:r w:rsidR="00B362FC">
              <w:rPr>
                <w:noProof/>
                <w:webHidden/>
              </w:rPr>
              <w:fldChar w:fldCharType="begin"/>
            </w:r>
            <w:r w:rsidR="00B362FC">
              <w:rPr>
                <w:noProof/>
                <w:webHidden/>
              </w:rPr>
              <w:instrText xml:space="preserve"> PAGEREF _Toc330029007 \h </w:instrText>
            </w:r>
            <w:r w:rsidR="00B362FC">
              <w:rPr>
                <w:noProof/>
                <w:webHidden/>
              </w:rPr>
            </w:r>
            <w:r w:rsidR="00B362FC">
              <w:rPr>
                <w:noProof/>
                <w:webHidden/>
              </w:rPr>
              <w:fldChar w:fldCharType="separate"/>
            </w:r>
            <w:r w:rsidR="00B362FC">
              <w:rPr>
                <w:noProof/>
                <w:webHidden/>
              </w:rPr>
              <w:t>43</w:t>
            </w:r>
            <w:r w:rsidR="00B362FC">
              <w:rPr>
                <w:noProof/>
                <w:webHidden/>
              </w:rPr>
              <w:fldChar w:fldCharType="end"/>
            </w:r>
          </w:hyperlink>
        </w:p>
        <w:p w:rsidR="00B362FC" w:rsidRDefault="0030227F">
          <w:pPr>
            <w:pStyle w:val="TOC1"/>
            <w:tabs>
              <w:tab w:val="left" w:pos="440"/>
              <w:tab w:val="right" w:leader="dot" w:pos="9016"/>
            </w:tabs>
            <w:rPr>
              <w:noProof/>
            </w:rPr>
          </w:pPr>
          <w:hyperlink w:anchor="_Toc330029008" w:history="1">
            <w:r w:rsidR="00B362FC" w:rsidRPr="002537EB">
              <w:rPr>
                <w:rStyle w:val="Hyperlink"/>
                <w:rFonts w:eastAsia="Calibri" w:cstheme="minorHAnsi"/>
                <w:noProof/>
              </w:rPr>
              <w:t>7.</w:t>
            </w:r>
            <w:r w:rsidR="00B362FC">
              <w:rPr>
                <w:noProof/>
              </w:rPr>
              <w:tab/>
            </w:r>
            <w:r w:rsidR="00B362FC" w:rsidRPr="002537EB">
              <w:rPr>
                <w:rStyle w:val="Hyperlink"/>
                <w:rFonts w:eastAsia="Calibri" w:cstheme="minorHAnsi"/>
                <w:noProof/>
              </w:rPr>
              <w:t>Sector development opportunities and constraints</w:t>
            </w:r>
            <w:r w:rsidR="00B362FC">
              <w:rPr>
                <w:noProof/>
                <w:webHidden/>
              </w:rPr>
              <w:tab/>
            </w:r>
            <w:r w:rsidR="00B362FC">
              <w:rPr>
                <w:noProof/>
                <w:webHidden/>
              </w:rPr>
              <w:fldChar w:fldCharType="begin"/>
            </w:r>
            <w:r w:rsidR="00B362FC">
              <w:rPr>
                <w:noProof/>
                <w:webHidden/>
              </w:rPr>
              <w:instrText xml:space="preserve"> PAGEREF _Toc330029008 \h </w:instrText>
            </w:r>
            <w:r w:rsidR="00B362FC">
              <w:rPr>
                <w:noProof/>
                <w:webHidden/>
              </w:rPr>
            </w:r>
            <w:r w:rsidR="00B362FC">
              <w:rPr>
                <w:noProof/>
                <w:webHidden/>
              </w:rPr>
              <w:fldChar w:fldCharType="separate"/>
            </w:r>
            <w:r w:rsidR="00B362FC">
              <w:rPr>
                <w:noProof/>
                <w:webHidden/>
              </w:rPr>
              <w:t>46</w:t>
            </w:r>
            <w:r w:rsidR="00B362FC">
              <w:rPr>
                <w:noProof/>
                <w:webHidden/>
              </w:rPr>
              <w:fldChar w:fldCharType="end"/>
            </w:r>
          </w:hyperlink>
        </w:p>
        <w:p w:rsidR="00B362FC" w:rsidRDefault="0030227F">
          <w:pPr>
            <w:pStyle w:val="TOC2"/>
            <w:tabs>
              <w:tab w:val="left" w:pos="880"/>
              <w:tab w:val="right" w:leader="dot" w:pos="9016"/>
            </w:tabs>
            <w:rPr>
              <w:noProof/>
            </w:rPr>
          </w:pPr>
          <w:hyperlink w:anchor="_Toc330029009" w:history="1">
            <w:r w:rsidR="00B362FC" w:rsidRPr="002537EB">
              <w:rPr>
                <w:rStyle w:val="Hyperlink"/>
                <w:rFonts w:eastAsia="Calibri" w:cstheme="minorHAnsi"/>
                <w:noProof/>
              </w:rPr>
              <w:t>7.1.</w:t>
            </w:r>
            <w:r w:rsidR="00B362FC">
              <w:rPr>
                <w:noProof/>
              </w:rPr>
              <w:tab/>
            </w:r>
            <w:r w:rsidR="00B362FC" w:rsidRPr="002537EB">
              <w:rPr>
                <w:rStyle w:val="Hyperlink"/>
                <w:rFonts w:eastAsia="Calibri" w:cstheme="minorHAnsi"/>
                <w:noProof/>
              </w:rPr>
              <w:t>The fishery sector</w:t>
            </w:r>
            <w:r w:rsidR="00B362FC">
              <w:rPr>
                <w:noProof/>
                <w:webHidden/>
              </w:rPr>
              <w:tab/>
            </w:r>
            <w:r w:rsidR="00B362FC">
              <w:rPr>
                <w:noProof/>
                <w:webHidden/>
              </w:rPr>
              <w:fldChar w:fldCharType="begin"/>
            </w:r>
            <w:r w:rsidR="00B362FC">
              <w:rPr>
                <w:noProof/>
                <w:webHidden/>
              </w:rPr>
              <w:instrText xml:space="preserve"> PAGEREF _Toc330029009 \h </w:instrText>
            </w:r>
            <w:r w:rsidR="00B362FC">
              <w:rPr>
                <w:noProof/>
                <w:webHidden/>
              </w:rPr>
            </w:r>
            <w:r w:rsidR="00B362FC">
              <w:rPr>
                <w:noProof/>
                <w:webHidden/>
              </w:rPr>
              <w:fldChar w:fldCharType="separate"/>
            </w:r>
            <w:r w:rsidR="00B362FC">
              <w:rPr>
                <w:noProof/>
                <w:webHidden/>
              </w:rPr>
              <w:t>46</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10" w:history="1">
            <w:r w:rsidR="00B362FC" w:rsidRPr="002537EB">
              <w:rPr>
                <w:rStyle w:val="Hyperlink"/>
                <w:rFonts w:eastAsia="Calibri" w:cstheme="minorHAnsi"/>
                <w:noProof/>
              </w:rPr>
              <w:t>7.1.1.</w:t>
            </w:r>
            <w:r w:rsidR="00B362FC">
              <w:rPr>
                <w:noProof/>
              </w:rPr>
              <w:tab/>
            </w:r>
            <w:r w:rsidR="00B362FC" w:rsidRPr="002537EB">
              <w:rPr>
                <w:rStyle w:val="Hyperlink"/>
                <w:rFonts w:eastAsia="Calibri" w:cstheme="minorHAnsi"/>
                <w:noProof/>
              </w:rPr>
              <w:t>Pacific islands domestic vessels</w:t>
            </w:r>
            <w:r w:rsidR="00B362FC">
              <w:rPr>
                <w:noProof/>
                <w:webHidden/>
              </w:rPr>
              <w:tab/>
            </w:r>
            <w:r w:rsidR="00B362FC">
              <w:rPr>
                <w:noProof/>
                <w:webHidden/>
              </w:rPr>
              <w:fldChar w:fldCharType="begin"/>
            </w:r>
            <w:r w:rsidR="00B362FC">
              <w:rPr>
                <w:noProof/>
                <w:webHidden/>
              </w:rPr>
              <w:instrText xml:space="preserve"> PAGEREF _Toc330029010 \h </w:instrText>
            </w:r>
            <w:r w:rsidR="00B362FC">
              <w:rPr>
                <w:noProof/>
                <w:webHidden/>
              </w:rPr>
            </w:r>
            <w:r w:rsidR="00B362FC">
              <w:rPr>
                <w:noProof/>
                <w:webHidden/>
              </w:rPr>
              <w:fldChar w:fldCharType="separate"/>
            </w:r>
            <w:r w:rsidR="00B362FC">
              <w:rPr>
                <w:noProof/>
                <w:webHidden/>
              </w:rPr>
              <w:t>46</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11" w:history="1">
            <w:r w:rsidR="00B362FC" w:rsidRPr="002537EB">
              <w:rPr>
                <w:rStyle w:val="Hyperlink"/>
                <w:rFonts w:eastAsia="Calibri" w:cstheme="minorHAnsi"/>
                <w:noProof/>
              </w:rPr>
              <w:t>7.1.2.</w:t>
            </w:r>
            <w:r w:rsidR="00B362FC">
              <w:rPr>
                <w:noProof/>
              </w:rPr>
              <w:tab/>
            </w:r>
            <w:r w:rsidR="00B362FC" w:rsidRPr="002537EB">
              <w:rPr>
                <w:rStyle w:val="Hyperlink"/>
                <w:rFonts w:eastAsia="Calibri" w:cstheme="minorHAnsi"/>
                <w:noProof/>
              </w:rPr>
              <w:t>Locally based foreign vessels</w:t>
            </w:r>
            <w:r w:rsidR="00B362FC">
              <w:rPr>
                <w:noProof/>
                <w:webHidden/>
              </w:rPr>
              <w:tab/>
            </w:r>
            <w:r w:rsidR="00B362FC">
              <w:rPr>
                <w:noProof/>
                <w:webHidden/>
              </w:rPr>
              <w:fldChar w:fldCharType="begin"/>
            </w:r>
            <w:r w:rsidR="00B362FC">
              <w:rPr>
                <w:noProof/>
                <w:webHidden/>
              </w:rPr>
              <w:instrText xml:space="preserve"> PAGEREF _Toc330029011 \h </w:instrText>
            </w:r>
            <w:r w:rsidR="00B362FC">
              <w:rPr>
                <w:noProof/>
                <w:webHidden/>
              </w:rPr>
            </w:r>
            <w:r w:rsidR="00B362FC">
              <w:rPr>
                <w:noProof/>
                <w:webHidden/>
              </w:rPr>
              <w:fldChar w:fldCharType="separate"/>
            </w:r>
            <w:r w:rsidR="00B362FC">
              <w:rPr>
                <w:noProof/>
                <w:webHidden/>
              </w:rPr>
              <w:t>48</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12" w:history="1">
            <w:r w:rsidR="00B362FC" w:rsidRPr="002537EB">
              <w:rPr>
                <w:rStyle w:val="Hyperlink"/>
                <w:rFonts w:eastAsia="Calibri" w:cstheme="minorHAnsi"/>
                <w:noProof/>
              </w:rPr>
              <w:t>7.1.3.</w:t>
            </w:r>
            <w:r w:rsidR="00B362FC">
              <w:rPr>
                <w:noProof/>
              </w:rPr>
              <w:tab/>
            </w:r>
            <w:r w:rsidR="00B362FC" w:rsidRPr="002537EB">
              <w:rPr>
                <w:rStyle w:val="Hyperlink"/>
                <w:rFonts w:eastAsia="Calibri" w:cstheme="minorHAnsi"/>
                <w:noProof/>
              </w:rPr>
              <w:t>Onshore processing</w:t>
            </w:r>
            <w:r w:rsidR="00B362FC">
              <w:rPr>
                <w:noProof/>
                <w:webHidden/>
              </w:rPr>
              <w:tab/>
            </w:r>
            <w:r w:rsidR="00B362FC">
              <w:rPr>
                <w:noProof/>
                <w:webHidden/>
              </w:rPr>
              <w:fldChar w:fldCharType="begin"/>
            </w:r>
            <w:r w:rsidR="00B362FC">
              <w:rPr>
                <w:noProof/>
                <w:webHidden/>
              </w:rPr>
              <w:instrText xml:space="preserve"> PAGEREF _Toc330029012 \h </w:instrText>
            </w:r>
            <w:r w:rsidR="00B362FC">
              <w:rPr>
                <w:noProof/>
                <w:webHidden/>
              </w:rPr>
            </w:r>
            <w:r w:rsidR="00B362FC">
              <w:rPr>
                <w:noProof/>
                <w:webHidden/>
              </w:rPr>
              <w:fldChar w:fldCharType="separate"/>
            </w:r>
            <w:r w:rsidR="00B362FC">
              <w:rPr>
                <w:noProof/>
                <w:webHidden/>
              </w:rPr>
              <w:t>48</w:t>
            </w:r>
            <w:r w:rsidR="00B362FC">
              <w:rPr>
                <w:noProof/>
                <w:webHidden/>
              </w:rPr>
              <w:fldChar w:fldCharType="end"/>
            </w:r>
          </w:hyperlink>
        </w:p>
        <w:p w:rsidR="00B362FC" w:rsidRDefault="0030227F">
          <w:pPr>
            <w:pStyle w:val="TOC2"/>
            <w:tabs>
              <w:tab w:val="left" w:pos="880"/>
              <w:tab w:val="right" w:leader="dot" w:pos="9016"/>
            </w:tabs>
            <w:rPr>
              <w:noProof/>
            </w:rPr>
          </w:pPr>
          <w:hyperlink w:anchor="_Toc330029013" w:history="1">
            <w:r w:rsidR="00B362FC" w:rsidRPr="002537EB">
              <w:rPr>
                <w:rStyle w:val="Hyperlink"/>
                <w:rFonts w:eastAsia="Times New Roman" w:cstheme="minorHAnsi"/>
                <w:noProof/>
              </w:rPr>
              <w:t>7.2.</w:t>
            </w:r>
            <w:r w:rsidR="00B362FC">
              <w:rPr>
                <w:noProof/>
              </w:rPr>
              <w:tab/>
            </w:r>
            <w:r w:rsidR="00B362FC" w:rsidRPr="002537EB">
              <w:rPr>
                <w:rStyle w:val="Hyperlink"/>
                <w:rFonts w:eastAsia="Calibri" w:cstheme="minorHAnsi"/>
                <w:noProof/>
              </w:rPr>
              <w:t>Accessing markets with high price premiums</w:t>
            </w:r>
            <w:r w:rsidR="00B362FC">
              <w:rPr>
                <w:noProof/>
                <w:webHidden/>
              </w:rPr>
              <w:tab/>
            </w:r>
            <w:r w:rsidR="00B362FC">
              <w:rPr>
                <w:noProof/>
                <w:webHidden/>
              </w:rPr>
              <w:fldChar w:fldCharType="begin"/>
            </w:r>
            <w:r w:rsidR="00B362FC">
              <w:rPr>
                <w:noProof/>
                <w:webHidden/>
              </w:rPr>
              <w:instrText xml:space="preserve"> PAGEREF _Toc330029013 \h </w:instrText>
            </w:r>
            <w:r w:rsidR="00B362FC">
              <w:rPr>
                <w:noProof/>
                <w:webHidden/>
              </w:rPr>
            </w:r>
            <w:r w:rsidR="00B362FC">
              <w:rPr>
                <w:noProof/>
                <w:webHidden/>
              </w:rPr>
              <w:fldChar w:fldCharType="separate"/>
            </w:r>
            <w:r w:rsidR="00B362FC">
              <w:rPr>
                <w:noProof/>
                <w:webHidden/>
              </w:rPr>
              <w:t>49</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14" w:history="1">
            <w:r w:rsidR="00B362FC" w:rsidRPr="002537EB">
              <w:rPr>
                <w:rStyle w:val="Hyperlink"/>
                <w:rFonts w:eastAsia="Calibri" w:cstheme="minorHAnsi"/>
                <w:noProof/>
              </w:rPr>
              <w:t>7.2.1.</w:t>
            </w:r>
            <w:r w:rsidR="00B362FC">
              <w:rPr>
                <w:noProof/>
              </w:rPr>
              <w:tab/>
            </w:r>
            <w:r w:rsidR="00B362FC" w:rsidRPr="002537EB">
              <w:rPr>
                <w:rStyle w:val="Hyperlink"/>
                <w:rFonts w:eastAsia="Calibri" w:cstheme="minorHAnsi"/>
                <w:noProof/>
              </w:rPr>
              <w:t>Food safety issues</w:t>
            </w:r>
            <w:r w:rsidR="00B362FC">
              <w:rPr>
                <w:noProof/>
                <w:webHidden/>
              </w:rPr>
              <w:tab/>
            </w:r>
            <w:r w:rsidR="00B362FC">
              <w:rPr>
                <w:noProof/>
                <w:webHidden/>
              </w:rPr>
              <w:fldChar w:fldCharType="begin"/>
            </w:r>
            <w:r w:rsidR="00B362FC">
              <w:rPr>
                <w:noProof/>
                <w:webHidden/>
              </w:rPr>
              <w:instrText xml:space="preserve"> PAGEREF _Toc330029014 \h </w:instrText>
            </w:r>
            <w:r w:rsidR="00B362FC">
              <w:rPr>
                <w:noProof/>
                <w:webHidden/>
              </w:rPr>
            </w:r>
            <w:r w:rsidR="00B362FC">
              <w:rPr>
                <w:noProof/>
                <w:webHidden/>
              </w:rPr>
              <w:fldChar w:fldCharType="separate"/>
            </w:r>
            <w:r w:rsidR="00B362FC">
              <w:rPr>
                <w:noProof/>
                <w:webHidden/>
              </w:rPr>
              <w:t>49</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15" w:history="1">
            <w:r w:rsidR="00B362FC" w:rsidRPr="002537EB">
              <w:rPr>
                <w:rStyle w:val="Hyperlink"/>
                <w:rFonts w:eastAsia="Calibri" w:cstheme="minorHAnsi"/>
                <w:noProof/>
              </w:rPr>
              <w:t>7.2.2.</w:t>
            </w:r>
            <w:r w:rsidR="00B362FC">
              <w:rPr>
                <w:noProof/>
              </w:rPr>
              <w:tab/>
            </w:r>
            <w:r w:rsidR="00B362FC" w:rsidRPr="002537EB">
              <w:rPr>
                <w:rStyle w:val="Hyperlink"/>
                <w:rFonts w:eastAsia="Calibri" w:cstheme="minorHAnsi"/>
                <w:noProof/>
              </w:rPr>
              <w:t>Tariff barriers</w:t>
            </w:r>
            <w:r w:rsidR="00B362FC">
              <w:rPr>
                <w:noProof/>
                <w:webHidden/>
              </w:rPr>
              <w:tab/>
            </w:r>
            <w:r w:rsidR="00B362FC">
              <w:rPr>
                <w:noProof/>
                <w:webHidden/>
              </w:rPr>
              <w:fldChar w:fldCharType="begin"/>
            </w:r>
            <w:r w:rsidR="00B362FC">
              <w:rPr>
                <w:noProof/>
                <w:webHidden/>
              </w:rPr>
              <w:instrText xml:space="preserve"> PAGEREF _Toc330029015 \h </w:instrText>
            </w:r>
            <w:r w:rsidR="00B362FC">
              <w:rPr>
                <w:noProof/>
                <w:webHidden/>
              </w:rPr>
            </w:r>
            <w:r w:rsidR="00B362FC">
              <w:rPr>
                <w:noProof/>
                <w:webHidden/>
              </w:rPr>
              <w:fldChar w:fldCharType="separate"/>
            </w:r>
            <w:r w:rsidR="00B362FC">
              <w:rPr>
                <w:noProof/>
                <w:webHidden/>
              </w:rPr>
              <w:t>51</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16" w:history="1">
            <w:r w:rsidR="00B362FC" w:rsidRPr="002537EB">
              <w:rPr>
                <w:rStyle w:val="Hyperlink"/>
                <w:rFonts w:eastAsia="Calibri" w:cstheme="minorHAnsi"/>
                <w:noProof/>
              </w:rPr>
              <w:t>7.2.3.</w:t>
            </w:r>
            <w:r w:rsidR="00B362FC">
              <w:rPr>
                <w:noProof/>
              </w:rPr>
              <w:tab/>
            </w:r>
            <w:r w:rsidR="00B362FC" w:rsidRPr="002537EB">
              <w:rPr>
                <w:rStyle w:val="Hyperlink"/>
                <w:rFonts w:eastAsia="Calibri" w:cstheme="minorHAnsi"/>
                <w:noProof/>
              </w:rPr>
              <w:t>Additional market requirements</w:t>
            </w:r>
            <w:r w:rsidR="00B362FC">
              <w:rPr>
                <w:noProof/>
                <w:webHidden/>
              </w:rPr>
              <w:tab/>
            </w:r>
            <w:r w:rsidR="00B362FC">
              <w:rPr>
                <w:noProof/>
                <w:webHidden/>
              </w:rPr>
              <w:fldChar w:fldCharType="begin"/>
            </w:r>
            <w:r w:rsidR="00B362FC">
              <w:rPr>
                <w:noProof/>
                <w:webHidden/>
              </w:rPr>
              <w:instrText xml:space="preserve"> PAGEREF _Toc330029016 \h </w:instrText>
            </w:r>
            <w:r w:rsidR="00B362FC">
              <w:rPr>
                <w:noProof/>
                <w:webHidden/>
              </w:rPr>
            </w:r>
            <w:r w:rsidR="00B362FC">
              <w:rPr>
                <w:noProof/>
                <w:webHidden/>
              </w:rPr>
              <w:fldChar w:fldCharType="separate"/>
            </w:r>
            <w:r w:rsidR="00B362FC">
              <w:rPr>
                <w:noProof/>
                <w:webHidden/>
              </w:rPr>
              <w:t>54</w:t>
            </w:r>
            <w:r w:rsidR="00B362FC">
              <w:rPr>
                <w:noProof/>
                <w:webHidden/>
              </w:rPr>
              <w:fldChar w:fldCharType="end"/>
            </w:r>
          </w:hyperlink>
        </w:p>
        <w:p w:rsidR="00B362FC" w:rsidRDefault="0030227F">
          <w:pPr>
            <w:pStyle w:val="TOC1"/>
            <w:tabs>
              <w:tab w:val="left" w:pos="440"/>
              <w:tab w:val="right" w:leader="dot" w:pos="9016"/>
            </w:tabs>
            <w:rPr>
              <w:noProof/>
            </w:rPr>
          </w:pPr>
          <w:hyperlink w:anchor="_Toc330029017" w:history="1">
            <w:r w:rsidR="00B362FC" w:rsidRPr="002537EB">
              <w:rPr>
                <w:rStyle w:val="Hyperlink"/>
                <w:rFonts w:eastAsia="Calibri" w:cstheme="minorHAnsi"/>
                <w:noProof/>
              </w:rPr>
              <w:t>8.</w:t>
            </w:r>
            <w:r w:rsidR="00B362FC">
              <w:rPr>
                <w:noProof/>
              </w:rPr>
              <w:tab/>
            </w:r>
            <w:r w:rsidR="00B362FC" w:rsidRPr="002537EB">
              <w:rPr>
                <w:rStyle w:val="Hyperlink"/>
                <w:rFonts w:eastAsia="Calibri" w:cstheme="minorHAnsi"/>
                <w:noProof/>
              </w:rPr>
              <w:t>Definition of collective MSG objectives and goals</w:t>
            </w:r>
            <w:r w:rsidR="00B362FC">
              <w:rPr>
                <w:noProof/>
                <w:webHidden/>
              </w:rPr>
              <w:tab/>
            </w:r>
            <w:r w:rsidR="00B362FC">
              <w:rPr>
                <w:noProof/>
                <w:webHidden/>
              </w:rPr>
              <w:fldChar w:fldCharType="begin"/>
            </w:r>
            <w:r w:rsidR="00B362FC">
              <w:rPr>
                <w:noProof/>
                <w:webHidden/>
              </w:rPr>
              <w:instrText xml:space="preserve"> PAGEREF _Toc330029017 \h </w:instrText>
            </w:r>
            <w:r w:rsidR="00B362FC">
              <w:rPr>
                <w:noProof/>
                <w:webHidden/>
              </w:rPr>
            </w:r>
            <w:r w:rsidR="00B362FC">
              <w:rPr>
                <w:noProof/>
                <w:webHidden/>
              </w:rPr>
              <w:fldChar w:fldCharType="separate"/>
            </w:r>
            <w:r w:rsidR="00B362FC">
              <w:rPr>
                <w:noProof/>
                <w:webHidden/>
              </w:rPr>
              <w:t>60</w:t>
            </w:r>
            <w:r w:rsidR="00B362FC">
              <w:rPr>
                <w:noProof/>
                <w:webHidden/>
              </w:rPr>
              <w:fldChar w:fldCharType="end"/>
            </w:r>
          </w:hyperlink>
        </w:p>
        <w:p w:rsidR="00B362FC" w:rsidRDefault="0030227F">
          <w:pPr>
            <w:pStyle w:val="TOC2"/>
            <w:tabs>
              <w:tab w:val="left" w:pos="880"/>
              <w:tab w:val="right" w:leader="dot" w:pos="9016"/>
            </w:tabs>
            <w:rPr>
              <w:noProof/>
            </w:rPr>
          </w:pPr>
          <w:hyperlink w:anchor="_Toc330029018" w:history="1">
            <w:r w:rsidR="00B362FC" w:rsidRPr="002537EB">
              <w:rPr>
                <w:rStyle w:val="Hyperlink"/>
                <w:rFonts w:eastAsia="Calibri" w:cstheme="minorHAnsi"/>
                <w:noProof/>
              </w:rPr>
              <w:t>8.1.</w:t>
            </w:r>
            <w:r w:rsidR="00B362FC">
              <w:rPr>
                <w:noProof/>
              </w:rPr>
              <w:tab/>
            </w:r>
            <w:r w:rsidR="00B362FC" w:rsidRPr="002537EB">
              <w:rPr>
                <w:rStyle w:val="Hyperlink"/>
                <w:rFonts w:eastAsia="Calibri" w:cstheme="minorHAnsi"/>
                <w:noProof/>
              </w:rPr>
              <w:t>Strengths, weaknesses, opportunities and threats</w:t>
            </w:r>
            <w:r w:rsidR="00B362FC">
              <w:rPr>
                <w:noProof/>
                <w:webHidden/>
              </w:rPr>
              <w:tab/>
            </w:r>
            <w:r w:rsidR="00B362FC">
              <w:rPr>
                <w:noProof/>
                <w:webHidden/>
              </w:rPr>
              <w:fldChar w:fldCharType="begin"/>
            </w:r>
            <w:r w:rsidR="00B362FC">
              <w:rPr>
                <w:noProof/>
                <w:webHidden/>
              </w:rPr>
              <w:instrText xml:space="preserve"> PAGEREF _Toc330029018 \h </w:instrText>
            </w:r>
            <w:r w:rsidR="00B362FC">
              <w:rPr>
                <w:noProof/>
                <w:webHidden/>
              </w:rPr>
            </w:r>
            <w:r w:rsidR="00B362FC">
              <w:rPr>
                <w:noProof/>
                <w:webHidden/>
              </w:rPr>
              <w:fldChar w:fldCharType="separate"/>
            </w:r>
            <w:r w:rsidR="00B362FC">
              <w:rPr>
                <w:noProof/>
                <w:webHidden/>
              </w:rPr>
              <w:t>60</w:t>
            </w:r>
            <w:r w:rsidR="00B362FC">
              <w:rPr>
                <w:noProof/>
                <w:webHidden/>
              </w:rPr>
              <w:fldChar w:fldCharType="end"/>
            </w:r>
          </w:hyperlink>
        </w:p>
        <w:p w:rsidR="00B362FC" w:rsidRDefault="0030227F">
          <w:pPr>
            <w:pStyle w:val="TOC3"/>
            <w:tabs>
              <w:tab w:val="right" w:leader="dot" w:pos="9016"/>
            </w:tabs>
            <w:rPr>
              <w:noProof/>
            </w:rPr>
          </w:pPr>
          <w:hyperlink w:anchor="_Toc330029019" w:history="1">
            <w:r w:rsidR="00B362FC" w:rsidRPr="002537EB">
              <w:rPr>
                <w:rStyle w:val="Hyperlink"/>
                <w:rFonts w:cstheme="minorHAnsi"/>
                <w:noProof/>
              </w:rPr>
              <w:t>Theme 1:  Strengthening management and control of the south Pacific albacore fishery</w:t>
            </w:r>
            <w:r w:rsidR="00B362FC">
              <w:rPr>
                <w:noProof/>
                <w:webHidden/>
              </w:rPr>
              <w:tab/>
            </w:r>
            <w:r w:rsidR="00B362FC">
              <w:rPr>
                <w:noProof/>
                <w:webHidden/>
              </w:rPr>
              <w:fldChar w:fldCharType="begin"/>
            </w:r>
            <w:r w:rsidR="00B362FC">
              <w:rPr>
                <w:noProof/>
                <w:webHidden/>
              </w:rPr>
              <w:instrText xml:space="preserve"> PAGEREF _Toc330029019 \h </w:instrText>
            </w:r>
            <w:r w:rsidR="00B362FC">
              <w:rPr>
                <w:noProof/>
                <w:webHidden/>
              </w:rPr>
            </w:r>
            <w:r w:rsidR="00B362FC">
              <w:rPr>
                <w:noProof/>
                <w:webHidden/>
              </w:rPr>
              <w:fldChar w:fldCharType="separate"/>
            </w:r>
            <w:r w:rsidR="00B362FC">
              <w:rPr>
                <w:noProof/>
                <w:webHidden/>
              </w:rPr>
              <w:t>60</w:t>
            </w:r>
            <w:r w:rsidR="00B362FC">
              <w:rPr>
                <w:noProof/>
                <w:webHidden/>
              </w:rPr>
              <w:fldChar w:fldCharType="end"/>
            </w:r>
          </w:hyperlink>
        </w:p>
        <w:p w:rsidR="00B362FC" w:rsidRDefault="0030227F">
          <w:pPr>
            <w:pStyle w:val="TOC3"/>
            <w:tabs>
              <w:tab w:val="right" w:leader="dot" w:pos="9016"/>
            </w:tabs>
            <w:rPr>
              <w:noProof/>
            </w:rPr>
          </w:pPr>
          <w:hyperlink w:anchor="_Toc330029020" w:history="1">
            <w:r w:rsidR="00B362FC" w:rsidRPr="002537EB">
              <w:rPr>
                <w:rStyle w:val="Hyperlink"/>
                <w:rFonts w:cstheme="minorHAnsi"/>
                <w:noProof/>
              </w:rPr>
              <w:t>Theme 2:  Establishing licence fee benchmarks</w:t>
            </w:r>
            <w:r w:rsidR="00B362FC">
              <w:rPr>
                <w:noProof/>
                <w:webHidden/>
              </w:rPr>
              <w:tab/>
            </w:r>
            <w:r w:rsidR="00B362FC">
              <w:rPr>
                <w:noProof/>
                <w:webHidden/>
              </w:rPr>
              <w:fldChar w:fldCharType="begin"/>
            </w:r>
            <w:r w:rsidR="00B362FC">
              <w:rPr>
                <w:noProof/>
                <w:webHidden/>
              </w:rPr>
              <w:instrText xml:space="preserve"> PAGEREF _Toc330029020 \h </w:instrText>
            </w:r>
            <w:r w:rsidR="00B362FC">
              <w:rPr>
                <w:noProof/>
                <w:webHidden/>
              </w:rPr>
            </w:r>
            <w:r w:rsidR="00B362FC">
              <w:rPr>
                <w:noProof/>
                <w:webHidden/>
              </w:rPr>
              <w:fldChar w:fldCharType="separate"/>
            </w:r>
            <w:r w:rsidR="00B362FC">
              <w:rPr>
                <w:noProof/>
                <w:webHidden/>
              </w:rPr>
              <w:t>62</w:t>
            </w:r>
            <w:r w:rsidR="00B362FC">
              <w:rPr>
                <w:noProof/>
                <w:webHidden/>
              </w:rPr>
              <w:fldChar w:fldCharType="end"/>
            </w:r>
          </w:hyperlink>
        </w:p>
        <w:p w:rsidR="00B362FC" w:rsidRDefault="0030227F">
          <w:pPr>
            <w:pStyle w:val="TOC3"/>
            <w:tabs>
              <w:tab w:val="right" w:leader="dot" w:pos="9016"/>
            </w:tabs>
            <w:rPr>
              <w:noProof/>
            </w:rPr>
          </w:pPr>
          <w:hyperlink w:anchor="_Toc330029021" w:history="1">
            <w:r w:rsidR="00B362FC" w:rsidRPr="002537EB">
              <w:rPr>
                <w:rStyle w:val="Hyperlink"/>
                <w:rFonts w:cstheme="minorHAnsi"/>
                <w:noProof/>
              </w:rPr>
              <w:t>Theme 3:  Supporting the ecosystem approach to bycatch management</w:t>
            </w:r>
            <w:r w:rsidR="00B362FC">
              <w:rPr>
                <w:noProof/>
                <w:webHidden/>
              </w:rPr>
              <w:tab/>
            </w:r>
            <w:r w:rsidR="00B362FC">
              <w:rPr>
                <w:noProof/>
                <w:webHidden/>
              </w:rPr>
              <w:fldChar w:fldCharType="begin"/>
            </w:r>
            <w:r w:rsidR="00B362FC">
              <w:rPr>
                <w:noProof/>
                <w:webHidden/>
              </w:rPr>
              <w:instrText xml:space="preserve"> PAGEREF _Toc330029021 \h </w:instrText>
            </w:r>
            <w:r w:rsidR="00B362FC">
              <w:rPr>
                <w:noProof/>
                <w:webHidden/>
              </w:rPr>
            </w:r>
            <w:r w:rsidR="00B362FC">
              <w:rPr>
                <w:noProof/>
                <w:webHidden/>
              </w:rPr>
              <w:fldChar w:fldCharType="separate"/>
            </w:r>
            <w:r w:rsidR="00B362FC">
              <w:rPr>
                <w:noProof/>
                <w:webHidden/>
              </w:rPr>
              <w:t>63</w:t>
            </w:r>
            <w:r w:rsidR="00B362FC">
              <w:rPr>
                <w:noProof/>
                <w:webHidden/>
              </w:rPr>
              <w:fldChar w:fldCharType="end"/>
            </w:r>
          </w:hyperlink>
        </w:p>
        <w:p w:rsidR="00B362FC" w:rsidRDefault="0030227F">
          <w:pPr>
            <w:pStyle w:val="TOC3"/>
            <w:tabs>
              <w:tab w:val="right" w:leader="dot" w:pos="9016"/>
            </w:tabs>
            <w:rPr>
              <w:noProof/>
            </w:rPr>
          </w:pPr>
          <w:hyperlink w:anchor="_Toc330029022" w:history="1">
            <w:r w:rsidR="00B362FC" w:rsidRPr="002537EB">
              <w:rPr>
                <w:rStyle w:val="Hyperlink"/>
                <w:rFonts w:eastAsia="Times New Roman" w:cstheme="minorHAnsi"/>
                <w:noProof/>
              </w:rPr>
              <w:t>Theme 4:  Creating a system of parallel and non-conflicting investment incentives to stimulate employment</w:t>
            </w:r>
            <w:r w:rsidR="00B362FC">
              <w:rPr>
                <w:noProof/>
                <w:webHidden/>
              </w:rPr>
              <w:tab/>
            </w:r>
            <w:r w:rsidR="00B362FC">
              <w:rPr>
                <w:noProof/>
                <w:webHidden/>
              </w:rPr>
              <w:fldChar w:fldCharType="begin"/>
            </w:r>
            <w:r w:rsidR="00B362FC">
              <w:rPr>
                <w:noProof/>
                <w:webHidden/>
              </w:rPr>
              <w:instrText xml:space="preserve"> PAGEREF _Toc330029022 \h </w:instrText>
            </w:r>
            <w:r w:rsidR="00B362FC">
              <w:rPr>
                <w:noProof/>
                <w:webHidden/>
              </w:rPr>
            </w:r>
            <w:r w:rsidR="00B362FC">
              <w:rPr>
                <w:noProof/>
                <w:webHidden/>
              </w:rPr>
              <w:fldChar w:fldCharType="separate"/>
            </w:r>
            <w:r w:rsidR="00B362FC">
              <w:rPr>
                <w:noProof/>
                <w:webHidden/>
              </w:rPr>
              <w:t>64</w:t>
            </w:r>
            <w:r w:rsidR="00B362FC">
              <w:rPr>
                <w:noProof/>
                <w:webHidden/>
              </w:rPr>
              <w:fldChar w:fldCharType="end"/>
            </w:r>
          </w:hyperlink>
        </w:p>
        <w:p w:rsidR="00B362FC" w:rsidRDefault="0030227F">
          <w:pPr>
            <w:pStyle w:val="TOC3"/>
            <w:tabs>
              <w:tab w:val="right" w:leader="dot" w:pos="9016"/>
            </w:tabs>
            <w:rPr>
              <w:noProof/>
            </w:rPr>
          </w:pPr>
          <w:hyperlink w:anchor="_Toc330029023" w:history="1">
            <w:r w:rsidR="00B362FC" w:rsidRPr="002537EB">
              <w:rPr>
                <w:rStyle w:val="Hyperlink"/>
                <w:rFonts w:eastAsia="Times New Roman" w:cstheme="minorHAnsi"/>
                <w:noProof/>
              </w:rPr>
              <w:t>Theme 5:  Promoting trade</w:t>
            </w:r>
            <w:r w:rsidR="00B362FC">
              <w:rPr>
                <w:noProof/>
                <w:webHidden/>
              </w:rPr>
              <w:tab/>
            </w:r>
            <w:r w:rsidR="00B362FC">
              <w:rPr>
                <w:noProof/>
                <w:webHidden/>
              </w:rPr>
              <w:fldChar w:fldCharType="begin"/>
            </w:r>
            <w:r w:rsidR="00B362FC">
              <w:rPr>
                <w:noProof/>
                <w:webHidden/>
              </w:rPr>
              <w:instrText xml:space="preserve"> PAGEREF _Toc330029023 \h </w:instrText>
            </w:r>
            <w:r w:rsidR="00B362FC">
              <w:rPr>
                <w:noProof/>
                <w:webHidden/>
              </w:rPr>
            </w:r>
            <w:r w:rsidR="00B362FC">
              <w:rPr>
                <w:noProof/>
                <w:webHidden/>
              </w:rPr>
              <w:fldChar w:fldCharType="separate"/>
            </w:r>
            <w:r w:rsidR="00B362FC">
              <w:rPr>
                <w:noProof/>
                <w:webHidden/>
              </w:rPr>
              <w:t>65</w:t>
            </w:r>
            <w:r w:rsidR="00B362FC">
              <w:rPr>
                <w:noProof/>
                <w:webHidden/>
              </w:rPr>
              <w:fldChar w:fldCharType="end"/>
            </w:r>
          </w:hyperlink>
        </w:p>
        <w:p w:rsidR="00B362FC" w:rsidRDefault="0030227F">
          <w:pPr>
            <w:pStyle w:val="TOC3"/>
            <w:tabs>
              <w:tab w:val="right" w:leader="dot" w:pos="9016"/>
            </w:tabs>
            <w:rPr>
              <w:noProof/>
            </w:rPr>
          </w:pPr>
          <w:hyperlink w:anchor="_Toc330029024" w:history="1">
            <w:r w:rsidR="00B362FC" w:rsidRPr="002537EB">
              <w:rPr>
                <w:rStyle w:val="Hyperlink"/>
                <w:rFonts w:cstheme="minorHAnsi"/>
                <w:noProof/>
              </w:rPr>
              <w:t>Theme 6:  Strengthening national governance</w:t>
            </w:r>
            <w:r w:rsidR="00B362FC">
              <w:rPr>
                <w:noProof/>
                <w:webHidden/>
              </w:rPr>
              <w:tab/>
            </w:r>
            <w:r w:rsidR="00B362FC">
              <w:rPr>
                <w:noProof/>
                <w:webHidden/>
              </w:rPr>
              <w:fldChar w:fldCharType="begin"/>
            </w:r>
            <w:r w:rsidR="00B362FC">
              <w:rPr>
                <w:noProof/>
                <w:webHidden/>
              </w:rPr>
              <w:instrText xml:space="preserve"> PAGEREF _Toc330029024 \h </w:instrText>
            </w:r>
            <w:r w:rsidR="00B362FC">
              <w:rPr>
                <w:noProof/>
                <w:webHidden/>
              </w:rPr>
            </w:r>
            <w:r w:rsidR="00B362FC">
              <w:rPr>
                <w:noProof/>
                <w:webHidden/>
              </w:rPr>
              <w:fldChar w:fldCharType="separate"/>
            </w:r>
            <w:r w:rsidR="00B362FC">
              <w:rPr>
                <w:noProof/>
                <w:webHidden/>
              </w:rPr>
              <w:t>66</w:t>
            </w:r>
            <w:r w:rsidR="00B362FC">
              <w:rPr>
                <w:noProof/>
                <w:webHidden/>
              </w:rPr>
              <w:fldChar w:fldCharType="end"/>
            </w:r>
          </w:hyperlink>
        </w:p>
        <w:p w:rsidR="00B362FC" w:rsidRDefault="0030227F">
          <w:pPr>
            <w:pStyle w:val="TOC2"/>
            <w:tabs>
              <w:tab w:val="left" w:pos="880"/>
              <w:tab w:val="right" w:leader="dot" w:pos="9016"/>
            </w:tabs>
            <w:rPr>
              <w:noProof/>
            </w:rPr>
          </w:pPr>
          <w:hyperlink w:anchor="_Toc330029025" w:history="1">
            <w:r w:rsidR="00B362FC" w:rsidRPr="002537EB">
              <w:rPr>
                <w:rStyle w:val="Hyperlink"/>
                <w:rFonts w:eastAsia="Times New Roman" w:cstheme="minorHAnsi"/>
                <w:noProof/>
              </w:rPr>
              <w:t>8.2</w:t>
            </w:r>
            <w:r w:rsidR="00B362FC">
              <w:rPr>
                <w:noProof/>
              </w:rPr>
              <w:tab/>
            </w:r>
            <w:r w:rsidR="00B362FC" w:rsidRPr="002537EB">
              <w:rPr>
                <w:rStyle w:val="Hyperlink"/>
                <w:rFonts w:eastAsia="Times New Roman" w:cstheme="minorHAnsi"/>
                <w:noProof/>
              </w:rPr>
              <w:t>Recommended guidance on core activities</w:t>
            </w:r>
            <w:r w:rsidR="00B362FC">
              <w:rPr>
                <w:noProof/>
                <w:webHidden/>
              </w:rPr>
              <w:tab/>
            </w:r>
            <w:r w:rsidR="00B362FC">
              <w:rPr>
                <w:noProof/>
                <w:webHidden/>
              </w:rPr>
              <w:fldChar w:fldCharType="begin"/>
            </w:r>
            <w:r w:rsidR="00B362FC">
              <w:rPr>
                <w:noProof/>
                <w:webHidden/>
              </w:rPr>
              <w:instrText xml:space="preserve"> PAGEREF _Toc330029025 \h </w:instrText>
            </w:r>
            <w:r w:rsidR="00B362FC">
              <w:rPr>
                <w:noProof/>
                <w:webHidden/>
              </w:rPr>
            </w:r>
            <w:r w:rsidR="00B362FC">
              <w:rPr>
                <w:noProof/>
                <w:webHidden/>
              </w:rPr>
              <w:fldChar w:fldCharType="separate"/>
            </w:r>
            <w:r w:rsidR="00B362FC">
              <w:rPr>
                <w:noProof/>
                <w:webHidden/>
              </w:rPr>
              <w:t>67</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26" w:history="1">
            <w:r w:rsidR="00B362FC" w:rsidRPr="002537EB">
              <w:rPr>
                <w:rStyle w:val="Hyperlink"/>
                <w:rFonts w:cstheme="minorHAnsi"/>
                <w:noProof/>
              </w:rPr>
              <w:t>8.2.1</w:t>
            </w:r>
            <w:r w:rsidR="00B362FC">
              <w:rPr>
                <w:noProof/>
              </w:rPr>
              <w:tab/>
            </w:r>
            <w:r w:rsidR="00B362FC" w:rsidRPr="002537EB">
              <w:rPr>
                <w:rStyle w:val="Hyperlink"/>
                <w:rFonts w:cstheme="minorHAnsi"/>
                <w:noProof/>
              </w:rPr>
              <w:t>Establishment of a collective management framework for the southern albacore fishery</w:t>
            </w:r>
            <w:r w:rsidR="00B362FC">
              <w:rPr>
                <w:noProof/>
                <w:webHidden/>
              </w:rPr>
              <w:tab/>
            </w:r>
            <w:r w:rsidR="00B362FC">
              <w:rPr>
                <w:noProof/>
                <w:webHidden/>
              </w:rPr>
              <w:fldChar w:fldCharType="begin"/>
            </w:r>
            <w:r w:rsidR="00B362FC">
              <w:rPr>
                <w:noProof/>
                <w:webHidden/>
              </w:rPr>
              <w:instrText xml:space="preserve"> PAGEREF _Toc330029026 \h </w:instrText>
            </w:r>
            <w:r w:rsidR="00B362FC">
              <w:rPr>
                <w:noProof/>
                <w:webHidden/>
              </w:rPr>
            </w:r>
            <w:r w:rsidR="00B362FC">
              <w:rPr>
                <w:noProof/>
                <w:webHidden/>
              </w:rPr>
              <w:fldChar w:fldCharType="separate"/>
            </w:r>
            <w:r w:rsidR="00B362FC">
              <w:rPr>
                <w:noProof/>
                <w:webHidden/>
              </w:rPr>
              <w:t>67</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27" w:history="1">
            <w:r w:rsidR="00B362FC" w:rsidRPr="002537EB">
              <w:rPr>
                <w:rStyle w:val="Hyperlink"/>
                <w:rFonts w:cstheme="minorHAnsi"/>
                <w:noProof/>
              </w:rPr>
              <w:t>8.2.2</w:t>
            </w:r>
            <w:r w:rsidR="00B362FC">
              <w:rPr>
                <w:noProof/>
              </w:rPr>
              <w:tab/>
            </w:r>
            <w:r w:rsidR="00B362FC" w:rsidRPr="002537EB">
              <w:rPr>
                <w:rStyle w:val="Hyperlink"/>
                <w:rFonts w:cstheme="minorHAnsi"/>
                <w:noProof/>
              </w:rPr>
              <w:t>Licence rentals</w:t>
            </w:r>
            <w:r w:rsidR="00B362FC">
              <w:rPr>
                <w:noProof/>
                <w:webHidden/>
              </w:rPr>
              <w:tab/>
            </w:r>
            <w:r w:rsidR="00B362FC">
              <w:rPr>
                <w:noProof/>
                <w:webHidden/>
              </w:rPr>
              <w:fldChar w:fldCharType="begin"/>
            </w:r>
            <w:r w:rsidR="00B362FC">
              <w:rPr>
                <w:noProof/>
                <w:webHidden/>
              </w:rPr>
              <w:instrText xml:space="preserve"> PAGEREF _Toc330029027 \h </w:instrText>
            </w:r>
            <w:r w:rsidR="00B362FC">
              <w:rPr>
                <w:noProof/>
                <w:webHidden/>
              </w:rPr>
            </w:r>
            <w:r w:rsidR="00B362FC">
              <w:rPr>
                <w:noProof/>
                <w:webHidden/>
              </w:rPr>
              <w:fldChar w:fldCharType="separate"/>
            </w:r>
            <w:r w:rsidR="00B362FC">
              <w:rPr>
                <w:noProof/>
                <w:webHidden/>
              </w:rPr>
              <w:t>69</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28" w:history="1">
            <w:r w:rsidR="00B362FC" w:rsidRPr="002537EB">
              <w:rPr>
                <w:rStyle w:val="Hyperlink"/>
                <w:rFonts w:eastAsia="Times New Roman" w:cstheme="minorHAnsi"/>
                <w:noProof/>
              </w:rPr>
              <w:t>8.2.3</w:t>
            </w:r>
            <w:r w:rsidR="00B362FC">
              <w:rPr>
                <w:noProof/>
              </w:rPr>
              <w:tab/>
            </w:r>
            <w:r w:rsidR="00B362FC" w:rsidRPr="002537EB">
              <w:rPr>
                <w:rStyle w:val="Hyperlink"/>
                <w:rFonts w:eastAsia="Times New Roman" w:cstheme="minorHAnsi"/>
                <w:noProof/>
              </w:rPr>
              <w:t>Ecosystem management</w:t>
            </w:r>
            <w:r w:rsidR="00B362FC">
              <w:rPr>
                <w:noProof/>
                <w:webHidden/>
              </w:rPr>
              <w:tab/>
            </w:r>
            <w:r w:rsidR="00B362FC">
              <w:rPr>
                <w:noProof/>
                <w:webHidden/>
              </w:rPr>
              <w:fldChar w:fldCharType="begin"/>
            </w:r>
            <w:r w:rsidR="00B362FC">
              <w:rPr>
                <w:noProof/>
                <w:webHidden/>
              </w:rPr>
              <w:instrText xml:space="preserve"> PAGEREF _Toc330029028 \h </w:instrText>
            </w:r>
            <w:r w:rsidR="00B362FC">
              <w:rPr>
                <w:noProof/>
                <w:webHidden/>
              </w:rPr>
            </w:r>
            <w:r w:rsidR="00B362FC">
              <w:rPr>
                <w:noProof/>
                <w:webHidden/>
              </w:rPr>
              <w:fldChar w:fldCharType="separate"/>
            </w:r>
            <w:r w:rsidR="00B362FC">
              <w:rPr>
                <w:noProof/>
                <w:webHidden/>
              </w:rPr>
              <w:t>72</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29" w:history="1">
            <w:r w:rsidR="00B362FC" w:rsidRPr="002537EB">
              <w:rPr>
                <w:rStyle w:val="Hyperlink"/>
                <w:rFonts w:eastAsia="Times New Roman" w:cstheme="minorHAnsi"/>
                <w:noProof/>
              </w:rPr>
              <w:t>8.2.4</w:t>
            </w:r>
            <w:r w:rsidR="00B362FC">
              <w:rPr>
                <w:noProof/>
              </w:rPr>
              <w:tab/>
            </w:r>
            <w:r w:rsidR="00B362FC" w:rsidRPr="002537EB">
              <w:rPr>
                <w:rStyle w:val="Hyperlink"/>
                <w:rFonts w:eastAsia="Times New Roman" w:cstheme="minorHAnsi"/>
                <w:noProof/>
              </w:rPr>
              <w:t>Improving the investment environment</w:t>
            </w:r>
            <w:r w:rsidR="00B362FC">
              <w:rPr>
                <w:noProof/>
                <w:webHidden/>
              </w:rPr>
              <w:tab/>
            </w:r>
            <w:r w:rsidR="00B362FC">
              <w:rPr>
                <w:noProof/>
                <w:webHidden/>
              </w:rPr>
              <w:fldChar w:fldCharType="begin"/>
            </w:r>
            <w:r w:rsidR="00B362FC">
              <w:rPr>
                <w:noProof/>
                <w:webHidden/>
              </w:rPr>
              <w:instrText xml:space="preserve"> PAGEREF _Toc330029029 \h </w:instrText>
            </w:r>
            <w:r w:rsidR="00B362FC">
              <w:rPr>
                <w:noProof/>
                <w:webHidden/>
              </w:rPr>
            </w:r>
            <w:r w:rsidR="00B362FC">
              <w:rPr>
                <w:noProof/>
                <w:webHidden/>
              </w:rPr>
              <w:fldChar w:fldCharType="separate"/>
            </w:r>
            <w:r w:rsidR="00B362FC">
              <w:rPr>
                <w:noProof/>
                <w:webHidden/>
              </w:rPr>
              <w:t>72</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30" w:history="1">
            <w:r w:rsidR="00B362FC" w:rsidRPr="002537EB">
              <w:rPr>
                <w:rStyle w:val="Hyperlink"/>
                <w:rFonts w:eastAsia="Times New Roman" w:cstheme="minorHAnsi"/>
                <w:noProof/>
              </w:rPr>
              <w:t>8.2.5</w:t>
            </w:r>
            <w:r w:rsidR="00B362FC">
              <w:rPr>
                <w:noProof/>
              </w:rPr>
              <w:tab/>
            </w:r>
            <w:r w:rsidR="00B362FC" w:rsidRPr="002537EB">
              <w:rPr>
                <w:rStyle w:val="Hyperlink"/>
                <w:rFonts w:eastAsia="Times New Roman" w:cstheme="minorHAnsi"/>
                <w:noProof/>
              </w:rPr>
              <w:t>Trade related issues.</w:t>
            </w:r>
            <w:r w:rsidR="00B362FC">
              <w:rPr>
                <w:noProof/>
                <w:webHidden/>
              </w:rPr>
              <w:tab/>
            </w:r>
            <w:r w:rsidR="00B362FC">
              <w:rPr>
                <w:noProof/>
                <w:webHidden/>
              </w:rPr>
              <w:fldChar w:fldCharType="begin"/>
            </w:r>
            <w:r w:rsidR="00B362FC">
              <w:rPr>
                <w:noProof/>
                <w:webHidden/>
              </w:rPr>
              <w:instrText xml:space="preserve"> PAGEREF _Toc330029030 \h </w:instrText>
            </w:r>
            <w:r w:rsidR="00B362FC">
              <w:rPr>
                <w:noProof/>
                <w:webHidden/>
              </w:rPr>
            </w:r>
            <w:r w:rsidR="00B362FC">
              <w:rPr>
                <w:noProof/>
                <w:webHidden/>
              </w:rPr>
              <w:fldChar w:fldCharType="separate"/>
            </w:r>
            <w:r w:rsidR="00B362FC">
              <w:rPr>
                <w:noProof/>
                <w:webHidden/>
              </w:rPr>
              <w:t>73</w:t>
            </w:r>
            <w:r w:rsidR="00B362FC">
              <w:rPr>
                <w:noProof/>
                <w:webHidden/>
              </w:rPr>
              <w:fldChar w:fldCharType="end"/>
            </w:r>
          </w:hyperlink>
        </w:p>
        <w:p w:rsidR="00B362FC" w:rsidRDefault="0030227F">
          <w:pPr>
            <w:pStyle w:val="TOC3"/>
            <w:tabs>
              <w:tab w:val="left" w:pos="1320"/>
              <w:tab w:val="right" w:leader="dot" w:pos="9016"/>
            </w:tabs>
            <w:rPr>
              <w:noProof/>
            </w:rPr>
          </w:pPr>
          <w:hyperlink w:anchor="_Toc330029031" w:history="1">
            <w:r w:rsidR="00B362FC" w:rsidRPr="002537EB">
              <w:rPr>
                <w:rStyle w:val="Hyperlink"/>
                <w:rFonts w:eastAsia="Times New Roman" w:cstheme="minorHAnsi"/>
                <w:noProof/>
              </w:rPr>
              <w:t>8.2.6</w:t>
            </w:r>
            <w:r w:rsidR="00B362FC">
              <w:rPr>
                <w:noProof/>
              </w:rPr>
              <w:tab/>
            </w:r>
            <w:r w:rsidR="00B362FC" w:rsidRPr="002537EB">
              <w:rPr>
                <w:rStyle w:val="Hyperlink"/>
                <w:rFonts w:eastAsia="Times New Roman" w:cstheme="minorHAnsi"/>
                <w:noProof/>
              </w:rPr>
              <w:t>Strengthening national governance systems</w:t>
            </w:r>
            <w:r w:rsidR="00B362FC">
              <w:rPr>
                <w:noProof/>
                <w:webHidden/>
              </w:rPr>
              <w:tab/>
            </w:r>
            <w:r w:rsidR="00B362FC">
              <w:rPr>
                <w:noProof/>
                <w:webHidden/>
              </w:rPr>
              <w:fldChar w:fldCharType="begin"/>
            </w:r>
            <w:r w:rsidR="00B362FC">
              <w:rPr>
                <w:noProof/>
                <w:webHidden/>
              </w:rPr>
              <w:instrText xml:space="preserve"> PAGEREF _Toc330029031 \h </w:instrText>
            </w:r>
            <w:r w:rsidR="00B362FC">
              <w:rPr>
                <w:noProof/>
                <w:webHidden/>
              </w:rPr>
            </w:r>
            <w:r w:rsidR="00B362FC">
              <w:rPr>
                <w:noProof/>
                <w:webHidden/>
              </w:rPr>
              <w:fldChar w:fldCharType="separate"/>
            </w:r>
            <w:r w:rsidR="00B362FC">
              <w:rPr>
                <w:noProof/>
                <w:webHidden/>
              </w:rPr>
              <w:t>73</w:t>
            </w:r>
            <w:r w:rsidR="00B362FC">
              <w:rPr>
                <w:noProof/>
                <w:webHidden/>
              </w:rPr>
              <w:fldChar w:fldCharType="end"/>
            </w:r>
          </w:hyperlink>
        </w:p>
        <w:p w:rsidR="00B362FC" w:rsidRDefault="0030227F">
          <w:pPr>
            <w:pStyle w:val="TOC1"/>
            <w:tabs>
              <w:tab w:val="right" w:leader="dot" w:pos="9016"/>
            </w:tabs>
            <w:rPr>
              <w:noProof/>
            </w:rPr>
          </w:pPr>
          <w:hyperlink w:anchor="_Toc330029032" w:history="1">
            <w:r w:rsidR="00B362FC" w:rsidRPr="002537EB">
              <w:rPr>
                <w:rStyle w:val="Hyperlink"/>
                <w:rFonts w:eastAsia="Cambria" w:cstheme="minorHAnsi"/>
                <w:noProof/>
              </w:rPr>
              <w:t>References</w:t>
            </w:r>
            <w:r w:rsidR="00B362FC">
              <w:rPr>
                <w:noProof/>
                <w:webHidden/>
              </w:rPr>
              <w:tab/>
            </w:r>
            <w:r w:rsidR="00B362FC">
              <w:rPr>
                <w:noProof/>
                <w:webHidden/>
              </w:rPr>
              <w:fldChar w:fldCharType="begin"/>
            </w:r>
            <w:r w:rsidR="00B362FC">
              <w:rPr>
                <w:noProof/>
                <w:webHidden/>
              </w:rPr>
              <w:instrText xml:space="preserve"> PAGEREF _Toc330029032 \h </w:instrText>
            </w:r>
            <w:r w:rsidR="00B362FC">
              <w:rPr>
                <w:noProof/>
                <w:webHidden/>
              </w:rPr>
            </w:r>
            <w:r w:rsidR="00B362FC">
              <w:rPr>
                <w:noProof/>
                <w:webHidden/>
              </w:rPr>
              <w:fldChar w:fldCharType="separate"/>
            </w:r>
            <w:r w:rsidR="00B362FC">
              <w:rPr>
                <w:noProof/>
                <w:webHidden/>
              </w:rPr>
              <w:t>75</w:t>
            </w:r>
            <w:r w:rsidR="00B362FC">
              <w:rPr>
                <w:noProof/>
                <w:webHidden/>
              </w:rPr>
              <w:fldChar w:fldCharType="end"/>
            </w:r>
          </w:hyperlink>
        </w:p>
        <w:p w:rsidR="00B362FC" w:rsidRDefault="0030227F">
          <w:pPr>
            <w:pStyle w:val="TOC1"/>
            <w:tabs>
              <w:tab w:val="right" w:leader="dot" w:pos="9016"/>
            </w:tabs>
            <w:rPr>
              <w:noProof/>
            </w:rPr>
          </w:pPr>
          <w:hyperlink w:anchor="_Toc330029033" w:history="1">
            <w:r w:rsidR="00B362FC" w:rsidRPr="002537EB">
              <w:rPr>
                <w:rStyle w:val="Hyperlink"/>
                <w:rFonts w:eastAsia="Cambria"/>
                <w:noProof/>
              </w:rPr>
              <w:t>Appendix A: Project Terms of Reference</w:t>
            </w:r>
            <w:r w:rsidR="00B362FC">
              <w:rPr>
                <w:noProof/>
                <w:webHidden/>
              </w:rPr>
              <w:tab/>
            </w:r>
            <w:r w:rsidR="00B362FC">
              <w:rPr>
                <w:noProof/>
                <w:webHidden/>
              </w:rPr>
              <w:fldChar w:fldCharType="begin"/>
            </w:r>
            <w:r w:rsidR="00B362FC">
              <w:rPr>
                <w:noProof/>
                <w:webHidden/>
              </w:rPr>
              <w:instrText xml:space="preserve"> PAGEREF _Toc330029033 \h </w:instrText>
            </w:r>
            <w:r w:rsidR="00B362FC">
              <w:rPr>
                <w:noProof/>
                <w:webHidden/>
              </w:rPr>
            </w:r>
            <w:r w:rsidR="00B362FC">
              <w:rPr>
                <w:noProof/>
                <w:webHidden/>
              </w:rPr>
              <w:fldChar w:fldCharType="separate"/>
            </w:r>
            <w:r w:rsidR="00B362FC">
              <w:rPr>
                <w:noProof/>
                <w:webHidden/>
              </w:rPr>
              <w:t>78</w:t>
            </w:r>
            <w:r w:rsidR="00B362FC">
              <w:rPr>
                <w:noProof/>
                <w:webHidden/>
              </w:rPr>
              <w:fldChar w:fldCharType="end"/>
            </w:r>
          </w:hyperlink>
        </w:p>
        <w:p w:rsidR="00B362FC" w:rsidRDefault="0030227F">
          <w:pPr>
            <w:pStyle w:val="TOC1"/>
            <w:tabs>
              <w:tab w:val="right" w:leader="dot" w:pos="9016"/>
            </w:tabs>
            <w:rPr>
              <w:noProof/>
            </w:rPr>
          </w:pPr>
          <w:hyperlink w:anchor="_Toc330029034" w:history="1">
            <w:r w:rsidR="00B362FC" w:rsidRPr="002537EB">
              <w:rPr>
                <w:rStyle w:val="Hyperlink"/>
                <w:rFonts w:eastAsia="Cambria"/>
                <w:noProof/>
              </w:rPr>
              <w:t>Appendix B: Persons met</w:t>
            </w:r>
            <w:r w:rsidR="00B362FC">
              <w:rPr>
                <w:noProof/>
                <w:webHidden/>
              </w:rPr>
              <w:tab/>
            </w:r>
            <w:r w:rsidR="00B362FC">
              <w:rPr>
                <w:noProof/>
                <w:webHidden/>
              </w:rPr>
              <w:fldChar w:fldCharType="begin"/>
            </w:r>
            <w:r w:rsidR="00B362FC">
              <w:rPr>
                <w:noProof/>
                <w:webHidden/>
              </w:rPr>
              <w:instrText xml:space="preserve"> PAGEREF _Toc330029034 \h </w:instrText>
            </w:r>
            <w:r w:rsidR="00B362FC">
              <w:rPr>
                <w:noProof/>
                <w:webHidden/>
              </w:rPr>
            </w:r>
            <w:r w:rsidR="00B362FC">
              <w:rPr>
                <w:noProof/>
                <w:webHidden/>
              </w:rPr>
              <w:fldChar w:fldCharType="separate"/>
            </w:r>
            <w:r w:rsidR="00B362FC">
              <w:rPr>
                <w:noProof/>
                <w:webHidden/>
              </w:rPr>
              <w:t>81</w:t>
            </w:r>
            <w:r w:rsidR="00B362FC">
              <w:rPr>
                <w:noProof/>
                <w:webHidden/>
              </w:rPr>
              <w:fldChar w:fldCharType="end"/>
            </w:r>
          </w:hyperlink>
        </w:p>
        <w:p w:rsidR="0025030C" w:rsidRDefault="004F443A">
          <w:r>
            <w:fldChar w:fldCharType="end"/>
          </w:r>
        </w:p>
      </w:sdtContent>
    </w:sdt>
    <w:p w:rsidR="00CF4A39" w:rsidRDefault="00CF4A39" w:rsidP="0025030C">
      <w:pPr>
        <w:tabs>
          <w:tab w:val="right" w:leader="dot" w:pos="9017"/>
        </w:tabs>
        <w:spacing w:before="120" w:after="120" w:line="240" w:lineRule="auto"/>
        <w:rPr>
          <w:rFonts w:ascii="Cambria" w:eastAsia="Cambria" w:hAnsi="Cambria" w:cs="Cambria"/>
        </w:rPr>
      </w:pPr>
    </w:p>
    <w:p w:rsidR="00CF4A39" w:rsidRDefault="00CF4A39">
      <w:pPr>
        <w:spacing w:after="120" w:line="240" w:lineRule="auto"/>
        <w:jc w:val="both"/>
        <w:rPr>
          <w:rFonts w:ascii="Cambria" w:eastAsia="Cambria" w:hAnsi="Cambria" w:cs="Cambria"/>
          <w:b/>
          <w:caps/>
        </w:rPr>
      </w:pPr>
    </w:p>
    <w:p w:rsidR="000F559F" w:rsidRDefault="000F559F">
      <w:pPr>
        <w:spacing w:after="120" w:line="240" w:lineRule="auto"/>
        <w:jc w:val="both"/>
        <w:rPr>
          <w:rFonts w:ascii="Cambria" w:eastAsia="Cambria" w:hAnsi="Cambria" w:cs="Cambria"/>
          <w:b/>
          <w:caps/>
        </w:rPr>
      </w:pPr>
    </w:p>
    <w:p w:rsidR="00CF4A39" w:rsidRPr="00776A69" w:rsidRDefault="007D1587">
      <w:pPr>
        <w:spacing w:after="120" w:line="240" w:lineRule="auto"/>
        <w:jc w:val="both"/>
        <w:rPr>
          <w:rFonts w:eastAsia="Cambria" w:cstheme="minorHAnsi"/>
        </w:rPr>
      </w:pPr>
      <w:r w:rsidRPr="00776A69">
        <w:rPr>
          <w:rFonts w:eastAsia="Cambria" w:cstheme="minorHAnsi"/>
          <w:b/>
        </w:rPr>
        <w:t>Tables</w:t>
      </w:r>
    </w:p>
    <w:p w:rsidR="00B362FC" w:rsidRDefault="004F443A">
      <w:pPr>
        <w:pStyle w:val="TableofFigures"/>
        <w:tabs>
          <w:tab w:val="right" w:leader="dot" w:pos="9016"/>
        </w:tabs>
        <w:rPr>
          <w:noProof/>
        </w:rPr>
      </w:pPr>
      <w:r>
        <w:rPr>
          <w:rFonts w:ascii="Cambria" w:eastAsia="Cambria" w:hAnsi="Cambria" w:cs="Cambria"/>
          <w:b/>
        </w:rPr>
        <w:fldChar w:fldCharType="begin"/>
      </w:r>
      <w:r w:rsidR="0025030C">
        <w:rPr>
          <w:rFonts w:ascii="Cambria" w:eastAsia="Cambria" w:hAnsi="Cambria" w:cs="Cambria"/>
          <w:b/>
        </w:rPr>
        <w:instrText xml:space="preserve"> TOC \h \z \c "Table" </w:instrText>
      </w:r>
      <w:r>
        <w:rPr>
          <w:rFonts w:ascii="Cambria" w:eastAsia="Cambria" w:hAnsi="Cambria" w:cs="Cambria"/>
          <w:b/>
        </w:rPr>
        <w:fldChar w:fldCharType="separate"/>
      </w:r>
      <w:hyperlink w:anchor="_Toc330029035" w:history="1">
        <w:r w:rsidR="00B362FC" w:rsidRPr="0057425F">
          <w:rPr>
            <w:rStyle w:val="Hyperlink"/>
            <w:noProof/>
          </w:rPr>
          <w:t>Table 1:</w:t>
        </w:r>
        <w:r w:rsidR="00B362FC" w:rsidRPr="0057425F">
          <w:rPr>
            <w:rStyle w:val="Hyperlink"/>
            <w:rFonts w:ascii="Calibri" w:eastAsia="Calibri" w:hAnsi="Calibri" w:cs="Calibri"/>
            <w:noProof/>
          </w:rPr>
          <w:t xml:space="preserve"> The WCPO Longline fleet by country, 2011</w:t>
        </w:r>
        <w:r w:rsidR="00B362FC">
          <w:rPr>
            <w:noProof/>
            <w:webHidden/>
          </w:rPr>
          <w:tab/>
        </w:r>
        <w:r w:rsidR="00B362FC">
          <w:rPr>
            <w:noProof/>
            <w:webHidden/>
          </w:rPr>
          <w:fldChar w:fldCharType="begin"/>
        </w:r>
        <w:r w:rsidR="00B362FC">
          <w:rPr>
            <w:noProof/>
            <w:webHidden/>
          </w:rPr>
          <w:instrText xml:space="preserve"> PAGEREF _Toc330029035 \h </w:instrText>
        </w:r>
        <w:r w:rsidR="00B362FC">
          <w:rPr>
            <w:noProof/>
            <w:webHidden/>
          </w:rPr>
        </w:r>
        <w:r w:rsidR="00B362FC">
          <w:rPr>
            <w:noProof/>
            <w:webHidden/>
          </w:rPr>
          <w:fldChar w:fldCharType="separate"/>
        </w:r>
        <w:r w:rsidR="00B362FC">
          <w:rPr>
            <w:noProof/>
            <w:webHidden/>
          </w:rPr>
          <w:t>11</w:t>
        </w:r>
        <w:r w:rsidR="00B362FC">
          <w:rPr>
            <w:noProof/>
            <w:webHidden/>
          </w:rPr>
          <w:fldChar w:fldCharType="end"/>
        </w:r>
      </w:hyperlink>
    </w:p>
    <w:p w:rsidR="00B362FC" w:rsidRDefault="0030227F">
      <w:pPr>
        <w:pStyle w:val="TableofFigures"/>
        <w:tabs>
          <w:tab w:val="right" w:leader="dot" w:pos="9016"/>
        </w:tabs>
        <w:rPr>
          <w:noProof/>
        </w:rPr>
      </w:pPr>
      <w:hyperlink w:anchor="_Toc330029036" w:history="1">
        <w:r w:rsidR="00B362FC" w:rsidRPr="0057425F">
          <w:rPr>
            <w:rStyle w:val="Hyperlink"/>
            <w:noProof/>
          </w:rPr>
          <w:t xml:space="preserve">Table 2: </w:t>
        </w:r>
        <w:r w:rsidR="00B362FC" w:rsidRPr="0057425F">
          <w:rPr>
            <w:rStyle w:val="Hyperlink"/>
            <w:rFonts w:ascii="Calibri" w:eastAsia="Calibri" w:hAnsi="Calibri" w:cs="Calibri"/>
            <w:noProof/>
          </w:rPr>
          <w:t>Stock Conditions and/or Ecological Risk Assessments of Tuna Longline Bycatch</w:t>
        </w:r>
        <w:r w:rsidR="00B362FC">
          <w:rPr>
            <w:noProof/>
            <w:webHidden/>
          </w:rPr>
          <w:tab/>
        </w:r>
        <w:r w:rsidR="00B362FC">
          <w:rPr>
            <w:noProof/>
            <w:webHidden/>
          </w:rPr>
          <w:fldChar w:fldCharType="begin"/>
        </w:r>
        <w:r w:rsidR="00B362FC">
          <w:rPr>
            <w:noProof/>
            <w:webHidden/>
          </w:rPr>
          <w:instrText xml:space="preserve"> PAGEREF _Toc330029036 \h </w:instrText>
        </w:r>
        <w:r w:rsidR="00B362FC">
          <w:rPr>
            <w:noProof/>
            <w:webHidden/>
          </w:rPr>
        </w:r>
        <w:r w:rsidR="00B362FC">
          <w:rPr>
            <w:noProof/>
            <w:webHidden/>
          </w:rPr>
          <w:fldChar w:fldCharType="separate"/>
        </w:r>
        <w:r w:rsidR="00B362FC">
          <w:rPr>
            <w:noProof/>
            <w:webHidden/>
          </w:rPr>
          <w:t>19</w:t>
        </w:r>
        <w:r w:rsidR="00B362FC">
          <w:rPr>
            <w:noProof/>
            <w:webHidden/>
          </w:rPr>
          <w:fldChar w:fldCharType="end"/>
        </w:r>
      </w:hyperlink>
    </w:p>
    <w:p w:rsidR="00B362FC" w:rsidRDefault="0030227F">
      <w:pPr>
        <w:pStyle w:val="TableofFigures"/>
        <w:tabs>
          <w:tab w:val="right" w:leader="dot" w:pos="9016"/>
        </w:tabs>
        <w:rPr>
          <w:noProof/>
        </w:rPr>
      </w:pPr>
      <w:hyperlink w:anchor="_Toc330029037" w:history="1">
        <w:r w:rsidR="00B362FC" w:rsidRPr="0057425F">
          <w:rPr>
            <w:rStyle w:val="Hyperlink"/>
            <w:noProof/>
          </w:rPr>
          <w:t xml:space="preserve">Table 3: </w:t>
        </w:r>
        <w:r w:rsidR="00B362FC" w:rsidRPr="0057425F">
          <w:rPr>
            <w:rStyle w:val="Hyperlink"/>
            <w:rFonts w:ascii="Calibri" w:eastAsia="Calibri" w:hAnsi="Calibri" w:cs="Calibri"/>
            <w:noProof/>
            <w:spacing w:val="-1"/>
          </w:rPr>
          <w:t>Life status of marine turtles encounters observed in WCPO longline sets by sub-area (1990-2007)</w:t>
        </w:r>
        <w:r w:rsidR="00B362FC">
          <w:rPr>
            <w:noProof/>
            <w:webHidden/>
          </w:rPr>
          <w:tab/>
        </w:r>
        <w:r w:rsidR="00B362FC">
          <w:rPr>
            <w:noProof/>
            <w:webHidden/>
          </w:rPr>
          <w:fldChar w:fldCharType="begin"/>
        </w:r>
        <w:r w:rsidR="00B362FC">
          <w:rPr>
            <w:noProof/>
            <w:webHidden/>
          </w:rPr>
          <w:instrText xml:space="preserve"> PAGEREF _Toc330029037 \h </w:instrText>
        </w:r>
        <w:r w:rsidR="00B362FC">
          <w:rPr>
            <w:noProof/>
            <w:webHidden/>
          </w:rPr>
        </w:r>
        <w:r w:rsidR="00B362FC">
          <w:rPr>
            <w:noProof/>
            <w:webHidden/>
          </w:rPr>
          <w:fldChar w:fldCharType="separate"/>
        </w:r>
        <w:r w:rsidR="00B362FC">
          <w:rPr>
            <w:noProof/>
            <w:webHidden/>
          </w:rPr>
          <w:t>20</w:t>
        </w:r>
        <w:r w:rsidR="00B362FC">
          <w:rPr>
            <w:noProof/>
            <w:webHidden/>
          </w:rPr>
          <w:fldChar w:fldCharType="end"/>
        </w:r>
      </w:hyperlink>
    </w:p>
    <w:p w:rsidR="00B362FC" w:rsidRDefault="0030227F">
      <w:pPr>
        <w:pStyle w:val="TableofFigures"/>
        <w:tabs>
          <w:tab w:val="right" w:leader="dot" w:pos="9016"/>
        </w:tabs>
        <w:rPr>
          <w:noProof/>
        </w:rPr>
      </w:pPr>
      <w:hyperlink w:anchor="_Toc330029038" w:history="1">
        <w:r w:rsidR="00B362FC" w:rsidRPr="0057425F">
          <w:rPr>
            <w:rStyle w:val="Hyperlink"/>
            <w:noProof/>
          </w:rPr>
          <w:t>Table 4</w:t>
        </w:r>
        <w:r w:rsidR="00B362FC" w:rsidRPr="0057425F">
          <w:rPr>
            <w:rStyle w:val="Hyperlink"/>
            <w:rFonts w:ascii="Calibri" w:eastAsia="Calibri" w:hAnsi="Calibri" w:cs="Calibri"/>
            <w:noProof/>
          </w:rPr>
          <w:t>: Summary of licence and access fees (US$)</w:t>
        </w:r>
        <w:r w:rsidR="00B362FC">
          <w:rPr>
            <w:noProof/>
            <w:webHidden/>
          </w:rPr>
          <w:tab/>
        </w:r>
        <w:r w:rsidR="00B362FC">
          <w:rPr>
            <w:noProof/>
            <w:webHidden/>
          </w:rPr>
          <w:fldChar w:fldCharType="begin"/>
        </w:r>
        <w:r w:rsidR="00B362FC">
          <w:rPr>
            <w:noProof/>
            <w:webHidden/>
          </w:rPr>
          <w:instrText xml:space="preserve"> PAGEREF _Toc330029038 \h </w:instrText>
        </w:r>
        <w:r w:rsidR="00B362FC">
          <w:rPr>
            <w:noProof/>
            <w:webHidden/>
          </w:rPr>
        </w:r>
        <w:r w:rsidR="00B362FC">
          <w:rPr>
            <w:noProof/>
            <w:webHidden/>
          </w:rPr>
          <w:fldChar w:fldCharType="separate"/>
        </w:r>
        <w:r w:rsidR="00B362FC">
          <w:rPr>
            <w:noProof/>
            <w:webHidden/>
          </w:rPr>
          <w:t>23</w:t>
        </w:r>
        <w:r w:rsidR="00B362FC">
          <w:rPr>
            <w:noProof/>
            <w:webHidden/>
          </w:rPr>
          <w:fldChar w:fldCharType="end"/>
        </w:r>
      </w:hyperlink>
    </w:p>
    <w:p w:rsidR="00B362FC" w:rsidRDefault="0030227F">
      <w:pPr>
        <w:pStyle w:val="TableofFigures"/>
        <w:tabs>
          <w:tab w:val="right" w:leader="dot" w:pos="9016"/>
        </w:tabs>
        <w:rPr>
          <w:noProof/>
        </w:rPr>
      </w:pPr>
      <w:hyperlink w:anchor="_Toc330029039" w:history="1">
        <w:r w:rsidR="00B362FC" w:rsidRPr="0057425F">
          <w:rPr>
            <w:rStyle w:val="Hyperlink"/>
            <w:noProof/>
          </w:rPr>
          <w:t>Table 5</w:t>
        </w:r>
        <w:r w:rsidR="00B362FC" w:rsidRPr="0057425F">
          <w:rPr>
            <w:rStyle w:val="Hyperlink"/>
            <w:rFonts w:ascii="Calibri" w:eastAsia="Calibri" w:hAnsi="Calibri" w:cs="Calibri"/>
            <w:noProof/>
          </w:rPr>
          <w:t>: Albacore MSY options modelled</w:t>
        </w:r>
        <w:r w:rsidR="00B362FC">
          <w:rPr>
            <w:noProof/>
            <w:webHidden/>
          </w:rPr>
          <w:tab/>
        </w:r>
        <w:r w:rsidR="00B362FC">
          <w:rPr>
            <w:noProof/>
            <w:webHidden/>
          </w:rPr>
          <w:fldChar w:fldCharType="begin"/>
        </w:r>
        <w:r w:rsidR="00B362FC">
          <w:rPr>
            <w:noProof/>
            <w:webHidden/>
          </w:rPr>
          <w:instrText xml:space="preserve"> PAGEREF _Toc330029039 \h </w:instrText>
        </w:r>
        <w:r w:rsidR="00B362FC">
          <w:rPr>
            <w:noProof/>
            <w:webHidden/>
          </w:rPr>
        </w:r>
        <w:r w:rsidR="00B362FC">
          <w:rPr>
            <w:noProof/>
            <w:webHidden/>
          </w:rPr>
          <w:fldChar w:fldCharType="separate"/>
        </w:r>
        <w:r w:rsidR="00B362FC">
          <w:rPr>
            <w:noProof/>
            <w:webHidden/>
          </w:rPr>
          <w:t>28</w:t>
        </w:r>
        <w:r w:rsidR="00B362FC">
          <w:rPr>
            <w:noProof/>
            <w:webHidden/>
          </w:rPr>
          <w:fldChar w:fldCharType="end"/>
        </w:r>
      </w:hyperlink>
    </w:p>
    <w:p w:rsidR="00B362FC" w:rsidRDefault="0030227F">
      <w:pPr>
        <w:pStyle w:val="TableofFigures"/>
        <w:tabs>
          <w:tab w:val="right" w:leader="dot" w:pos="9016"/>
        </w:tabs>
        <w:rPr>
          <w:noProof/>
        </w:rPr>
      </w:pPr>
      <w:hyperlink w:anchor="_Toc330029040" w:history="1">
        <w:r w:rsidR="00B362FC" w:rsidRPr="0057425F">
          <w:rPr>
            <w:rStyle w:val="Hyperlink"/>
            <w:noProof/>
          </w:rPr>
          <w:t>Table 6</w:t>
        </w:r>
        <w:r w:rsidR="00B362FC" w:rsidRPr="0057425F">
          <w:rPr>
            <w:rStyle w:val="Hyperlink"/>
            <w:rFonts w:ascii="Calibri" w:eastAsia="Calibri" w:hAnsi="Calibri" w:cs="Calibri"/>
            <w:noProof/>
          </w:rPr>
          <w:t>: Volume and value of longline tuna exports from MSG countries, 2011 (Livewieght equivalents) State conversion factors under table if so</w:t>
        </w:r>
        <w:r w:rsidR="00B362FC">
          <w:rPr>
            <w:noProof/>
            <w:webHidden/>
          </w:rPr>
          <w:tab/>
        </w:r>
        <w:r w:rsidR="00B362FC">
          <w:rPr>
            <w:noProof/>
            <w:webHidden/>
          </w:rPr>
          <w:fldChar w:fldCharType="begin"/>
        </w:r>
        <w:r w:rsidR="00B362FC">
          <w:rPr>
            <w:noProof/>
            <w:webHidden/>
          </w:rPr>
          <w:instrText xml:space="preserve"> PAGEREF _Toc330029040 \h </w:instrText>
        </w:r>
        <w:r w:rsidR="00B362FC">
          <w:rPr>
            <w:noProof/>
            <w:webHidden/>
          </w:rPr>
        </w:r>
        <w:r w:rsidR="00B362FC">
          <w:rPr>
            <w:noProof/>
            <w:webHidden/>
          </w:rPr>
          <w:fldChar w:fldCharType="separate"/>
        </w:r>
        <w:r w:rsidR="00B362FC">
          <w:rPr>
            <w:noProof/>
            <w:webHidden/>
          </w:rPr>
          <w:t>30</w:t>
        </w:r>
        <w:r w:rsidR="00B362FC">
          <w:rPr>
            <w:noProof/>
            <w:webHidden/>
          </w:rPr>
          <w:fldChar w:fldCharType="end"/>
        </w:r>
      </w:hyperlink>
    </w:p>
    <w:p w:rsidR="00B362FC" w:rsidRDefault="0030227F">
      <w:pPr>
        <w:pStyle w:val="TableofFigures"/>
        <w:tabs>
          <w:tab w:val="right" w:leader="dot" w:pos="9016"/>
        </w:tabs>
        <w:rPr>
          <w:noProof/>
        </w:rPr>
      </w:pPr>
      <w:hyperlink w:anchor="_Toc330029041" w:history="1">
        <w:r w:rsidR="00B362FC" w:rsidRPr="0057425F">
          <w:rPr>
            <w:rStyle w:val="Hyperlink"/>
            <w:rFonts w:cstheme="minorHAnsi"/>
            <w:noProof/>
          </w:rPr>
          <w:t>Table 7</w:t>
        </w:r>
        <w:r w:rsidR="00B362FC" w:rsidRPr="0057425F">
          <w:rPr>
            <w:rStyle w:val="Hyperlink"/>
            <w:rFonts w:eastAsia="Calibri" w:cstheme="minorHAnsi"/>
            <w:noProof/>
          </w:rPr>
          <w:t>: Tuna product outputs (%)</w:t>
        </w:r>
        <w:r w:rsidR="00B362FC">
          <w:rPr>
            <w:noProof/>
            <w:webHidden/>
          </w:rPr>
          <w:tab/>
        </w:r>
        <w:r w:rsidR="00B362FC">
          <w:rPr>
            <w:noProof/>
            <w:webHidden/>
          </w:rPr>
          <w:fldChar w:fldCharType="begin"/>
        </w:r>
        <w:r w:rsidR="00B362FC">
          <w:rPr>
            <w:noProof/>
            <w:webHidden/>
          </w:rPr>
          <w:instrText xml:space="preserve"> PAGEREF _Toc330029041 \h </w:instrText>
        </w:r>
        <w:r w:rsidR="00B362FC">
          <w:rPr>
            <w:noProof/>
            <w:webHidden/>
          </w:rPr>
        </w:r>
        <w:r w:rsidR="00B362FC">
          <w:rPr>
            <w:noProof/>
            <w:webHidden/>
          </w:rPr>
          <w:fldChar w:fldCharType="separate"/>
        </w:r>
        <w:r w:rsidR="00B362FC">
          <w:rPr>
            <w:noProof/>
            <w:webHidden/>
          </w:rPr>
          <w:t>32</w:t>
        </w:r>
        <w:r w:rsidR="00B362FC">
          <w:rPr>
            <w:noProof/>
            <w:webHidden/>
          </w:rPr>
          <w:fldChar w:fldCharType="end"/>
        </w:r>
      </w:hyperlink>
    </w:p>
    <w:p w:rsidR="00B362FC" w:rsidRDefault="0030227F">
      <w:pPr>
        <w:pStyle w:val="TableofFigures"/>
        <w:tabs>
          <w:tab w:val="right" w:leader="dot" w:pos="9016"/>
        </w:tabs>
        <w:rPr>
          <w:noProof/>
        </w:rPr>
      </w:pPr>
      <w:hyperlink w:anchor="_Toc330029042" w:history="1">
        <w:r w:rsidR="00B362FC" w:rsidRPr="0057425F">
          <w:rPr>
            <w:rStyle w:val="Hyperlink"/>
            <w:rFonts w:cstheme="minorHAnsi"/>
            <w:noProof/>
          </w:rPr>
          <w:t>Table 8</w:t>
        </w:r>
        <w:r w:rsidR="00B362FC" w:rsidRPr="0057425F">
          <w:rPr>
            <w:rStyle w:val="Hyperlink"/>
            <w:rFonts w:eastAsia="Calibri" w:cstheme="minorHAnsi"/>
            <w:noProof/>
          </w:rPr>
          <w:t>: Tuna price differentials (Fiji, US$/kg), for some key indicator product groups, January-March, 2012</w:t>
        </w:r>
        <w:r w:rsidR="00B362FC">
          <w:rPr>
            <w:noProof/>
            <w:webHidden/>
          </w:rPr>
          <w:tab/>
        </w:r>
        <w:r w:rsidR="00B362FC">
          <w:rPr>
            <w:noProof/>
            <w:webHidden/>
          </w:rPr>
          <w:fldChar w:fldCharType="begin"/>
        </w:r>
        <w:r w:rsidR="00B362FC">
          <w:rPr>
            <w:noProof/>
            <w:webHidden/>
          </w:rPr>
          <w:instrText xml:space="preserve"> PAGEREF _Toc330029042 \h </w:instrText>
        </w:r>
        <w:r w:rsidR="00B362FC">
          <w:rPr>
            <w:noProof/>
            <w:webHidden/>
          </w:rPr>
        </w:r>
        <w:r w:rsidR="00B362FC">
          <w:rPr>
            <w:noProof/>
            <w:webHidden/>
          </w:rPr>
          <w:fldChar w:fldCharType="separate"/>
        </w:r>
        <w:r w:rsidR="00B362FC">
          <w:rPr>
            <w:noProof/>
            <w:webHidden/>
          </w:rPr>
          <w:t>33</w:t>
        </w:r>
        <w:r w:rsidR="00B362FC">
          <w:rPr>
            <w:noProof/>
            <w:webHidden/>
          </w:rPr>
          <w:fldChar w:fldCharType="end"/>
        </w:r>
      </w:hyperlink>
    </w:p>
    <w:p w:rsidR="00B362FC" w:rsidRDefault="0030227F">
      <w:pPr>
        <w:pStyle w:val="TableofFigures"/>
        <w:tabs>
          <w:tab w:val="right" w:leader="dot" w:pos="9016"/>
        </w:tabs>
        <w:rPr>
          <w:noProof/>
        </w:rPr>
      </w:pPr>
      <w:hyperlink w:anchor="_Toc330029043" w:history="1">
        <w:r w:rsidR="00B362FC" w:rsidRPr="0057425F">
          <w:rPr>
            <w:rStyle w:val="Hyperlink"/>
            <w:rFonts w:cstheme="minorHAnsi"/>
            <w:noProof/>
          </w:rPr>
          <w:t>Table 9</w:t>
        </w:r>
        <w:r w:rsidR="00B362FC" w:rsidRPr="0057425F">
          <w:rPr>
            <w:rStyle w:val="Hyperlink"/>
            <w:rFonts w:eastAsia="Calibri" w:cstheme="minorHAnsi"/>
            <w:noProof/>
          </w:rPr>
          <w:t xml:space="preserve">: </w:t>
        </w:r>
        <w:r w:rsidR="00B362FC" w:rsidRPr="0057425F">
          <w:rPr>
            <w:rStyle w:val="Hyperlink"/>
            <w:rFonts w:cstheme="minorHAnsi"/>
            <w:noProof/>
          </w:rPr>
          <w:t>Fish processing production and trade variable costs, December, 2011 (USD)</w:t>
        </w:r>
        <w:r w:rsidR="00B362FC">
          <w:rPr>
            <w:noProof/>
            <w:webHidden/>
          </w:rPr>
          <w:tab/>
        </w:r>
        <w:r w:rsidR="00B362FC">
          <w:rPr>
            <w:noProof/>
            <w:webHidden/>
          </w:rPr>
          <w:fldChar w:fldCharType="begin"/>
        </w:r>
        <w:r w:rsidR="00B362FC">
          <w:rPr>
            <w:noProof/>
            <w:webHidden/>
          </w:rPr>
          <w:instrText xml:space="preserve"> PAGEREF _Toc330029043 \h </w:instrText>
        </w:r>
        <w:r w:rsidR="00B362FC">
          <w:rPr>
            <w:noProof/>
            <w:webHidden/>
          </w:rPr>
        </w:r>
        <w:r w:rsidR="00B362FC">
          <w:rPr>
            <w:noProof/>
            <w:webHidden/>
          </w:rPr>
          <w:fldChar w:fldCharType="separate"/>
        </w:r>
        <w:r w:rsidR="00B362FC">
          <w:rPr>
            <w:noProof/>
            <w:webHidden/>
          </w:rPr>
          <w:t>34</w:t>
        </w:r>
        <w:r w:rsidR="00B362FC">
          <w:rPr>
            <w:noProof/>
            <w:webHidden/>
          </w:rPr>
          <w:fldChar w:fldCharType="end"/>
        </w:r>
      </w:hyperlink>
    </w:p>
    <w:p w:rsidR="00B362FC" w:rsidRDefault="0030227F">
      <w:pPr>
        <w:pStyle w:val="TableofFigures"/>
        <w:tabs>
          <w:tab w:val="right" w:leader="dot" w:pos="9016"/>
        </w:tabs>
        <w:rPr>
          <w:noProof/>
        </w:rPr>
      </w:pPr>
      <w:hyperlink w:anchor="_Toc330029044" w:history="1">
        <w:r w:rsidR="00B362FC" w:rsidRPr="0057425F">
          <w:rPr>
            <w:rStyle w:val="Hyperlink"/>
            <w:noProof/>
          </w:rPr>
          <w:t>Table 10:</w:t>
        </w:r>
        <w:r w:rsidR="00B362FC" w:rsidRPr="0057425F">
          <w:rPr>
            <w:rStyle w:val="Hyperlink"/>
            <w:rFonts w:ascii="Calibri" w:eastAsia="Calibri" w:hAnsi="Calibri" w:cs="Calibri"/>
            <w:noProof/>
          </w:rPr>
          <w:t xml:space="preserve"> Projected average sales, costs and profit per vessel for vessels operating from Fiji, 2011</w:t>
        </w:r>
        <w:r w:rsidR="00B362FC">
          <w:rPr>
            <w:noProof/>
            <w:webHidden/>
          </w:rPr>
          <w:tab/>
        </w:r>
        <w:r w:rsidR="00B362FC">
          <w:rPr>
            <w:noProof/>
            <w:webHidden/>
          </w:rPr>
          <w:fldChar w:fldCharType="begin"/>
        </w:r>
        <w:r w:rsidR="00B362FC">
          <w:rPr>
            <w:noProof/>
            <w:webHidden/>
          </w:rPr>
          <w:instrText xml:space="preserve"> PAGEREF _Toc330029044 \h </w:instrText>
        </w:r>
        <w:r w:rsidR="00B362FC">
          <w:rPr>
            <w:noProof/>
            <w:webHidden/>
          </w:rPr>
        </w:r>
        <w:r w:rsidR="00B362FC">
          <w:rPr>
            <w:noProof/>
            <w:webHidden/>
          </w:rPr>
          <w:fldChar w:fldCharType="separate"/>
        </w:r>
        <w:r w:rsidR="00B362FC">
          <w:rPr>
            <w:noProof/>
            <w:webHidden/>
          </w:rPr>
          <w:t>35</w:t>
        </w:r>
        <w:r w:rsidR="00B362FC">
          <w:rPr>
            <w:noProof/>
            <w:webHidden/>
          </w:rPr>
          <w:fldChar w:fldCharType="end"/>
        </w:r>
      </w:hyperlink>
    </w:p>
    <w:p w:rsidR="00B362FC" w:rsidRDefault="0030227F">
      <w:pPr>
        <w:pStyle w:val="TableofFigures"/>
        <w:tabs>
          <w:tab w:val="right" w:leader="dot" w:pos="9016"/>
        </w:tabs>
        <w:rPr>
          <w:noProof/>
        </w:rPr>
      </w:pPr>
      <w:hyperlink w:anchor="_Toc330029045" w:history="1">
        <w:r w:rsidR="00B362FC" w:rsidRPr="0057425F">
          <w:rPr>
            <w:rStyle w:val="Hyperlink"/>
            <w:noProof/>
          </w:rPr>
          <w:t>Table 11</w:t>
        </w:r>
        <w:r w:rsidR="00B362FC" w:rsidRPr="0057425F">
          <w:rPr>
            <w:rStyle w:val="Hyperlink"/>
            <w:rFonts w:ascii="Calibri" w:eastAsia="Calibri" w:hAnsi="Calibri" w:cs="Calibri"/>
            <w:noProof/>
          </w:rPr>
          <w:t>: Assessment of price and cost variables for albacore (US$ /kg)</w:t>
        </w:r>
        <w:r w:rsidR="00B362FC">
          <w:rPr>
            <w:noProof/>
            <w:webHidden/>
          </w:rPr>
          <w:tab/>
        </w:r>
        <w:r w:rsidR="00B362FC">
          <w:rPr>
            <w:noProof/>
            <w:webHidden/>
          </w:rPr>
          <w:fldChar w:fldCharType="begin"/>
        </w:r>
        <w:r w:rsidR="00B362FC">
          <w:rPr>
            <w:noProof/>
            <w:webHidden/>
          </w:rPr>
          <w:instrText xml:space="preserve"> PAGEREF _Toc330029045 \h </w:instrText>
        </w:r>
        <w:r w:rsidR="00B362FC">
          <w:rPr>
            <w:noProof/>
            <w:webHidden/>
          </w:rPr>
        </w:r>
        <w:r w:rsidR="00B362FC">
          <w:rPr>
            <w:noProof/>
            <w:webHidden/>
          </w:rPr>
          <w:fldChar w:fldCharType="separate"/>
        </w:r>
        <w:r w:rsidR="00B362FC">
          <w:rPr>
            <w:noProof/>
            <w:webHidden/>
          </w:rPr>
          <w:t>39</w:t>
        </w:r>
        <w:r w:rsidR="00B362FC">
          <w:rPr>
            <w:noProof/>
            <w:webHidden/>
          </w:rPr>
          <w:fldChar w:fldCharType="end"/>
        </w:r>
      </w:hyperlink>
    </w:p>
    <w:p w:rsidR="00B362FC" w:rsidRDefault="0030227F">
      <w:pPr>
        <w:pStyle w:val="TableofFigures"/>
        <w:tabs>
          <w:tab w:val="right" w:leader="dot" w:pos="9016"/>
        </w:tabs>
        <w:rPr>
          <w:noProof/>
        </w:rPr>
      </w:pPr>
      <w:hyperlink w:anchor="_Toc330029046" w:history="1">
        <w:r w:rsidR="00B362FC" w:rsidRPr="0057425F">
          <w:rPr>
            <w:rStyle w:val="Hyperlink"/>
            <w:rFonts w:cstheme="minorHAnsi"/>
            <w:noProof/>
          </w:rPr>
          <w:t>Table 12</w:t>
        </w:r>
        <w:r w:rsidR="00B362FC" w:rsidRPr="0057425F">
          <w:rPr>
            <w:rStyle w:val="Hyperlink"/>
            <w:rFonts w:eastAsia="Calibri" w:cstheme="minorHAnsi"/>
            <w:noProof/>
          </w:rPr>
          <w:t xml:space="preserve">: </w:t>
        </w:r>
        <w:r w:rsidR="00B362FC" w:rsidRPr="0057425F">
          <w:rPr>
            <w:rStyle w:val="Hyperlink"/>
            <w:rFonts w:cstheme="minorHAnsi"/>
            <w:noProof/>
          </w:rPr>
          <w:t>Summary of projected ex-vessel prices (whole fish) (US$/kg)</w:t>
        </w:r>
        <w:r w:rsidR="00B362FC">
          <w:rPr>
            <w:noProof/>
            <w:webHidden/>
          </w:rPr>
          <w:tab/>
        </w:r>
        <w:r w:rsidR="00B362FC">
          <w:rPr>
            <w:noProof/>
            <w:webHidden/>
          </w:rPr>
          <w:fldChar w:fldCharType="begin"/>
        </w:r>
        <w:r w:rsidR="00B362FC">
          <w:rPr>
            <w:noProof/>
            <w:webHidden/>
          </w:rPr>
          <w:instrText xml:space="preserve"> PAGEREF _Toc330029046 \h </w:instrText>
        </w:r>
        <w:r w:rsidR="00B362FC">
          <w:rPr>
            <w:noProof/>
            <w:webHidden/>
          </w:rPr>
        </w:r>
        <w:r w:rsidR="00B362FC">
          <w:rPr>
            <w:noProof/>
            <w:webHidden/>
          </w:rPr>
          <w:fldChar w:fldCharType="separate"/>
        </w:r>
        <w:r w:rsidR="00B362FC">
          <w:rPr>
            <w:noProof/>
            <w:webHidden/>
          </w:rPr>
          <w:t>41</w:t>
        </w:r>
        <w:r w:rsidR="00B362FC">
          <w:rPr>
            <w:noProof/>
            <w:webHidden/>
          </w:rPr>
          <w:fldChar w:fldCharType="end"/>
        </w:r>
      </w:hyperlink>
    </w:p>
    <w:p w:rsidR="00B362FC" w:rsidRDefault="0030227F">
      <w:pPr>
        <w:pStyle w:val="TableofFigures"/>
        <w:tabs>
          <w:tab w:val="left" w:pos="1100"/>
          <w:tab w:val="right" w:leader="dot" w:pos="9016"/>
        </w:tabs>
        <w:rPr>
          <w:noProof/>
        </w:rPr>
      </w:pPr>
      <w:hyperlink w:anchor="_Toc330029047" w:history="1">
        <w:r w:rsidR="00B362FC" w:rsidRPr="0057425F">
          <w:rPr>
            <w:rStyle w:val="Hyperlink"/>
            <w:rFonts w:cstheme="minorHAnsi"/>
            <w:noProof/>
          </w:rPr>
          <w:t>Table 13</w:t>
        </w:r>
        <w:r w:rsidR="00B362FC" w:rsidRPr="0057425F">
          <w:rPr>
            <w:rStyle w:val="Hyperlink"/>
            <w:rFonts w:eastAsia="Calibri" w:cstheme="minorHAnsi"/>
            <w:noProof/>
          </w:rPr>
          <w:t>:</w:t>
        </w:r>
        <w:r w:rsidR="00B362FC">
          <w:rPr>
            <w:noProof/>
          </w:rPr>
          <w:tab/>
        </w:r>
        <w:r w:rsidR="00B362FC" w:rsidRPr="0057425F">
          <w:rPr>
            <w:rStyle w:val="Hyperlink"/>
            <w:rFonts w:cstheme="minorHAnsi"/>
            <w:noProof/>
          </w:rPr>
          <w:t>Summary of projected ex vessel prices (loins) (US$/kg)</w:t>
        </w:r>
        <w:r w:rsidR="00B362FC">
          <w:rPr>
            <w:noProof/>
            <w:webHidden/>
          </w:rPr>
          <w:tab/>
        </w:r>
        <w:r w:rsidR="00B362FC">
          <w:rPr>
            <w:noProof/>
            <w:webHidden/>
          </w:rPr>
          <w:fldChar w:fldCharType="begin"/>
        </w:r>
        <w:r w:rsidR="00B362FC">
          <w:rPr>
            <w:noProof/>
            <w:webHidden/>
          </w:rPr>
          <w:instrText xml:space="preserve"> PAGEREF _Toc330029047 \h </w:instrText>
        </w:r>
        <w:r w:rsidR="00B362FC">
          <w:rPr>
            <w:noProof/>
            <w:webHidden/>
          </w:rPr>
        </w:r>
        <w:r w:rsidR="00B362FC">
          <w:rPr>
            <w:noProof/>
            <w:webHidden/>
          </w:rPr>
          <w:fldChar w:fldCharType="separate"/>
        </w:r>
        <w:r w:rsidR="00B362FC">
          <w:rPr>
            <w:noProof/>
            <w:webHidden/>
          </w:rPr>
          <w:t>43</w:t>
        </w:r>
        <w:r w:rsidR="00B362FC">
          <w:rPr>
            <w:noProof/>
            <w:webHidden/>
          </w:rPr>
          <w:fldChar w:fldCharType="end"/>
        </w:r>
      </w:hyperlink>
    </w:p>
    <w:p w:rsidR="00B362FC" w:rsidRDefault="0030227F">
      <w:pPr>
        <w:pStyle w:val="TableofFigures"/>
        <w:tabs>
          <w:tab w:val="right" w:leader="dot" w:pos="9016"/>
        </w:tabs>
        <w:rPr>
          <w:noProof/>
        </w:rPr>
      </w:pPr>
      <w:hyperlink w:anchor="_Toc330029048" w:history="1">
        <w:r w:rsidR="00B362FC" w:rsidRPr="0057425F">
          <w:rPr>
            <w:rStyle w:val="Hyperlink"/>
            <w:noProof/>
          </w:rPr>
          <w:t>Table 14: Comparative costs and margins in MSG canning, as compared with Thailand</w:t>
        </w:r>
        <w:r w:rsidR="00B362FC">
          <w:rPr>
            <w:noProof/>
            <w:webHidden/>
          </w:rPr>
          <w:tab/>
        </w:r>
        <w:r w:rsidR="00B362FC">
          <w:rPr>
            <w:noProof/>
            <w:webHidden/>
          </w:rPr>
          <w:fldChar w:fldCharType="begin"/>
        </w:r>
        <w:r w:rsidR="00B362FC">
          <w:rPr>
            <w:noProof/>
            <w:webHidden/>
          </w:rPr>
          <w:instrText xml:space="preserve"> PAGEREF _Toc330029048 \h </w:instrText>
        </w:r>
        <w:r w:rsidR="00B362FC">
          <w:rPr>
            <w:noProof/>
            <w:webHidden/>
          </w:rPr>
        </w:r>
        <w:r w:rsidR="00B362FC">
          <w:rPr>
            <w:noProof/>
            <w:webHidden/>
          </w:rPr>
          <w:fldChar w:fldCharType="separate"/>
        </w:r>
        <w:r w:rsidR="00B362FC">
          <w:rPr>
            <w:noProof/>
            <w:webHidden/>
          </w:rPr>
          <w:t>45</w:t>
        </w:r>
        <w:r w:rsidR="00B362FC">
          <w:rPr>
            <w:noProof/>
            <w:webHidden/>
          </w:rPr>
          <w:fldChar w:fldCharType="end"/>
        </w:r>
      </w:hyperlink>
    </w:p>
    <w:p w:rsidR="00B362FC" w:rsidRDefault="0030227F">
      <w:pPr>
        <w:pStyle w:val="TableofFigures"/>
        <w:tabs>
          <w:tab w:val="right" w:leader="dot" w:pos="9016"/>
        </w:tabs>
        <w:rPr>
          <w:noProof/>
        </w:rPr>
      </w:pPr>
      <w:hyperlink w:anchor="_Toc330029049" w:history="1">
        <w:r w:rsidR="00B362FC" w:rsidRPr="0057425F">
          <w:rPr>
            <w:rStyle w:val="Hyperlink"/>
            <w:noProof/>
          </w:rPr>
          <w:t>Table 15:  Current PACPS treatment under EU preference schemes</w:t>
        </w:r>
        <w:r w:rsidR="00B362FC">
          <w:rPr>
            <w:noProof/>
            <w:webHidden/>
          </w:rPr>
          <w:tab/>
        </w:r>
        <w:r w:rsidR="00B362FC">
          <w:rPr>
            <w:noProof/>
            <w:webHidden/>
          </w:rPr>
          <w:fldChar w:fldCharType="begin"/>
        </w:r>
        <w:r w:rsidR="00B362FC">
          <w:rPr>
            <w:noProof/>
            <w:webHidden/>
          </w:rPr>
          <w:instrText xml:space="preserve"> PAGEREF _Toc330029049 \h </w:instrText>
        </w:r>
        <w:r w:rsidR="00B362FC">
          <w:rPr>
            <w:noProof/>
            <w:webHidden/>
          </w:rPr>
        </w:r>
        <w:r w:rsidR="00B362FC">
          <w:rPr>
            <w:noProof/>
            <w:webHidden/>
          </w:rPr>
          <w:fldChar w:fldCharType="separate"/>
        </w:r>
        <w:r w:rsidR="00B362FC">
          <w:rPr>
            <w:noProof/>
            <w:webHidden/>
          </w:rPr>
          <w:t>52</w:t>
        </w:r>
        <w:r w:rsidR="00B362FC">
          <w:rPr>
            <w:noProof/>
            <w:webHidden/>
          </w:rPr>
          <w:fldChar w:fldCharType="end"/>
        </w:r>
      </w:hyperlink>
    </w:p>
    <w:p w:rsidR="00B362FC" w:rsidRDefault="0030227F">
      <w:pPr>
        <w:pStyle w:val="TableofFigures"/>
        <w:tabs>
          <w:tab w:val="right" w:leader="dot" w:pos="9016"/>
        </w:tabs>
        <w:rPr>
          <w:noProof/>
        </w:rPr>
      </w:pPr>
      <w:hyperlink w:anchor="_Toc330029050" w:history="1">
        <w:r w:rsidR="00B362FC" w:rsidRPr="0057425F">
          <w:rPr>
            <w:rStyle w:val="Hyperlink"/>
            <w:noProof/>
          </w:rPr>
          <w:t>Table 17:  Current PACPS treatment under the US GSP scheme</w:t>
        </w:r>
        <w:r w:rsidR="00B362FC">
          <w:rPr>
            <w:noProof/>
            <w:webHidden/>
          </w:rPr>
          <w:tab/>
        </w:r>
        <w:r w:rsidR="00B362FC">
          <w:rPr>
            <w:noProof/>
            <w:webHidden/>
          </w:rPr>
          <w:fldChar w:fldCharType="begin"/>
        </w:r>
        <w:r w:rsidR="00B362FC">
          <w:rPr>
            <w:noProof/>
            <w:webHidden/>
          </w:rPr>
          <w:instrText xml:space="preserve"> PAGEREF _Toc330029050 \h </w:instrText>
        </w:r>
        <w:r w:rsidR="00B362FC">
          <w:rPr>
            <w:noProof/>
            <w:webHidden/>
          </w:rPr>
        </w:r>
        <w:r w:rsidR="00B362FC">
          <w:rPr>
            <w:noProof/>
            <w:webHidden/>
          </w:rPr>
          <w:fldChar w:fldCharType="separate"/>
        </w:r>
        <w:r w:rsidR="00B362FC">
          <w:rPr>
            <w:noProof/>
            <w:webHidden/>
          </w:rPr>
          <w:t>53</w:t>
        </w:r>
        <w:r w:rsidR="00B362FC">
          <w:rPr>
            <w:noProof/>
            <w:webHidden/>
          </w:rPr>
          <w:fldChar w:fldCharType="end"/>
        </w:r>
      </w:hyperlink>
    </w:p>
    <w:p w:rsidR="00B362FC" w:rsidRDefault="0030227F">
      <w:pPr>
        <w:pStyle w:val="TableofFigures"/>
        <w:tabs>
          <w:tab w:val="right" w:leader="dot" w:pos="9016"/>
        </w:tabs>
        <w:rPr>
          <w:noProof/>
        </w:rPr>
      </w:pPr>
      <w:hyperlink w:anchor="_Toc330029051" w:history="1">
        <w:r w:rsidR="00B362FC" w:rsidRPr="0057425F">
          <w:rPr>
            <w:rStyle w:val="Hyperlink"/>
            <w:noProof/>
          </w:rPr>
          <w:t>Table 18</w:t>
        </w:r>
        <w:r w:rsidR="00B362FC" w:rsidRPr="0057425F">
          <w:rPr>
            <w:rStyle w:val="Hyperlink"/>
            <w:rFonts w:cstheme="minorHAnsi"/>
            <w:noProof/>
          </w:rPr>
          <w:t>: Sales of albacore pole &amp; line tuna (price/tonne)</w:t>
        </w:r>
        <w:r w:rsidR="00B362FC">
          <w:rPr>
            <w:noProof/>
            <w:webHidden/>
          </w:rPr>
          <w:tab/>
        </w:r>
        <w:r w:rsidR="00B362FC">
          <w:rPr>
            <w:noProof/>
            <w:webHidden/>
          </w:rPr>
          <w:fldChar w:fldCharType="begin"/>
        </w:r>
        <w:r w:rsidR="00B362FC">
          <w:rPr>
            <w:noProof/>
            <w:webHidden/>
          </w:rPr>
          <w:instrText xml:space="preserve"> PAGEREF _Toc330029051 \h </w:instrText>
        </w:r>
        <w:r w:rsidR="00B362FC">
          <w:rPr>
            <w:noProof/>
            <w:webHidden/>
          </w:rPr>
        </w:r>
        <w:r w:rsidR="00B362FC">
          <w:rPr>
            <w:noProof/>
            <w:webHidden/>
          </w:rPr>
          <w:fldChar w:fldCharType="separate"/>
        </w:r>
        <w:r w:rsidR="00B362FC">
          <w:rPr>
            <w:noProof/>
            <w:webHidden/>
          </w:rPr>
          <w:t>55</w:t>
        </w:r>
        <w:r w:rsidR="00B362FC">
          <w:rPr>
            <w:noProof/>
            <w:webHidden/>
          </w:rPr>
          <w:fldChar w:fldCharType="end"/>
        </w:r>
      </w:hyperlink>
    </w:p>
    <w:p w:rsidR="00B362FC" w:rsidRDefault="0030227F">
      <w:pPr>
        <w:pStyle w:val="TableofFigures"/>
        <w:tabs>
          <w:tab w:val="right" w:leader="dot" w:pos="9016"/>
        </w:tabs>
        <w:rPr>
          <w:noProof/>
        </w:rPr>
      </w:pPr>
      <w:hyperlink w:anchor="_Toc330029052" w:history="1">
        <w:r w:rsidR="00B362FC" w:rsidRPr="0057425F">
          <w:rPr>
            <w:rStyle w:val="Hyperlink"/>
            <w:noProof/>
          </w:rPr>
          <w:t>Table 19</w:t>
        </w:r>
        <w:r w:rsidR="00B362FC" w:rsidRPr="0057425F">
          <w:rPr>
            <w:rStyle w:val="Hyperlink"/>
            <w:rFonts w:cstheme="minorHAnsi"/>
            <w:noProof/>
          </w:rPr>
          <w:t>: Fishery Assessment using MSC standards</w:t>
        </w:r>
        <w:r w:rsidR="00B362FC">
          <w:rPr>
            <w:noProof/>
            <w:webHidden/>
          </w:rPr>
          <w:tab/>
        </w:r>
        <w:r w:rsidR="00B362FC">
          <w:rPr>
            <w:noProof/>
            <w:webHidden/>
          </w:rPr>
          <w:fldChar w:fldCharType="begin"/>
        </w:r>
        <w:r w:rsidR="00B362FC">
          <w:rPr>
            <w:noProof/>
            <w:webHidden/>
          </w:rPr>
          <w:instrText xml:space="preserve"> PAGEREF _Toc330029052 \h </w:instrText>
        </w:r>
        <w:r w:rsidR="00B362FC">
          <w:rPr>
            <w:noProof/>
            <w:webHidden/>
          </w:rPr>
        </w:r>
        <w:r w:rsidR="00B362FC">
          <w:rPr>
            <w:noProof/>
            <w:webHidden/>
          </w:rPr>
          <w:fldChar w:fldCharType="separate"/>
        </w:r>
        <w:r w:rsidR="00B362FC">
          <w:rPr>
            <w:noProof/>
            <w:webHidden/>
          </w:rPr>
          <w:t>57</w:t>
        </w:r>
        <w:r w:rsidR="00B362FC">
          <w:rPr>
            <w:noProof/>
            <w:webHidden/>
          </w:rPr>
          <w:fldChar w:fldCharType="end"/>
        </w:r>
      </w:hyperlink>
    </w:p>
    <w:p w:rsidR="00B362FC" w:rsidRDefault="0030227F">
      <w:pPr>
        <w:pStyle w:val="TableofFigures"/>
        <w:tabs>
          <w:tab w:val="right" w:leader="dot" w:pos="9016"/>
        </w:tabs>
        <w:rPr>
          <w:noProof/>
        </w:rPr>
      </w:pPr>
      <w:hyperlink w:anchor="_Toc330029053" w:history="1">
        <w:r w:rsidR="00B362FC" w:rsidRPr="0057425F">
          <w:rPr>
            <w:rStyle w:val="Hyperlink"/>
            <w:noProof/>
          </w:rPr>
          <w:t>Table 20: Estimated vessels sales and cost differentials (US$ 000)</w:t>
        </w:r>
        <w:r w:rsidR="00B362FC">
          <w:rPr>
            <w:noProof/>
            <w:webHidden/>
          </w:rPr>
          <w:tab/>
        </w:r>
        <w:r w:rsidR="00B362FC">
          <w:rPr>
            <w:noProof/>
            <w:webHidden/>
          </w:rPr>
          <w:fldChar w:fldCharType="begin"/>
        </w:r>
        <w:r w:rsidR="00B362FC">
          <w:rPr>
            <w:noProof/>
            <w:webHidden/>
          </w:rPr>
          <w:instrText xml:space="preserve"> PAGEREF _Toc330029053 \h </w:instrText>
        </w:r>
        <w:r w:rsidR="00B362FC">
          <w:rPr>
            <w:noProof/>
            <w:webHidden/>
          </w:rPr>
        </w:r>
        <w:r w:rsidR="00B362FC">
          <w:rPr>
            <w:noProof/>
            <w:webHidden/>
          </w:rPr>
          <w:fldChar w:fldCharType="separate"/>
        </w:r>
        <w:r w:rsidR="00B362FC">
          <w:rPr>
            <w:noProof/>
            <w:webHidden/>
          </w:rPr>
          <w:t>70</w:t>
        </w:r>
        <w:r w:rsidR="00B362FC">
          <w:rPr>
            <w:noProof/>
            <w:webHidden/>
          </w:rPr>
          <w:fldChar w:fldCharType="end"/>
        </w:r>
      </w:hyperlink>
    </w:p>
    <w:p w:rsidR="00B362FC" w:rsidRDefault="0030227F">
      <w:pPr>
        <w:pStyle w:val="TableofFigures"/>
        <w:tabs>
          <w:tab w:val="right" w:leader="dot" w:pos="9016"/>
        </w:tabs>
        <w:rPr>
          <w:noProof/>
        </w:rPr>
      </w:pPr>
      <w:hyperlink w:anchor="_Toc330029054" w:history="1">
        <w:r w:rsidR="00B362FC" w:rsidRPr="0057425F">
          <w:rPr>
            <w:rStyle w:val="Hyperlink"/>
            <w:noProof/>
          </w:rPr>
          <w:t>Table 21: Estimates of potential licence charges to foreign vessels non locally based (US$/vessel)</w:t>
        </w:r>
        <w:r w:rsidR="00B362FC">
          <w:rPr>
            <w:noProof/>
            <w:webHidden/>
          </w:rPr>
          <w:tab/>
        </w:r>
        <w:r w:rsidR="00B362FC">
          <w:rPr>
            <w:noProof/>
            <w:webHidden/>
          </w:rPr>
          <w:fldChar w:fldCharType="begin"/>
        </w:r>
        <w:r w:rsidR="00B362FC">
          <w:rPr>
            <w:noProof/>
            <w:webHidden/>
          </w:rPr>
          <w:instrText xml:space="preserve"> PAGEREF _Toc330029054 \h </w:instrText>
        </w:r>
        <w:r w:rsidR="00B362FC">
          <w:rPr>
            <w:noProof/>
            <w:webHidden/>
          </w:rPr>
        </w:r>
        <w:r w:rsidR="00B362FC">
          <w:rPr>
            <w:noProof/>
            <w:webHidden/>
          </w:rPr>
          <w:fldChar w:fldCharType="separate"/>
        </w:r>
        <w:r w:rsidR="00B362FC">
          <w:rPr>
            <w:noProof/>
            <w:webHidden/>
          </w:rPr>
          <w:t>70</w:t>
        </w:r>
        <w:r w:rsidR="00B362FC">
          <w:rPr>
            <w:noProof/>
            <w:webHidden/>
          </w:rPr>
          <w:fldChar w:fldCharType="end"/>
        </w:r>
      </w:hyperlink>
    </w:p>
    <w:p w:rsidR="00CF4A39" w:rsidRPr="00776A69" w:rsidRDefault="004F443A">
      <w:pPr>
        <w:spacing w:after="120" w:line="240" w:lineRule="auto"/>
        <w:jc w:val="both"/>
        <w:rPr>
          <w:rFonts w:eastAsia="Cambria" w:cstheme="minorHAnsi"/>
          <w:b/>
        </w:rPr>
      </w:pPr>
      <w:r>
        <w:rPr>
          <w:rFonts w:ascii="Cambria" w:eastAsia="Cambria" w:hAnsi="Cambria" w:cs="Cambria"/>
          <w:b/>
        </w:rPr>
        <w:fldChar w:fldCharType="end"/>
      </w:r>
      <w:r w:rsidR="007D1587" w:rsidRPr="00776A69">
        <w:rPr>
          <w:rFonts w:eastAsia="Cambria" w:cstheme="minorHAnsi"/>
          <w:b/>
        </w:rPr>
        <w:t>Figures</w:t>
      </w:r>
    </w:p>
    <w:p w:rsidR="00B96972" w:rsidRDefault="004F443A">
      <w:pPr>
        <w:pStyle w:val="TableofFigures"/>
        <w:tabs>
          <w:tab w:val="right" w:leader="dot" w:pos="9016"/>
        </w:tabs>
        <w:rPr>
          <w:noProof/>
        </w:rPr>
      </w:pPr>
      <w:r>
        <w:rPr>
          <w:rFonts w:ascii="Cambria" w:eastAsia="Cambria" w:hAnsi="Cambria" w:cs="Cambria"/>
        </w:rPr>
        <w:fldChar w:fldCharType="begin"/>
      </w:r>
      <w:r w:rsidR="0025030C">
        <w:rPr>
          <w:rFonts w:ascii="Cambria" w:eastAsia="Cambria" w:hAnsi="Cambria" w:cs="Cambria"/>
        </w:rPr>
        <w:instrText xml:space="preserve"> TOC \h \z \c "Figure" </w:instrText>
      </w:r>
      <w:r>
        <w:rPr>
          <w:rFonts w:ascii="Cambria" w:eastAsia="Cambria" w:hAnsi="Cambria" w:cs="Cambria"/>
        </w:rPr>
        <w:fldChar w:fldCharType="separate"/>
      </w:r>
      <w:hyperlink w:anchor="_Toc328686244" w:history="1">
        <w:r w:rsidR="00B96972" w:rsidRPr="00762286">
          <w:rPr>
            <w:rStyle w:val="Hyperlink"/>
            <w:noProof/>
          </w:rPr>
          <w:t>Figure 1: Albacore longline fleet composition by main groups, 2001-2011</w:t>
        </w:r>
        <w:r w:rsidR="00B96972">
          <w:rPr>
            <w:noProof/>
            <w:webHidden/>
          </w:rPr>
          <w:tab/>
        </w:r>
        <w:r>
          <w:rPr>
            <w:noProof/>
            <w:webHidden/>
          </w:rPr>
          <w:fldChar w:fldCharType="begin"/>
        </w:r>
        <w:r w:rsidR="00B96972">
          <w:rPr>
            <w:noProof/>
            <w:webHidden/>
          </w:rPr>
          <w:instrText xml:space="preserve"> PAGEREF _Toc328686244 \h </w:instrText>
        </w:r>
        <w:r>
          <w:rPr>
            <w:noProof/>
            <w:webHidden/>
          </w:rPr>
        </w:r>
        <w:r>
          <w:rPr>
            <w:noProof/>
            <w:webHidden/>
          </w:rPr>
          <w:fldChar w:fldCharType="separate"/>
        </w:r>
        <w:r w:rsidR="00B362FC">
          <w:rPr>
            <w:noProof/>
            <w:webHidden/>
          </w:rPr>
          <w:t>12</w:t>
        </w:r>
        <w:r>
          <w:rPr>
            <w:noProof/>
            <w:webHidden/>
          </w:rPr>
          <w:fldChar w:fldCharType="end"/>
        </w:r>
      </w:hyperlink>
    </w:p>
    <w:p w:rsidR="00B96972" w:rsidRDefault="0030227F">
      <w:pPr>
        <w:pStyle w:val="TableofFigures"/>
        <w:tabs>
          <w:tab w:val="right" w:leader="dot" w:pos="9016"/>
        </w:tabs>
        <w:rPr>
          <w:noProof/>
        </w:rPr>
      </w:pPr>
      <w:hyperlink w:anchor="_Toc328686245" w:history="1">
        <w:r w:rsidR="00B96972" w:rsidRPr="00762286">
          <w:rPr>
            <w:rStyle w:val="Hyperlink"/>
            <w:noProof/>
          </w:rPr>
          <w:t>Figure 2: Albacore longline catch by main groups, 2000-2011</w:t>
        </w:r>
        <w:r w:rsidR="00B96972">
          <w:rPr>
            <w:noProof/>
            <w:webHidden/>
          </w:rPr>
          <w:tab/>
        </w:r>
        <w:r w:rsidR="004F443A">
          <w:rPr>
            <w:noProof/>
            <w:webHidden/>
          </w:rPr>
          <w:fldChar w:fldCharType="begin"/>
        </w:r>
        <w:r w:rsidR="00B96972">
          <w:rPr>
            <w:noProof/>
            <w:webHidden/>
          </w:rPr>
          <w:instrText xml:space="preserve"> PAGEREF _Toc328686245 \h </w:instrText>
        </w:r>
        <w:r w:rsidR="004F443A">
          <w:rPr>
            <w:noProof/>
            <w:webHidden/>
          </w:rPr>
        </w:r>
        <w:r w:rsidR="004F443A">
          <w:rPr>
            <w:noProof/>
            <w:webHidden/>
          </w:rPr>
          <w:fldChar w:fldCharType="separate"/>
        </w:r>
        <w:r w:rsidR="00B362FC">
          <w:rPr>
            <w:noProof/>
            <w:webHidden/>
          </w:rPr>
          <w:t>12</w:t>
        </w:r>
        <w:r w:rsidR="004F443A">
          <w:rPr>
            <w:noProof/>
            <w:webHidden/>
          </w:rPr>
          <w:fldChar w:fldCharType="end"/>
        </w:r>
      </w:hyperlink>
    </w:p>
    <w:p w:rsidR="00B96972" w:rsidRDefault="0030227F">
      <w:pPr>
        <w:pStyle w:val="TableofFigures"/>
        <w:tabs>
          <w:tab w:val="right" w:leader="dot" w:pos="9016"/>
        </w:tabs>
        <w:rPr>
          <w:noProof/>
        </w:rPr>
      </w:pPr>
      <w:hyperlink w:anchor="_Toc328686246" w:history="1">
        <w:r w:rsidR="00B96972" w:rsidRPr="00762286">
          <w:rPr>
            <w:rStyle w:val="Hyperlink"/>
            <w:noProof/>
          </w:rPr>
          <w:t>Figure 3</w:t>
        </w:r>
        <w:r w:rsidR="00B96972" w:rsidRPr="00762286">
          <w:rPr>
            <w:rStyle w:val="Hyperlink"/>
            <w:rFonts w:ascii="Calibri" w:eastAsia="Calibri" w:hAnsi="Calibri" w:cs="Calibri"/>
            <w:noProof/>
          </w:rPr>
          <w:t>: Fishing intensity for South Pacific Albacore, 2009 and 2011.</w:t>
        </w:r>
        <w:r w:rsidR="00B96972">
          <w:rPr>
            <w:noProof/>
            <w:webHidden/>
          </w:rPr>
          <w:tab/>
        </w:r>
        <w:r w:rsidR="004F443A">
          <w:rPr>
            <w:noProof/>
            <w:webHidden/>
          </w:rPr>
          <w:fldChar w:fldCharType="begin"/>
        </w:r>
        <w:r w:rsidR="00B96972">
          <w:rPr>
            <w:noProof/>
            <w:webHidden/>
          </w:rPr>
          <w:instrText xml:space="preserve"> PAGEREF _Toc328686246 \h </w:instrText>
        </w:r>
        <w:r w:rsidR="004F443A">
          <w:rPr>
            <w:noProof/>
            <w:webHidden/>
          </w:rPr>
        </w:r>
        <w:r w:rsidR="004F443A">
          <w:rPr>
            <w:noProof/>
            <w:webHidden/>
          </w:rPr>
          <w:fldChar w:fldCharType="separate"/>
        </w:r>
        <w:r w:rsidR="00B362FC">
          <w:rPr>
            <w:noProof/>
            <w:webHidden/>
          </w:rPr>
          <w:t>13</w:t>
        </w:r>
        <w:r w:rsidR="004F443A">
          <w:rPr>
            <w:noProof/>
            <w:webHidden/>
          </w:rPr>
          <w:fldChar w:fldCharType="end"/>
        </w:r>
      </w:hyperlink>
    </w:p>
    <w:p w:rsidR="00B96972" w:rsidRDefault="0030227F">
      <w:pPr>
        <w:pStyle w:val="TableofFigures"/>
        <w:tabs>
          <w:tab w:val="right" w:leader="dot" w:pos="9016"/>
        </w:tabs>
        <w:rPr>
          <w:noProof/>
        </w:rPr>
      </w:pPr>
      <w:hyperlink w:anchor="_Toc328686247" w:history="1">
        <w:r w:rsidR="00B96972" w:rsidRPr="00762286">
          <w:rPr>
            <w:rStyle w:val="Hyperlink"/>
            <w:noProof/>
          </w:rPr>
          <w:t>Figure 4</w:t>
        </w:r>
        <w:r w:rsidR="00B96972" w:rsidRPr="00762286">
          <w:rPr>
            <w:rStyle w:val="Hyperlink"/>
            <w:rFonts w:ascii="Calibri" w:eastAsia="Calibri" w:hAnsi="Calibri" w:cs="Calibri"/>
            <w:noProof/>
          </w:rPr>
          <w:t>: Fleets operating from MSG countries, 2011</w:t>
        </w:r>
        <w:r w:rsidR="00B96972">
          <w:rPr>
            <w:noProof/>
            <w:webHidden/>
          </w:rPr>
          <w:tab/>
        </w:r>
        <w:r w:rsidR="004F443A">
          <w:rPr>
            <w:noProof/>
            <w:webHidden/>
          </w:rPr>
          <w:fldChar w:fldCharType="begin"/>
        </w:r>
        <w:r w:rsidR="00B96972">
          <w:rPr>
            <w:noProof/>
            <w:webHidden/>
          </w:rPr>
          <w:instrText xml:space="preserve"> PAGEREF _Toc328686247 \h </w:instrText>
        </w:r>
        <w:r w:rsidR="004F443A">
          <w:rPr>
            <w:noProof/>
            <w:webHidden/>
          </w:rPr>
        </w:r>
        <w:r w:rsidR="004F443A">
          <w:rPr>
            <w:noProof/>
            <w:webHidden/>
          </w:rPr>
          <w:fldChar w:fldCharType="separate"/>
        </w:r>
        <w:r w:rsidR="00B362FC">
          <w:rPr>
            <w:noProof/>
            <w:webHidden/>
          </w:rPr>
          <w:t>13</w:t>
        </w:r>
        <w:r w:rsidR="004F443A">
          <w:rPr>
            <w:noProof/>
            <w:webHidden/>
          </w:rPr>
          <w:fldChar w:fldCharType="end"/>
        </w:r>
      </w:hyperlink>
    </w:p>
    <w:p w:rsidR="00B96972" w:rsidRDefault="0030227F">
      <w:pPr>
        <w:pStyle w:val="TableofFigures"/>
        <w:tabs>
          <w:tab w:val="right" w:leader="dot" w:pos="9016"/>
        </w:tabs>
        <w:rPr>
          <w:noProof/>
        </w:rPr>
      </w:pPr>
      <w:hyperlink w:anchor="_Toc328686248" w:history="1">
        <w:r w:rsidR="00B96972" w:rsidRPr="00762286">
          <w:rPr>
            <w:rStyle w:val="Hyperlink"/>
            <w:noProof/>
          </w:rPr>
          <w:t>Figure 5</w:t>
        </w:r>
        <w:r w:rsidR="00B96972" w:rsidRPr="00762286">
          <w:rPr>
            <w:rStyle w:val="Hyperlink"/>
            <w:rFonts w:ascii="Calibri" w:eastAsia="Calibri" w:hAnsi="Calibri" w:cs="Calibri"/>
            <w:noProof/>
          </w:rPr>
          <w:t>: Catches by vessels fishing under Fijian and Vanuatu flag.</w:t>
        </w:r>
        <w:r w:rsidR="00B96972">
          <w:rPr>
            <w:noProof/>
            <w:webHidden/>
          </w:rPr>
          <w:tab/>
        </w:r>
        <w:r w:rsidR="004F443A">
          <w:rPr>
            <w:noProof/>
            <w:webHidden/>
          </w:rPr>
          <w:fldChar w:fldCharType="begin"/>
        </w:r>
        <w:r w:rsidR="00B96972">
          <w:rPr>
            <w:noProof/>
            <w:webHidden/>
          </w:rPr>
          <w:instrText xml:space="preserve"> PAGEREF _Toc328686248 \h </w:instrText>
        </w:r>
        <w:r w:rsidR="004F443A">
          <w:rPr>
            <w:noProof/>
            <w:webHidden/>
          </w:rPr>
        </w:r>
        <w:r w:rsidR="004F443A">
          <w:rPr>
            <w:noProof/>
            <w:webHidden/>
          </w:rPr>
          <w:fldChar w:fldCharType="separate"/>
        </w:r>
        <w:r w:rsidR="00B362FC">
          <w:rPr>
            <w:noProof/>
            <w:webHidden/>
          </w:rPr>
          <w:t>14</w:t>
        </w:r>
        <w:r w:rsidR="004F443A">
          <w:rPr>
            <w:noProof/>
            <w:webHidden/>
          </w:rPr>
          <w:fldChar w:fldCharType="end"/>
        </w:r>
      </w:hyperlink>
    </w:p>
    <w:p w:rsidR="00B96972" w:rsidRDefault="0030227F">
      <w:pPr>
        <w:pStyle w:val="TableofFigures"/>
        <w:tabs>
          <w:tab w:val="right" w:leader="dot" w:pos="9016"/>
        </w:tabs>
        <w:rPr>
          <w:noProof/>
        </w:rPr>
      </w:pPr>
      <w:hyperlink w:anchor="_Toc328686249" w:history="1">
        <w:r w:rsidR="00B96972" w:rsidRPr="00762286">
          <w:rPr>
            <w:rStyle w:val="Hyperlink"/>
            <w:noProof/>
          </w:rPr>
          <w:t>Figure 6</w:t>
        </w:r>
        <w:r w:rsidR="00B96972" w:rsidRPr="00762286">
          <w:rPr>
            <w:rStyle w:val="Hyperlink"/>
            <w:rFonts w:ascii="Calibri" w:eastAsia="Calibri" w:hAnsi="Calibri" w:cs="Calibri"/>
            <w:noProof/>
          </w:rPr>
          <w:t>: Change in Albacore catch by zone, 2000-2011</w:t>
        </w:r>
        <w:r w:rsidR="00B96972">
          <w:rPr>
            <w:noProof/>
            <w:webHidden/>
          </w:rPr>
          <w:tab/>
        </w:r>
        <w:r w:rsidR="004F443A">
          <w:rPr>
            <w:noProof/>
            <w:webHidden/>
          </w:rPr>
          <w:fldChar w:fldCharType="begin"/>
        </w:r>
        <w:r w:rsidR="00B96972">
          <w:rPr>
            <w:noProof/>
            <w:webHidden/>
          </w:rPr>
          <w:instrText xml:space="preserve"> PAGEREF _Toc328686249 \h </w:instrText>
        </w:r>
        <w:r w:rsidR="004F443A">
          <w:rPr>
            <w:noProof/>
            <w:webHidden/>
          </w:rPr>
        </w:r>
        <w:r w:rsidR="004F443A">
          <w:rPr>
            <w:noProof/>
            <w:webHidden/>
          </w:rPr>
          <w:fldChar w:fldCharType="separate"/>
        </w:r>
        <w:r w:rsidR="00B362FC">
          <w:rPr>
            <w:noProof/>
            <w:webHidden/>
          </w:rPr>
          <w:t>16</w:t>
        </w:r>
        <w:r w:rsidR="004F443A">
          <w:rPr>
            <w:noProof/>
            <w:webHidden/>
          </w:rPr>
          <w:fldChar w:fldCharType="end"/>
        </w:r>
      </w:hyperlink>
    </w:p>
    <w:p w:rsidR="00B96972" w:rsidRDefault="0030227F">
      <w:pPr>
        <w:pStyle w:val="TableofFigures"/>
        <w:tabs>
          <w:tab w:val="right" w:leader="dot" w:pos="9016"/>
        </w:tabs>
        <w:rPr>
          <w:noProof/>
        </w:rPr>
      </w:pPr>
      <w:hyperlink w:anchor="_Toc328686250" w:history="1">
        <w:r w:rsidR="00B96972" w:rsidRPr="00762286">
          <w:rPr>
            <w:rStyle w:val="Hyperlink"/>
            <w:noProof/>
          </w:rPr>
          <w:t>Figure 7</w:t>
        </w:r>
        <w:r w:rsidR="00B96972" w:rsidRPr="00762286">
          <w:rPr>
            <w:rStyle w:val="Hyperlink"/>
            <w:rFonts w:ascii="Calibri" w:eastAsia="Calibri" w:hAnsi="Calibri" w:cs="Calibri"/>
            <w:noProof/>
          </w:rPr>
          <w:t>: Albacore catch rates from a Fiji based longline vessels (catch and effort)</w:t>
        </w:r>
        <w:r w:rsidR="00B96972">
          <w:rPr>
            <w:noProof/>
            <w:webHidden/>
          </w:rPr>
          <w:tab/>
        </w:r>
        <w:r w:rsidR="004F443A">
          <w:rPr>
            <w:noProof/>
            <w:webHidden/>
          </w:rPr>
          <w:fldChar w:fldCharType="begin"/>
        </w:r>
        <w:r w:rsidR="00B96972">
          <w:rPr>
            <w:noProof/>
            <w:webHidden/>
          </w:rPr>
          <w:instrText xml:space="preserve"> PAGEREF _Toc328686250 \h </w:instrText>
        </w:r>
        <w:r w:rsidR="004F443A">
          <w:rPr>
            <w:noProof/>
            <w:webHidden/>
          </w:rPr>
        </w:r>
        <w:r w:rsidR="004F443A">
          <w:rPr>
            <w:noProof/>
            <w:webHidden/>
          </w:rPr>
          <w:fldChar w:fldCharType="separate"/>
        </w:r>
        <w:r w:rsidR="00B362FC">
          <w:rPr>
            <w:noProof/>
            <w:webHidden/>
          </w:rPr>
          <w:t>17</w:t>
        </w:r>
        <w:r w:rsidR="004F443A">
          <w:rPr>
            <w:noProof/>
            <w:webHidden/>
          </w:rPr>
          <w:fldChar w:fldCharType="end"/>
        </w:r>
      </w:hyperlink>
    </w:p>
    <w:p w:rsidR="00B96972" w:rsidRDefault="0030227F">
      <w:pPr>
        <w:pStyle w:val="TableofFigures"/>
        <w:tabs>
          <w:tab w:val="right" w:leader="dot" w:pos="9016"/>
        </w:tabs>
        <w:rPr>
          <w:noProof/>
        </w:rPr>
      </w:pPr>
      <w:hyperlink w:anchor="_Toc328686251" w:history="1">
        <w:r w:rsidR="00B96972" w:rsidRPr="00762286">
          <w:rPr>
            <w:rStyle w:val="Hyperlink"/>
            <w:noProof/>
          </w:rPr>
          <w:t>Figure 8</w:t>
        </w:r>
        <w:r w:rsidR="00B96972" w:rsidRPr="00762286">
          <w:rPr>
            <w:rStyle w:val="Hyperlink"/>
            <w:rFonts w:ascii="Calibri" w:eastAsia="Calibri" w:hAnsi="Calibri" w:cs="Calibri"/>
            <w:noProof/>
          </w:rPr>
          <w:t>: Longline catches of yellowfin tuna (mt)</w:t>
        </w:r>
        <w:r w:rsidR="00B96972">
          <w:rPr>
            <w:noProof/>
            <w:webHidden/>
          </w:rPr>
          <w:tab/>
        </w:r>
        <w:r w:rsidR="004F443A">
          <w:rPr>
            <w:noProof/>
            <w:webHidden/>
          </w:rPr>
          <w:fldChar w:fldCharType="begin"/>
        </w:r>
        <w:r w:rsidR="00B96972">
          <w:rPr>
            <w:noProof/>
            <w:webHidden/>
          </w:rPr>
          <w:instrText xml:space="preserve"> PAGEREF _Toc328686251 \h </w:instrText>
        </w:r>
        <w:r w:rsidR="004F443A">
          <w:rPr>
            <w:noProof/>
            <w:webHidden/>
          </w:rPr>
        </w:r>
        <w:r w:rsidR="004F443A">
          <w:rPr>
            <w:noProof/>
            <w:webHidden/>
          </w:rPr>
          <w:fldChar w:fldCharType="separate"/>
        </w:r>
        <w:r w:rsidR="00B362FC">
          <w:rPr>
            <w:noProof/>
            <w:webHidden/>
          </w:rPr>
          <w:t>17</w:t>
        </w:r>
        <w:r w:rsidR="004F443A">
          <w:rPr>
            <w:noProof/>
            <w:webHidden/>
          </w:rPr>
          <w:fldChar w:fldCharType="end"/>
        </w:r>
      </w:hyperlink>
    </w:p>
    <w:p w:rsidR="00B96972" w:rsidRDefault="0030227F">
      <w:pPr>
        <w:pStyle w:val="TableofFigures"/>
        <w:tabs>
          <w:tab w:val="right" w:leader="dot" w:pos="9016"/>
        </w:tabs>
        <w:rPr>
          <w:noProof/>
        </w:rPr>
      </w:pPr>
      <w:hyperlink w:anchor="_Toc328686252" w:history="1">
        <w:r w:rsidR="00B96972" w:rsidRPr="00762286">
          <w:rPr>
            <w:rStyle w:val="Hyperlink"/>
            <w:noProof/>
          </w:rPr>
          <w:t>Figure 9: Longline catches of bigeye tuna (mt)</w:t>
        </w:r>
        <w:r w:rsidR="00B96972">
          <w:rPr>
            <w:noProof/>
            <w:webHidden/>
          </w:rPr>
          <w:tab/>
        </w:r>
        <w:r w:rsidR="004F443A">
          <w:rPr>
            <w:noProof/>
            <w:webHidden/>
          </w:rPr>
          <w:fldChar w:fldCharType="begin"/>
        </w:r>
        <w:r w:rsidR="00B96972">
          <w:rPr>
            <w:noProof/>
            <w:webHidden/>
          </w:rPr>
          <w:instrText xml:space="preserve"> PAGEREF _Toc328686252 \h </w:instrText>
        </w:r>
        <w:r w:rsidR="004F443A">
          <w:rPr>
            <w:noProof/>
            <w:webHidden/>
          </w:rPr>
        </w:r>
        <w:r w:rsidR="004F443A">
          <w:rPr>
            <w:noProof/>
            <w:webHidden/>
          </w:rPr>
          <w:fldChar w:fldCharType="separate"/>
        </w:r>
        <w:r w:rsidR="00B362FC">
          <w:rPr>
            <w:noProof/>
            <w:webHidden/>
          </w:rPr>
          <w:t>18</w:t>
        </w:r>
        <w:r w:rsidR="004F443A">
          <w:rPr>
            <w:noProof/>
            <w:webHidden/>
          </w:rPr>
          <w:fldChar w:fldCharType="end"/>
        </w:r>
      </w:hyperlink>
    </w:p>
    <w:p w:rsidR="00B96972" w:rsidRDefault="0030227F">
      <w:pPr>
        <w:pStyle w:val="TableofFigures"/>
        <w:tabs>
          <w:tab w:val="right" w:leader="dot" w:pos="9016"/>
        </w:tabs>
        <w:rPr>
          <w:noProof/>
        </w:rPr>
      </w:pPr>
      <w:hyperlink w:anchor="_Toc328686253" w:history="1">
        <w:r w:rsidR="00B96972" w:rsidRPr="00762286">
          <w:rPr>
            <w:rStyle w:val="Hyperlink"/>
            <w:noProof/>
          </w:rPr>
          <w:t>Figure 10</w:t>
        </w:r>
        <w:r w:rsidR="00B96972" w:rsidRPr="00762286">
          <w:rPr>
            <w:rStyle w:val="Hyperlink"/>
            <w:rFonts w:ascii="Calibri" w:eastAsia="Calibri" w:hAnsi="Calibri" w:cs="Calibri"/>
            <w:noProof/>
          </w:rPr>
          <w:t>: Bycatch distribution as a percentage of total catch in Fiji longline fisheries</w:t>
        </w:r>
        <w:r w:rsidR="00B96972">
          <w:rPr>
            <w:noProof/>
            <w:webHidden/>
          </w:rPr>
          <w:tab/>
        </w:r>
        <w:r w:rsidR="004F443A">
          <w:rPr>
            <w:noProof/>
            <w:webHidden/>
          </w:rPr>
          <w:fldChar w:fldCharType="begin"/>
        </w:r>
        <w:r w:rsidR="00B96972">
          <w:rPr>
            <w:noProof/>
            <w:webHidden/>
          </w:rPr>
          <w:instrText xml:space="preserve"> PAGEREF _Toc328686253 \h </w:instrText>
        </w:r>
        <w:r w:rsidR="004F443A">
          <w:rPr>
            <w:noProof/>
            <w:webHidden/>
          </w:rPr>
        </w:r>
        <w:r w:rsidR="004F443A">
          <w:rPr>
            <w:noProof/>
            <w:webHidden/>
          </w:rPr>
          <w:fldChar w:fldCharType="separate"/>
        </w:r>
        <w:r w:rsidR="00B362FC">
          <w:rPr>
            <w:noProof/>
            <w:webHidden/>
          </w:rPr>
          <w:t>18</w:t>
        </w:r>
        <w:r w:rsidR="004F443A">
          <w:rPr>
            <w:noProof/>
            <w:webHidden/>
          </w:rPr>
          <w:fldChar w:fldCharType="end"/>
        </w:r>
      </w:hyperlink>
    </w:p>
    <w:p w:rsidR="00B96972" w:rsidRDefault="0030227F">
      <w:pPr>
        <w:pStyle w:val="TableofFigures"/>
        <w:tabs>
          <w:tab w:val="right" w:leader="dot" w:pos="9016"/>
        </w:tabs>
        <w:rPr>
          <w:noProof/>
        </w:rPr>
      </w:pPr>
      <w:hyperlink w:anchor="_Toc328686254" w:history="1">
        <w:r w:rsidR="00B96972" w:rsidRPr="00762286">
          <w:rPr>
            <w:rStyle w:val="Hyperlink"/>
            <w:noProof/>
          </w:rPr>
          <w:t>Figure 11</w:t>
        </w:r>
        <w:r w:rsidR="00B96972" w:rsidRPr="00762286">
          <w:rPr>
            <w:rStyle w:val="Hyperlink"/>
            <w:rFonts w:ascii="Calibri" w:eastAsia="Calibri" w:hAnsi="Calibri" w:cs="Calibri"/>
            <w:noProof/>
          </w:rPr>
          <w:t>: Price trends fresh and frozen sashimi in Japan (YFT and BET and the ( ¥/kg)</w:t>
        </w:r>
        <w:r w:rsidR="00B96972">
          <w:rPr>
            <w:noProof/>
            <w:webHidden/>
          </w:rPr>
          <w:tab/>
        </w:r>
        <w:r w:rsidR="004F443A">
          <w:rPr>
            <w:noProof/>
            <w:webHidden/>
          </w:rPr>
          <w:fldChar w:fldCharType="begin"/>
        </w:r>
        <w:r w:rsidR="00B96972">
          <w:rPr>
            <w:noProof/>
            <w:webHidden/>
          </w:rPr>
          <w:instrText xml:space="preserve"> PAGEREF _Toc328686254 \h </w:instrText>
        </w:r>
        <w:r w:rsidR="004F443A">
          <w:rPr>
            <w:noProof/>
            <w:webHidden/>
          </w:rPr>
        </w:r>
        <w:r w:rsidR="004F443A">
          <w:rPr>
            <w:noProof/>
            <w:webHidden/>
          </w:rPr>
          <w:fldChar w:fldCharType="separate"/>
        </w:r>
        <w:r w:rsidR="00B362FC">
          <w:rPr>
            <w:noProof/>
            <w:webHidden/>
          </w:rPr>
          <w:t>33</w:t>
        </w:r>
        <w:r w:rsidR="004F443A">
          <w:rPr>
            <w:noProof/>
            <w:webHidden/>
          </w:rPr>
          <w:fldChar w:fldCharType="end"/>
        </w:r>
      </w:hyperlink>
    </w:p>
    <w:p w:rsidR="00B96972" w:rsidRDefault="0030227F">
      <w:pPr>
        <w:pStyle w:val="TableofFigures"/>
        <w:tabs>
          <w:tab w:val="right" w:leader="dot" w:pos="9016"/>
        </w:tabs>
        <w:rPr>
          <w:noProof/>
        </w:rPr>
      </w:pPr>
      <w:hyperlink w:anchor="_Toc328686255" w:history="1">
        <w:r w:rsidR="00B96972" w:rsidRPr="00762286">
          <w:rPr>
            <w:rStyle w:val="Hyperlink"/>
            <w:noProof/>
          </w:rPr>
          <w:t>Figure 12</w:t>
        </w:r>
        <w:r w:rsidR="00B96972" w:rsidRPr="00762286">
          <w:rPr>
            <w:rStyle w:val="Hyperlink"/>
            <w:rFonts w:ascii="Calibri" w:eastAsia="Calibri" w:hAnsi="Calibri" w:cs="Calibri"/>
            <w:noProof/>
          </w:rPr>
          <w:t>: Price differentials for albacore 2000-2011 (C&amp;F) (US$/tonne)</w:t>
        </w:r>
        <w:r w:rsidR="00B96972">
          <w:rPr>
            <w:noProof/>
            <w:webHidden/>
          </w:rPr>
          <w:tab/>
        </w:r>
        <w:r w:rsidR="004F443A">
          <w:rPr>
            <w:noProof/>
            <w:webHidden/>
          </w:rPr>
          <w:fldChar w:fldCharType="begin"/>
        </w:r>
        <w:r w:rsidR="00B96972">
          <w:rPr>
            <w:noProof/>
            <w:webHidden/>
          </w:rPr>
          <w:instrText xml:space="preserve"> PAGEREF _Toc328686255 \h </w:instrText>
        </w:r>
        <w:r w:rsidR="004F443A">
          <w:rPr>
            <w:noProof/>
            <w:webHidden/>
          </w:rPr>
        </w:r>
        <w:r w:rsidR="004F443A">
          <w:rPr>
            <w:noProof/>
            <w:webHidden/>
          </w:rPr>
          <w:fldChar w:fldCharType="separate"/>
        </w:r>
        <w:r w:rsidR="00B362FC">
          <w:rPr>
            <w:noProof/>
            <w:webHidden/>
          </w:rPr>
          <w:t>33</w:t>
        </w:r>
        <w:r w:rsidR="004F443A">
          <w:rPr>
            <w:noProof/>
            <w:webHidden/>
          </w:rPr>
          <w:fldChar w:fldCharType="end"/>
        </w:r>
      </w:hyperlink>
    </w:p>
    <w:p w:rsidR="00B96972" w:rsidRDefault="0030227F">
      <w:pPr>
        <w:pStyle w:val="TableofFigures"/>
        <w:tabs>
          <w:tab w:val="right" w:leader="dot" w:pos="9016"/>
        </w:tabs>
        <w:rPr>
          <w:noProof/>
        </w:rPr>
      </w:pPr>
      <w:hyperlink w:anchor="_Toc328686256" w:history="1">
        <w:r w:rsidR="00B96972" w:rsidRPr="00762286">
          <w:rPr>
            <w:rStyle w:val="Hyperlink"/>
            <w:rFonts w:cstheme="minorHAnsi"/>
            <w:noProof/>
          </w:rPr>
          <w:t>Figure 13: Estimated albacore whole product opportunities based on price and cost variables (US$/kg)</w:t>
        </w:r>
        <w:r w:rsidR="00B96972">
          <w:rPr>
            <w:noProof/>
            <w:webHidden/>
          </w:rPr>
          <w:tab/>
        </w:r>
        <w:r w:rsidR="004F443A">
          <w:rPr>
            <w:noProof/>
            <w:webHidden/>
          </w:rPr>
          <w:fldChar w:fldCharType="begin"/>
        </w:r>
        <w:r w:rsidR="00B96972">
          <w:rPr>
            <w:noProof/>
            <w:webHidden/>
          </w:rPr>
          <w:instrText xml:space="preserve"> PAGEREF _Toc328686256 \h </w:instrText>
        </w:r>
        <w:r w:rsidR="004F443A">
          <w:rPr>
            <w:noProof/>
            <w:webHidden/>
          </w:rPr>
        </w:r>
        <w:r w:rsidR="004F443A">
          <w:rPr>
            <w:noProof/>
            <w:webHidden/>
          </w:rPr>
          <w:fldChar w:fldCharType="separate"/>
        </w:r>
        <w:r w:rsidR="00B362FC">
          <w:rPr>
            <w:noProof/>
            <w:webHidden/>
          </w:rPr>
          <w:t>41</w:t>
        </w:r>
        <w:r w:rsidR="004F443A">
          <w:rPr>
            <w:noProof/>
            <w:webHidden/>
          </w:rPr>
          <w:fldChar w:fldCharType="end"/>
        </w:r>
      </w:hyperlink>
    </w:p>
    <w:p w:rsidR="00B96972" w:rsidRDefault="0030227F">
      <w:pPr>
        <w:pStyle w:val="TableofFigures"/>
        <w:tabs>
          <w:tab w:val="right" w:leader="dot" w:pos="9016"/>
        </w:tabs>
        <w:rPr>
          <w:noProof/>
        </w:rPr>
      </w:pPr>
      <w:hyperlink w:anchor="_Toc328686257" w:history="1">
        <w:r w:rsidR="00B96972" w:rsidRPr="00762286">
          <w:rPr>
            <w:rStyle w:val="Hyperlink"/>
            <w:rFonts w:cstheme="minorHAnsi"/>
            <w:noProof/>
          </w:rPr>
          <w:t>Figure 14: Estimated yellowfin and bigeye whole product opportunities based on price and cost variables (US$/kg)</w:t>
        </w:r>
        <w:r w:rsidR="00B96972">
          <w:rPr>
            <w:noProof/>
            <w:webHidden/>
          </w:rPr>
          <w:tab/>
        </w:r>
        <w:r w:rsidR="004F443A">
          <w:rPr>
            <w:noProof/>
            <w:webHidden/>
          </w:rPr>
          <w:fldChar w:fldCharType="begin"/>
        </w:r>
        <w:r w:rsidR="00B96972">
          <w:rPr>
            <w:noProof/>
            <w:webHidden/>
          </w:rPr>
          <w:instrText xml:space="preserve"> PAGEREF _Toc328686257 \h </w:instrText>
        </w:r>
        <w:r w:rsidR="004F443A">
          <w:rPr>
            <w:noProof/>
            <w:webHidden/>
          </w:rPr>
        </w:r>
        <w:r w:rsidR="004F443A">
          <w:rPr>
            <w:noProof/>
            <w:webHidden/>
          </w:rPr>
          <w:fldChar w:fldCharType="separate"/>
        </w:r>
        <w:r w:rsidR="00B362FC">
          <w:rPr>
            <w:noProof/>
            <w:webHidden/>
          </w:rPr>
          <w:t>41</w:t>
        </w:r>
        <w:r w:rsidR="004F443A">
          <w:rPr>
            <w:noProof/>
            <w:webHidden/>
          </w:rPr>
          <w:fldChar w:fldCharType="end"/>
        </w:r>
      </w:hyperlink>
    </w:p>
    <w:p w:rsidR="00B96972" w:rsidRDefault="0030227F">
      <w:pPr>
        <w:pStyle w:val="TableofFigures"/>
        <w:tabs>
          <w:tab w:val="right" w:leader="dot" w:pos="9016"/>
        </w:tabs>
        <w:rPr>
          <w:noProof/>
        </w:rPr>
      </w:pPr>
      <w:hyperlink w:anchor="_Toc328686258" w:history="1">
        <w:r w:rsidR="00B96972" w:rsidRPr="00762286">
          <w:rPr>
            <w:rStyle w:val="Hyperlink"/>
            <w:rFonts w:cstheme="minorHAnsi"/>
            <w:noProof/>
          </w:rPr>
          <w:t>Figure 15: Estimated albacore loins product opportunities based on price and cost variables (US$/kg)</w:t>
        </w:r>
        <w:r w:rsidR="00B96972">
          <w:rPr>
            <w:noProof/>
            <w:webHidden/>
          </w:rPr>
          <w:tab/>
        </w:r>
        <w:r w:rsidR="004F443A">
          <w:rPr>
            <w:noProof/>
            <w:webHidden/>
          </w:rPr>
          <w:fldChar w:fldCharType="begin"/>
        </w:r>
        <w:r w:rsidR="00B96972">
          <w:rPr>
            <w:noProof/>
            <w:webHidden/>
          </w:rPr>
          <w:instrText xml:space="preserve"> PAGEREF _Toc328686258 \h </w:instrText>
        </w:r>
        <w:r w:rsidR="004F443A">
          <w:rPr>
            <w:noProof/>
            <w:webHidden/>
          </w:rPr>
        </w:r>
        <w:r w:rsidR="004F443A">
          <w:rPr>
            <w:noProof/>
            <w:webHidden/>
          </w:rPr>
          <w:fldChar w:fldCharType="separate"/>
        </w:r>
        <w:r w:rsidR="00B362FC">
          <w:rPr>
            <w:noProof/>
            <w:webHidden/>
          </w:rPr>
          <w:t>43</w:t>
        </w:r>
        <w:r w:rsidR="004F443A">
          <w:rPr>
            <w:noProof/>
            <w:webHidden/>
          </w:rPr>
          <w:fldChar w:fldCharType="end"/>
        </w:r>
      </w:hyperlink>
    </w:p>
    <w:p w:rsidR="00B96972" w:rsidRDefault="0030227F">
      <w:pPr>
        <w:pStyle w:val="TableofFigures"/>
        <w:tabs>
          <w:tab w:val="right" w:leader="dot" w:pos="9016"/>
        </w:tabs>
        <w:rPr>
          <w:noProof/>
        </w:rPr>
      </w:pPr>
      <w:hyperlink w:anchor="_Toc328686259" w:history="1">
        <w:r w:rsidR="00B96972" w:rsidRPr="00762286">
          <w:rPr>
            <w:rStyle w:val="Hyperlink"/>
            <w:rFonts w:cstheme="minorHAnsi"/>
            <w:noProof/>
          </w:rPr>
          <w:t>Figure 16: Estimated yellowfin and bigeye loin product opportunities based on price and cost variables (US$/kg)</w:t>
        </w:r>
        <w:r w:rsidR="00B96972">
          <w:rPr>
            <w:noProof/>
            <w:webHidden/>
          </w:rPr>
          <w:tab/>
        </w:r>
        <w:r w:rsidR="004F443A">
          <w:rPr>
            <w:noProof/>
            <w:webHidden/>
          </w:rPr>
          <w:fldChar w:fldCharType="begin"/>
        </w:r>
        <w:r w:rsidR="00B96972">
          <w:rPr>
            <w:noProof/>
            <w:webHidden/>
          </w:rPr>
          <w:instrText xml:space="preserve"> PAGEREF _Toc328686259 \h </w:instrText>
        </w:r>
        <w:r w:rsidR="004F443A">
          <w:rPr>
            <w:noProof/>
            <w:webHidden/>
          </w:rPr>
        </w:r>
        <w:r w:rsidR="004F443A">
          <w:rPr>
            <w:noProof/>
            <w:webHidden/>
          </w:rPr>
          <w:fldChar w:fldCharType="separate"/>
        </w:r>
        <w:r w:rsidR="00B362FC">
          <w:rPr>
            <w:noProof/>
            <w:webHidden/>
          </w:rPr>
          <w:t>43</w:t>
        </w:r>
        <w:r w:rsidR="004F443A">
          <w:rPr>
            <w:noProof/>
            <w:webHidden/>
          </w:rPr>
          <w:fldChar w:fldCharType="end"/>
        </w:r>
      </w:hyperlink>
    </w:p>
    <w:p w:rsidR="00B96972" w:rsidRDefault="0030227F">
      <w:pPr>
        <w:pStyle w:val="TableofFigures"/>
        <w:tabs>
          <w:tab w:val="right" w:leader="dot" w:pos="9016"/>
        </w:tabs>
        <w:rPr>
          <w:noProof/>
        </w:rPr>
      </w:pPr>
      <w:hyperlink w:anchor="_Toc328686260" w:history="1">
        <w:r w:rsidR="00B96972" w:rsidRPr="00762286">
          <w:rPr>
            <w:rStyle w:val="Hyperlink"/>
            <w:noProof/>
          </w:rPr>
          <w:t>Figure 17: Approximate proportion of southern albacore catches taken in MSG waters between 1997 and 2010. (Data source: FFA)</w:t>
        </w:r>
        <w:r w:rsidR="00B96972">
          <w:rPr>
            <w:noProof/>
            <w:webHidden/>
          </w:rPr>
          <w:tab/>
        </w:r>
        <w:r w:rsidR="004F443A">
          <w:rPr>
            <w:noProof/>
            <w:webHidden/>
          </w:rPr>
          <w:fldChar w:fldCharType="begin"/>
        </w:r>
        <w:r w:rsidR="00B96972">
          <w:rPr>
            <w:noProof/>
            <w:webHidden/>
          </w:rPr>
          <w:instrText xml:space="preserve"> PAGEREF _Toc328686260 \h </w:instrText>
        </w:r>
        <w:r w:rsidR="004F443A">
          <w:rPr>
            <w:noProof/>
            <w:webHidden/>
          </w:rPr>
        </w:r>
        <w:r w:rsidR="004F443A">
          <w:rPr>
            <w:noProof/>
            <w:webHidden/>
          </w:rPr>
          <w:fldChar w:fldCharType="separate"/>
        </w:r>
        <w:r w:rsidR="00B362FC">
          <w:rPr>
            <w:noProof/>
            <w:webHidden/>
          </w:rPr>
          <w:t>67</w:t>
        </w:r>
        <w:r w:rsidR="004F443A">
          <w:rPr>
            <w:noProof/>
            <w:webHidden/>
          </w:rPr>
          <w:fldChar w:fldCharType="end"/>
        </w:r>
      </w:hyperlink>
    </w:p>
    <w:p w:rsidR="00142A64" w:rsidRPr="00776A69" w:rsidRDefault="004F443A">
      <w:pPr>
        <w:spacing w:after="120" w:line="240" w:lineRule="auto"/>
        <w:jc w:val="both"/>
        <w:rPr>
          <w:rFonts w:eastAsia="Cambria" w:cstheme="minorHAnsi"/>
        </w:rPr>
      </w:pPr>
      <w:r>
        <w:rPr>
          <w:rFonts w:ascii="Cambria" w:eastAsia="Cambria" w:hAnsi="Cambria" w:cs="Cambria"/>
        </w:rPr>
        <w:fldChar w:fldCharType="end"/>
      </w:r>
      <w:r w:rsidR="00142A64" w:rsidRPr="00776A69">
        <w:rPr>
          <w:rFonts w:eastAsia="Cambria" w:cstheme="minorHAnsi"/>
          <w:b/>
        </w:rPr>
        <w:t>Boxes</w:t>
      </w:r>
    </w:p>
    <w:p w:rsidR="00B96972" w:rsidRDefault="004F443A">
      <w:pPr>
        <w:pStyle w:val="TableofFigures"/>
        <w:tabs>
          <w:tab w:val="right" w:leader="dot" w:pos="9016"/>
        </w:tabs>
        <w:rPr>
          <w:noProof/>
        </w:rPr>
      </w:pPr>
      <w:r>
        <w:rPr>
          <w:rFonts w:ascii="Cambria" w:eastAsia="Cambria" w:hAnsi="Cambria" w:cs="Cambria"/>
        </w:rPr>
        <w:fldChar w:fldCharType="begin"/>
      </w:r>
      <w:r w:rsidR="00142A64">
        <w:rPr>
          <w:rFonts w:ascii="Cambria" w:eastAsia="Cambria" w:hAnsi="Cambria" w:cs="Cambria"/>
        </w:rPr>
        <w:instrText xml:space="preserve"> TOC \h \z \c "Box" </w:instrText>
      </w:r>
      <w:r>
        <w:rPr>
          <w:rFonts w:ascii="Cambria" w:eastAsia="Cambria" w:hAnsi="Cambria" w:cs="Cambria"/>
        </w:rPr>
        <w:fldChar w:fldCharType="separate"/>
      </w:r>
      <w:hyperlink w:anchor="_Toc328686261" w:history="1">
        <w:r w:rsidR="00B96972" w:rsidRPr="007B26D2">
          <w:rPr>
            <w:rStyle w:val="Hyperlink"/>
            <w:rFonts w:cstheme="minorHAnsi"/>
            <w:noProof/>
          </w:rPr>
          <w:t>Box 1</w:t>
        </w:r>
        <w:r w:rsidR="00B96972" w:rsidRPr="007B26D2">
          <w:rPr>
            <w:rStyle w:val="Hyperlink"/>
            <w:rFonts w:eastAsia="Times New Roman" w:cstheme="minorHAnsi"/>
            <w:noProof/>
          </w:rPr>
          <w:t>: Stock status for the target tuna fisheries</w:t>
        </w:r>
        <w:r w:rsidR="00B96972">
          <w:rPr>
            <w:noProof/>
            <w:webHidden/>
          </w:rPr>
          <w:tab/>
        </w:r>
        <w:r>
          <w:rPr>
            <w:noProof/>
            <w:webHidden/>
          </w:rPr>
          <w:fldChar w:fldCharType="begin"/>
        </w:r>
        <w:r w:rsidR="00B96972">
          <w:rPr>
            <w:noProof/>
            <w:webHidden/>
          </w:rPr>
          <w:instrText xml:space="preserve"> PAGEREF _Toc328686261 \h </w:instrText>
        </w:r>
        <w:r>
          <w:rPr>
            <w:noProof/>
            <w:webHidden/>
          </w:rPr>
        </w:r>
        <w:r>
          <w:rPr>
            <w:noProof/>
            <w:webHidden/>
          </w:rPr>
          <w:fldChar w:fldCharType="separate"/>
        </w:r>
        <w:r w:rsidR="00B362FC">
          <w:rPr>
            <w:noProof/>
            <w:webHidden/>
          </w:rPr>
          <w:t>15</w:t>
        </w:r>
        <w:r>
          <w:rPr>
            <w:noProof/>
            <w:webHidden/>
          </w:rPr>
          <w:fldChar w:fldCharType="end"/>
        </w:r>
      </w:hyperlink>
    </w:p>
    <w:p w:rsidR="00B96972" w:rsidRDefault="0030227F">
      <w:pPr>
        <w:pStyle w:val="TableofFigures"/>
        <w:tabs>
          <w:tab w:val="right" w:leader="dot" w:pos="9016"/>
        </w:tabs>
        <w:rPr>
          <w:noProof/>
        </w:rPr>
      </w:pPr>
      <w:hyperlink w:anchor="_Toc328686262" w:history="1">
        <w:r w:rsidR="00B96972" w:rsidRPr="007B26D2">
          <w:rPr>
            <w:rStyle w:val="Hyperlink"/>
            <w:noProof/>
          </w:rPr>
          <w:t>Box 2</w:t>
        </w:r>
        <w:r w:rsidR="00B96972" w:rsidRPr="007B26D2">
          <w:rPr>
            <w:rStyle w:val="Hyperlink"/>
            <w:rFonts w:ascii="Calibri" w:eastAsia="Calibri" w:hAnsi="Calibri" w:cs="Calibri"/>
            <w:noProof/>
          </w:rPr>
          <w:t>: Summary of core components of MSG Fishery management acts and Tuna Management Plans</w:t>
        </w:r>
        <w:r w:rsidR="00B96972">
          <w:rPr>
            <w:noProof/>
            <w:webHidden/>
          </w:rPr>
          <w:tab/>
        </w:r>
        <w:r w:rsidR="004F443A">
          <w:rPr>
            <w:noProof/>
            <w:webHidden/>
          </w:rPr>
          <w:fldChar w:fldCharType="begin"/>
        </w:r>
        <w:r w:rsidR="00B96972">
          <w:rPr>
            <w:noProof/>
            <w:webHidden/>
          </w:rPr>
          <w:instrText xml:space="preserve"> PAGEREF _Toc328686262 \h </w:instrText>
        </w:r>
        <w:r w:rsidR="004F443A">
          <w:rPr>
            <w:noProof/>
            <w:webHidden/>
          </w:rPr>
        </w:r>
        <w:r w:rsidR="004F443A">
          <w:rPr>
            <w:noProof/>
            <w:webHidden/>
          </w:rPr>
          <w:fldChar w:fldCharType="separate"/>
        </w:r>
        <w:r w:rsidR="00B362FC">
          <w:rPr>
            <w:noProof/>
            <w:webHidden/>
          </w:rPr>
          <w:t>21</w:t>
        </w:r>
        <w:r w:rsidR="004F443A">
          <w:rPr>
            <w:noProof/>
            <w:webHidden/>
          </w:rPr>
          <w:fldChar w:fldCharType="end"/>
        </w:r>
      </w:hyperlink>
    </w:p>
    <w:p w:rsidR="00B96972" w:rsidRDefault="0030227F">
      <w:pPr>
        <w:pStyle w:val="TableofFigures"/>
        <w:tabs>
          <w:tab w:val="right" w:leader="dot" w:pos="9016"/>
        </w:tabs>
        <w:rPr>
          <w:noProof/>
        </w:rPr>
      </w:pPr>
      <w:hyperlink w:anchor="_Toc328686263" w:history="1">
        <w:r w:rsidR="00B96972" w:rsidRPr="007B26D2">
          <w:rPr>
            <w:rStyle w:val="Hyperlink"/>
            <w:noProof/>
          </w:rPr>
          <w:t>Box 3</w:t>
        </w:r>
        <w:r w:rsidR="00B96972" w:rsidRPr="007B26D2">
          <w:rPr>
            <w:rStyle w:val="Hyperlink"/>
            <w:rFonts w:ascii="Calibri" w:eastAsia="Calibri" w:hAnsi="Calibri" w:cs="Calibri"/>
            <w:noProof/>
          </w:rPr>
          <w:t>: Comments on foreign and multi zone access</w:t>
        </w:r>
        <w:r w:rsidR="00B96972">
          <w:rPr>
            <w:noProof/>
            <w:webHidden/>
          </w:rPr>
          <w:tab/>
        </w:r>
        <w:r w:rsidR="004F443A">
          <w:rPr>
            <w:noProof/>
            <w:webHidden/>
          </w:rPr>
          <w:fldChar w:fldCharType="begin"/>
        </w:r>
        <w:r w:rsidR="00B96972">
          <w:rPr>
            <w:noProof/>
            <w:webHidden/>
          </w:rPr>
          <w:instrText xml:space="preserve"> PAGEREF _Toc328686263 \h </w:instrText>
        </w:r>
        <w:r w:rsidR="004F443A">
          <w:rPr>
            <w:noProof/>
            <w:webHidden/>
          </w:rPr>
        </w:r>
        <w:r w:rsidR="004F443A">
          <w:rPr>
            <w:noProof/>
            <w:webHidden/>
          </w:rPr>
          <w:fldChar w:fldCharType="separate"/>
        </w:r>
        <w:r w:rsidR="00B362FC">
          <w:rPr>
            <w:noProof/>
            <w:webHidden/>
          </w:rPr>
          <w:t>24</w:t>
        </w:r>
        <w:r w:rsidR="004F443A">
          <w:rPr>
            <w:noProof/>
            <w:webHidden/>
          </w:rPr>
          <w:fldChar w:fldCharType="end"/>
        </w:r>
      </w:hyperlink>
    </w:p>
    <w:p w:rsidR="00B96972" w:rsidRDefault="0030227F">
      <w:pPr>
        <w:pStyle w:val="TableofFigures"/>
        <w:tabs>
          <w:tab w:val="right" w:leader="dot" w:pos="9016"/>
        </w:tabs>
        <w:rPr>
          <w:noProof/>
        </w:rPr>
      </w:pPr>
      <w:hyperlink w:anchor="_Toc328686264" w:history="1">
        <w:r w:rsidR="00B96972" w:rsidRPr="007B26D2">
          <w:rPr>
            <w:rStyle w:val="Hyperlink"/>
            <w:noProof/>
          </w:rPr>
          <w:t>Box 4</w:t>
        </w:r>
        <w:r w:rsidR="00B96972" w:rsidRPr="007B26D2">
          <w:rPr>
            <w:rStyle w:val="Hyperlink"/>
            <w:rFonts w:ascii="Calibri" w:eastAsia="Calibri" w:hAnsi="Calibri" w:cs="Calibri"/>
            <w:noProof/>
          </w:rPr>
          <w:t>: Critical features of the WCPFC CMMs to Longline activity in the WCPO</w:t>
        </w:r>
        <w:r w:rsidR="00B96972">
          <w:rPr>
            <w:noProof/>
            <w:webHidden/>
          </w:rPr>
          <w:tab/>
        </w:r>
        <w:r w:rsidR="004F443A">
          <w:rPr>
            <w:noProof/>
            <w:webHidden/>
          </w:rPr>
          <w:fldChar w:fldCharType="begin"/>
        </w:r>
        <w:r w:rsidR="00B96972">
          <w:rPr>
            <w:noProof/>
            <w:webHidden/>
          </w:rPr>
          <w:instrText xml:space="preserve"> PAGEREF _Toc328686264 \h </w:instrText>
        </w:r>
        <w:r w:rsidR="004F443A">
          <w:rPr>
            <w:noProof/>
            <w:webHidden/>
          </w:rPr>
        </w:r>
        <w:r w:rsidR="004F443A">
          <w:rPr>
            <w:noProof/>
            <w:webHidden/>
          </w:rPr>
          <w:fldChar w:fldCharType="separate"/>
        </w:r>
        <w:r w:rsidR="00B362FC">
          <w:rPr>
            <w:noProof/>
            <w:webHidden/>
          </w:rPr>
          <w:t>25</w:t>
        </w:r>
        <w:r w:rsidR="004F443A">
          <w:rPr>
            <w:noProof/>
            <w:webHidden/>
          </w:rPr>
          <w:fldChar w:fldCharType="end"/>
        </w:r>
      </w:hyperlink>
    </w:p>
    <w:p w:rsidR="00B96972" w:rsidRDefault="0030227F">
      <w:pPr>
        <w:pStyle w:val="TableofFigures"/>
        <w:tabs>
          <w:tab w:val="right" w:leader="dot" w:pos="9016"/>
        </w:tabs>
        <w:rPr>
          <w:noProof/>
        </w:rPr>
      </w:pPr>
      <w:hyperlink w:anchor="_Toc328686265" w:history="1">
        <w:r w:rsidR="00B96972" w:rsidRPr="007B26D2">
          <w:rPr>
            <w:rStyle w:val="Hyperlink"/>
            <w:noProof/>
          </w:rPr>
          <w:t>Box 5: Management issues relating to the setting of limits</w:t>
        </w:r>
        <w:r w:rsidR="00B96972">
          <w:rPr>
            <w:noProof/>
            <w:webHidden/>
          </w:rPr>
          <w:tab/>
        </w:r>
        <w:r w:rsidR="004F443A">
          <w:rPr>
            <w:noProof/>
            <w:webHidden/>
          </w:rPr>
          <w:fldChar w:fldCharType="begin"/>
        </w:r>
        <w:r w:rsidR="00B96972">
          <w:rPr>
            <w:noProof/>
            <w:webHidden/>
          </w:rPr>
          <w:instrText xml:space="preserve"> PAGEREF _Toc328686265 \h </w:instrText>
        </w:r>
        <w:r w:rsidR="004F443A">
          <w:rPr>
            <w:noProof/>
            <w:webHidden/>
          </w:rPr>
        </w:r>
        <w:r w:rsidR="004F443A">
          <w:rPr>
            <w:noProof/>
            <w:webHidden/>
          </w:rPr>
          <w:fldChar w:fldCharType="separate"/>
        </w:r>
        <w:r w:rsidR="00B362FC">
          <w:rPr>
            <w:noProof/>
            <w:webHidden/>
          </w:rPr>
          <w:t>28</w:t>
        </w:r>
        <w:r w:rsidR="004F443A">
          <w:rPr>
            <w:noProof/>
            <w:webHidden/>
          </w:rPr>
          <w:fldChar w:fldCharType="end"/>
        </w:r>
      </w:hyperlink>
    </w:p>
    <w:p w:rsidR="00B96972" w:rsidRDefault="0030227F">
      <w:pPr>
        <w:pStyle w:val="TableofFigures"/>
        <w:tabs>
          <w:tab w:val="right" w:leader="dot" w:pos="9016"/>
        </w:tabs>
        <w:rPr>
          <w:noProof/>
        </w:rPr>
      </w:pPr>
      <w:hyperlink w:anchor="_Toc328686266" w:history="1">
        <w:r w:rsidR="00B96972" w:rsidRPr="007B26D2">
          <w:rPr>
            <w:rStyle w:val="Hyperlink"/>
            <w:noProof/>
          </w:rPr>
          <w:t>Box 6</w:t>
        </w:r>
        <w:r w:rsidR="00B96972" w:rsidRPr="007B26D2">
          <w:rPr>
            <w:rStyle w:val="Hyperlink"/>
            <w:rFonts w:ascii="Calibri" w:eastAsia="Calibri" w:hAnsi="Calibri" w:cs="Calibri"/>
            <w:noProof/>
          </w:rPr>
          <w:t>: Proposed country allocatory system</w:t>
        </w:r>
        <w:r w:rsidR="00B96972">
          <w:rPr>
            <w:noProof/>
            <w:webHidden/>
          </w:rPr>
          <w:tab/>
        </w:r>
        <w:r w:rsidR="004F443A">
          <w:rPr>
            <w:noProof/>
            <w:webHidden/>
          </w:rPr>
          <w:fldChar w:fldCharType="begin"/>
        </w:r>
        <w:r w:rsidR="00B96972">
          <w:rPr>
            <w:noProof/>
            <w:webHidden/>
          </w:rPr>
          <w:instrText xml:space="preserve"> PAGEREF _Toc328686266 \h </w:instrText>
        </w:r>
        <w:r w:rsidR="004F443A">
          <w:rPr>
            <w:noProof/>
            <w:webHidden/>
          </w:rPr>
        </w:r>
        <w:r w:rsidR="004F443A">
          <w:rPr>
            <w:noProof/>
            <w:webHidden/>
          </w:rPr>
          <w:fldChar w:fldCharType="separate"/>
        </w:r>
        <w:r w:rsidR="00B362FC">
          <w:rPr>
            <w:noProof/>
            <w:webHidden/>
          </w:rPr>
          <w:t>29</w:t>
        </w:r>
        <w:r w:rsidR="004F443A">
          <w:rPr>
            <w:noProof/>
            <w:webHidden/>
          </w:rPr>
          <w:fldChar w:fldCharType="end"/>
        </w:r>
      </w:hyperlink>
    </w:p>
    <w:p w:rsidR="00B96972" w:rsidRDefault="0030227F">
      <w:pPr>
        <w:pStyle w:val="TableofFigures"/>
        <w:tabs>
          <w:tab w:val="right" w:leader="dot" w:pos="9016"/>
        </w:tabs>
        <w:rPr>
          <w:noProof/>
        </w:rPr>
      </w:pPr>
      <w:hyperlink w:anchor="_Toc328686267" w:history="1">
        <w:r w:rsidR="00B96972" w:rsidRPr="007B26D2">
          <w:rPr>
            <w:rStyle w:val="Hyperlink"/>
            <w:noProof/>
          </w:rPr>
          <w:t>Box 7</w:t>
        </w:r>
        <w:r w:rsidR="00B96972" w:rsidRPr="007B26D2">
          <w:rPr>
            <w:rStyle w:val="Hyperlink"/>
            <w:rFonts w:cstheme="minorHAnsi"/>
            <w:noProof/>
          </w:rPr>
          <w:t>: Financial tax exemptions offered to PNG and Fiji fishing businesses</w:t>
        </w:r>
        <w:r w:rsidR="00B96972">
          <w:rPr>
            <w:noProof/>
            <w:webHidden/>
          </w:rPr>
          <w:tab/>
        </w:r>
        <w:r w:rsidR="004F443A">
          <w:rPr>
            <w:noProof/>
            <w:webHidden/>
          </w:rPr>
          <w:fldChar w:fldCharType="begin"/>
        </w:r>
        <w:r w:rsidR="00B96972">
          <w:rPr>
            <w:noProof/>
            <w:webHidden/>
          </w:rPr>
          <w:instrText xml:space="preserve"> PAGEREF _Toc328686267 \h </w:instrText>
        </w:r>
        <w:r w:rsidR="004F443A">
          <w:rPr>
            <w:noProof/>
            <w:webHidden/>
          </w:rPr>
        </w:r>
        <w:r w:rsidR="004F443A">
          <w:rPr>
            <w:noProof/>
            <w:webHidden/>
          </w:rPr>
          <w:fldChar w:fldCharType="separate"/>
        </w:r>
        <w:r w:rsidR="00B362FC">
          <w:rPr>
            <w:noProof/>
            <w:webHidden/>
          </w:rPr>
          <w:t>48</w:t>
        </w:r>
        <w:r w:rsidR="004F443A">
          <w:rPr>
            <w:noProof/>
            <w:webHidden/>
          </w:rPr>
          <w:fldChar w:fldCharType="end"/>
        </w:r>
      </w:hyperlink>
    </w:p>
    <w:p w:rsidR="00B96972" w:rsidRDefault="0030227F">
      <w:pPr>
        <w:pStyle w:val="TableofFigures"/>
        <w:tabs>
          <w:tab w:val="right" w:leader="dot" w:pos="9016"/>
        </w:tabs>
        <w:rPr>
          <w:noProof/>
        </w:rPr>
      </w:pPr>
      <w:hyperlink w:anchor="_Toc328686268" w:history="1">
        <w:r w:rsidR="00B96972" w:rsidRPr="007B26D2">
          <w:rPr>
            <w:rStyle w:val="Hyperlink"/>
            <w:noProof/>
          </w:rPr>
          <w:t>Box 8: HACCP requirements in the three major export markets</w:t>
        </w:r>
        <w:r w:rsidR="00B96972">
          <w:rPr>
            <w:noProof/>
            <w:webHidden/>
          </w:rPr>
          <w:tab/>
        </w:r>
        <w:r w:rsidR="004F443A">
          <w:rPr>
            <w:noProof/>
            <w:webHidden/>
          </w:rPr>
          <w:fldChar w:fldCharType="begin"/>
        </w:r>
        <w:r w:rsidR="00B96972">
          <w:rPr>
            <w:noProof/>
            <w:webHidden/>
          </w:rPr>
          <w:instrText xml:space="preserve"> PAGEREF _Toc328686268 \h </w:instrText>
        </w:r>
        <w:r w:rsidR="004F443A">
          <w:rPr>
            <w:noProof/>
            <w:webHidden/>
          </w:rPr>
        </w:r>
        <w:r w:rsidR="004F443A">
          <w:rPr>
            <w:noProof/>
            <w:webHidden/>
          </w:rPr>
          <w:fldChar w:fldCharType="separate"/>
        </w:r>
        <w:r w:rsidR="00B362FC">
          <w:rPr>
            <w:noProof/>
            <w:webHidden/>
          </w:rPr>
          <w:t>49</w:t>
        </w:r>
        <w:r w:rsidR="004F443A">
          <w:rPr>
            <w:noProof/>
            <w:webHidden/>
          </w:rPr>
          <w:fldChar w:fldCharType="end"/>
        </w:r>
      </w:hyperlink>
    </w:p>
    <w:p w:rsidR="00CF4A39" w:rsidRPr="00105C82" w:rsidRDefault="004F443A" w:rsidP="00232098">
      <w:pPr>
        <w:spacing w:after="120" w:line="240" w:lineRule="auto"/>
        <w:jc w:val="both"/>
        <w:rPr>
          <w:rFonts w:eastAsia="Cambria" w:cstheme="minorHAnsi"/>
          <w:sz w:val="24"/>
        </w:rPr>
      </w:pPr>
      <w:r>
        <w:rPr>
          <w:rFonts w:ascii="Cambria" w:eastAsia="Cambria" w:hAnsi="Cambria" w:cs="Cambria"/>
        </w:rPr>
        <w:fldChar w:fldCharType="end"/>
      </w:r>
    </w:p>
    <w:p w:rsidR="00CF4A39" w:rsidRDefault="00CF4A39">
      <w:pPr>
        <w:tabs>
          <w:tab w:val="left" w:pos="4153"/>
          <w:tab w:val="left" w:pos="8306"/>
        </w:tabs>
        <w:spacing w:after="120" w:line="240" w:lineRule="auto"/>
        <w:jc w:val="both"/>
        <w:rPr>
          <w:rFonts w:ascii="Cambria" w:eastAsia="Cambria" w:hAnsi="Cambria" w:cs="Cambria"/>
        </w:rPr>
      </w:pPr>
    </w:p>
    <w:p w:rsidR="00CF4A39" w:rsidRDefault="00CF4A39">
      <w:pPr>
        <w:tabs>
          <w:tab w:val="left" w:pos="4153"/>
          <w:tab w:val="left" w:pos="8306"/>
        </w:tabs>
        <w:spacing w:after="120" w:line="240" w:lineRule="auto"/>
        <w:jc w:val="both"/>
        <w:rPr>
          <w:rFonts w:ascii="Cambria" w:eastAsia="Cambria" w:hAnsi="Cambria" w:cs="Cambria"/>
        </w:rPr>
      </w:pPr>
    </w:p>
    <w:p w:rsidR="00CF4A39" w:rsidRDefault="007D1587">
      <w:pPr>
        <w:tabs>
          <w:tab w:val="left" w:pos="4153"/>
          <w:tab w:val="left" w:pos="8306"/>
        </w:tabs>
        <w:spacing w:after="120" w:line="240" w:lineRule="auto"/>
        <w:jc w:val="both"/>
        <w:rPr>
          <w:rFonts w:ascii="Cambria" w:eastAsia="Cambria" w:hAnsi="Cambria" w:cs="Cambria"/>
        </w:rPr>
      </w:pPr>
      <w:r>
        <w:rPr>
          <w:rFonts w:ascii="Cambria" w:eastAsia="Cambria" w:hAnsi="Cambria" w:cs="Cambria"/>
        </w:rPr>
        <w:t xml:space="preserve"> </w:t>
      </w:r>
    </w:p>
    <w:p w:rsidR="007D1587" w:rsidRDefault="007D1587">
      <w:pPr>
        <w:rPr>
          <w:rFonts w:ascii="Cambria" w:eastAsia="Cambria" w:hAnsi="Cambria" w:cs="Cambria"/>
          <w:b/>
        </w:rPr>
      </w:pPr>
      <w:r>
        <w:rPr>
          <w:rFonts w:ascii="Cambria" w:eastAsia="Cambria" w:hAnsi="Cambria" w:cs="Cambria"/>
          <w:b/>
        </w:rPr>
        <w:br w:type="page"/>
      </w:r>
    </w:p>
    <w:p w:rsidR="00CF4A39" w:rsidRPr="00776A69" w:rsidRDefault="007D1587">
      <w:pPr>
        <w:tabs>
          <w:tab w:val="left" w:pos="4153"/>
          <w:tab w:val="left" w:pos="8306"/>
        </w:tabs>
        <w:spacing w:after="120" w:line="240" w:lineRule="auto"/>
        <w:jc w:val="both"/>
        <w:rPr>
          <w:rFonts w:eastAsia="Cambria" w:cstheme="minorHAnsi"/>
          <w:b/>
        </w:rPr>
      </w:pPr>
      <w:r w:rsidRPr="00776A69">
        <w:rPr>
          <w:rFonts w:eastAsia="Cambria" w:cstheme="minorHAnsi"/>
          <w:b/>
        </w:rPr>
        <w:lastRenderedPageBreak/>
        <w:t>Acronyms</w:t>
      </w:r>
    </w:p>
    <w:tbl>
      <w:tblPr>
        <w:tblW w:w="9900" w:type="dxa"/>
        <w:tblInd w:w="87" w:type="dxa"/>
        <w:tblLook w:val="04A0" w:firstRow="1" w:lastRow="0" w:firstColumn="1" w:lastColumn="0" w:noHBand="0" w:noVBand="1"/>
      </w:tblPr>
      <w:tblGrid>
        <w:gridCol w:w="1360"/>
        <w:gridCol w:w="3211"/>
        <w:gridCol w:w="509"/>
        <w:gridCol w:w="1410"/>
        <w:gridCol w:w="3410"/>
      </w:tblGrid>
      <w:tr w:rsidR="00674707" w:rsidRPr="00EA6026" w:rsidTr="00674707">
        <w:trPr>
          <w:trHeight w:val="51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ACP</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African, Caribbean and the Pacific</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MFN</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Most Favoured Nation</w:t>
            </w:r>
          </w:p>
        </w:tc>
      </w:tr>
      <w:tr w:rsidR="00674707" w:rsidRPr="00EA6026" w:rsidTr="00674707">
        <w:trPr>
          <w:trHeight w:val="30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ALB</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Albacore tuna</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MGA</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Main Group Archipelago</w:t>
            </w:r>
          </w:p>
        </w:tc>
      </w:tr>
      <w:tr w:rsidR="00674707" w:rsidRPr="00EA6026" w:rsidTr="00674707">
        <w:trPr>
          <w:trHeight w:val="30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ALC</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Automatic Location Communicators</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MSAF</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Marine Safety Agency Fiji</w:t>
            </w:r>
          </w:p>
        </w:tc>
      </w:tr>
      <w:tr w:rsidR="00674707" w:rsidRPr="00EA6026" w:rsidTr="00674707">
        <w:trPr>
          <w:trHeight w:val="51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AQIS</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Australian Quarantine Inspection Service</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MSC</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Marine Stewardship Council</w:t>
            </w:r>
          </w:p>
        </w:tc>
      </w:tr>
      <w:tr w:rsidR="00674707" w:rsidRPr="00EA6026" w:rsidTr="00674707">
        <w:trPr>
          <w:trHeight w:val="51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ASEAN</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Association of South East Asian Nations</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 xml:space="preserve">MSG </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Melanesian Spearhead Group</w:t>
            </w:r>
          </w:p>
        </w:tc>
      </w:tr>
      <w:tr w:rsidR="00674707" w:rsidRPr="00EA6026" w:rsidTr="00674707">
        <w:trPr>
          <w:trHeight w:val="51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AW</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Archipelagic Waters</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MSY</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Maximum Sustainable Yield</w:t>
            </w:r>
          </w:p>
        </w:tc>
      </w:tr>
      <w:tr w:rsidR="00674707" w:rsidRPr="00EA6026" w:rsidTr="00674707">
        <w:trPr>
          <w:trHeight w:val="30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BET</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Bigeye tuna</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w:t>
            </w:r>
            <w:r w:rsidR="00674707" w:rsidRPr="00EA6026">
              <w:rPr>
                <w:rFonts w:ascii="Calibri" w:eastAsia="Times New Roman" w:hAnsi="Calibri" w:cs="Calibri"/>
                <w:color w:val="000000"/>
                <w:sz w:val="20"/>
                <w:szCs w:val="20"/>
                <w:lang w:val="en-GB" w:eastAsia="en-GB"/>
              </w:rPr>
              <w:t>t</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million tonnes</w:t>
            </w:r>
          </w:p>
        </w:tc>
      </w:tr>
      <w:tr w:rsidR="00674707" w:rsidRPr="00EA6026" w:rsidTr="00674707">
        <w:trPr>
          <w:trHeight w:val="51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CB</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Certification Body</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MTC</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Minimum Terms and Conditions of Fisheries Access</w:t>
            </w:r>
          </w:p>
        </w:tc>
      </w:tr>
      <w:tr w:rsidR="00674707" w:rsidRPr="00EA6026" w:rsidTr="00674707">
        <w:trPr>
          <w:trHeight w:val="51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CCM</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Commission Cooperating Members</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NC</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New Caledonia</w:t>
            </w:r>
          </w:p>
        </w:tc>
      </w:tr>
      <w:tr w:rsidR="00674707" w:rsidRPr="00EA6026" w:rsidTr="00674707">
        <w:trPr>
          <w:trHeight w:val="30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CCRF</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 xml:space="preserve">Conduct for Responsible Fisheries </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NFD</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National Fisheries Developments</w:t>
            </w:r>
          </w:p>
        </w:tc>
      </w:tr>
      <w:tr w:rsidR="00674707" w:rsidRPr="00EA6026" w:rsidTr="00674707">
        <w:trPr>
          <w:trHeight w:val="30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CIF</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Carriage, Insurance and Freight</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NPOA</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National Plan of Action</w:t>
            </w:r>
          </w:p>
        </w:tc>
      </w:tr>
      <w:tr w:rsidR="00674707" w:rsidRPr="00EA6026" w:rsidTr="00674707">
        <w:trPr>
          <w:trHeight w:val="51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CMM</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Conservation and Management Measures</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NU</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Nauru</w:t>
            </w:r>
          </w:p>
        </w:tc>
      </w:tr>
      <w:tr w:rsidR="00674707" w:rsidRPr="00EA6026" w:rsidTr="00674707">
        <w:trPr>
          <w:trHeight w:val="30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CO</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Carbon Monoxide</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OFP</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Oceanic Fisheries Programme, SPC</w:t>
            </w:r>
          </w:p>
        </w:tc>
      </w:tr>
      <w:tr w:rsidR="00674707" w:rsidRPr="00EA6026" w:rsidTr="00674707">
        <w:trPr>
          <w:trHeight w:val="30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CPUE</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Catch Per Unit of Effort</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PAE</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Party Allowable Effort</w:t>
            </w:r>
          </w:p>
        </w:tc>
      </w:tr>
      <w:tr w:rsidR="00674707" w:rsidRPr="00EA6026" w:rsidTr="00674707">
        <w:trPr>
          <w:trHeight w:val="51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DWFN</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Distant Water Fishing Nation</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PACP</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Pacific Africa, the Caribbean and the Pacific</w:t>
            </w:r>
          </w:p>
        </w:tc>
      </w:tr>
      <w:tr w:rsidR="00674707" w:rsidRPr="00EA6026" w:rsidTr="00674707">
        <w:trPr>
          <w:trHeight w:val="510"/>
        </w:trPr>
        <w:tc>
          <w:tcPr>
            <w:tcW w:w="1360"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EEZ</w:t>
            </w:r>
          </w:p>
        </w:tc>
        <w:tc>
          <w:tcPr>
            <w:tcW w:w="3211"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Exclusive Economic Zone</w:t>
            </w:r>
          </w:p>
        </w:tc>
        <w:tc>
          <w:tcPr>
            <w:tcW w:w="509" w:type="dxa"/>
            <w:shd w:val="clear" w:color="auto" w:fill="auto"/>
            <w:vAlign w:val="center"/>
            <w:hideMark/>
          </w:tcPr>
          <w:p w:rsidR="00674707" w:rsidRPr="00EA6026" w:rsidRDefault="00674707"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PAFCO</w:t>
            </w:r>
          </w:p>
        </w:tc>
        <w:tc>
          <w:tcPr>
            <w:tcW w:w="3410" w:type="dxa"/>
            <w:shd w:val="clear" w:color="auto" w:fill="auto"/>
            <w:vAlign w:val="center"/>
          </w:tcPr>
          <w:p w:rsidR="00674707" w:rsidRPr="00EA6026" w:rsidRDefault="00674707"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Pacific Fishing Company</w:t>
            </w:r>
          </w:p>
        </w:tc>
      </w:tr>
      <w:tr w:rsidR="00427451" w:rsidRPr="00EA6026" w:rsidTr="00674707">
        <w:trPr>
          <w:trHeight w:val="51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EPA</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Economic Partnership Agreement</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PACER</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Pacific Agreement of Closer Economic Relations</w:t>
            </w:r>
          </w:p>
        </w:tc>
      </w:tr>
      <w:tr w:rsidR="00427451" w:rsidRPr="00EA6026" w:rsidTr="00427451">
        <w:trPr>
          <w:trHeight w:val="51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ETP</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Endangered, Threatened and Protected species</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 xml:space="preserve">PIC </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 xml:space="preserve">Pacific Island Countries </w:t>
            </w:r>
          </w:p>
        </w:tc>
      </w:tr>
      <w:tr w:rsidR="00427451" w:rsidRPr="00EA6026" w:rsidTr="00427451">
        <w:trPr>
          <w:trHeight w:val="51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EU</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European Union</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PICT</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Pacific Island Countries and Territories</w:t>
            </w:r>
          </w:p>
        </w:tc>
      </w:tr>
      <w:tr w:rsidR="00427451" w:rsidRPr="00EA6026" w:rsidTr="00427451">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FCF</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Fong Chung Formosa Fishery</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PNA</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Parties to the Nauru Agreement</w:t>
            </w:r>
          </w:p>
        </w:tc>
      </w:tr>
      <w:tr w:rsidR="00427451" w:rsidRPr="00EA6026" w:rsidTr="00427451">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FDA</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Food and Drug Administration (US)</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PNG</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Papua New Guinea</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FDB</w:t>
            </w:r>
          </w:p>
        </w:tc>
        <w:tc>
          <w:tcPr>
            <w:tcW w:w="3211" w:type="dxa"/>
            <w:shd w:val="clear" w:color="auto" w:fill="auto"/>
            <w:vAlign w:val="center"/>
          </w:tcPr>
          <w:p w:rsidR="00427451" w:rsidRPr="00D6353A" w:rsidRDefault="00427451" w:rsidP="00063B00">
            <w:pPr>
              <w:spacing w:after="0" w:line="240" w:lineRule="auto"/>
              <w:rPr>
                <w:rFonts w:ascii="Calibri" w:eastAsia="Times New Roman" w:hAnsi="Calibri" w:cs="Calibri"/>
                <w:sz w:val="20"/>
                <w:szCs w:val="20"/>
                <w:lang w:val="en-GB" w:eastAsia="en-GB"/>
              </w:rPr>
            </w:pPr>
            <w:r w:rsidRPr="00D6353A">
              <w:rPr>
                <w:rFonts w:ascii="Calibri" w:eastAsia="Times New Roman" w:hAnsi="Calibri" w:cs="Calibri"/>
                <w:sz w:val="20"/>
                <w:szCs w:val="20"/>
                <w:lang w:val="en-GB" w:eastAsia="en-GB"/>
              </w:rPr>
              <w:t>Fijian Development Bank</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PPF</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Pan Pacific Fisheries</w:t>
            </w:r>
          </w:p>
        </w:tc>
      </w:tr>
      <w:tr w:rsidR="00427451" w:rsidRPr="00EA6026" w:rsidTr="00427451">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FERM</w:t>
            </w:r>
          </w:p>
        </w:tc>
        <w:tc>
          <w:tcPr>
            <w:tcW w:w="3211" w:type="dxa"/>
            <w:shd w:val="clear" w:color="auto" w:fill="auto"/>
            <w:vAlign w:val="center"/>
          </w:tcPr>
          <w:p w:rsidR="00427451" w:rsidRPr="00D6353A" w:rsidRDefault="00427451" w:rsidP="00063B00">
            <w:pPr>
              <w:spacing w:after="0" w:line="240" w:lineRule="auto"/>
              <w:rPr>
                <w:rFonts w:ascii="Calibri" w:eastAsia="Times New Roman" w:hAnsi="Calibri" w:cs="Calibri"/>
                <w:sz w:val="20"/>
                <w:szCs w:val="20"/>
                <w:lang w:val="en-GB" w:eastAsia="en-GB"/>
              </w:rPr>
            </w:pPr>
            <w:r w:rsidRPr="00D6353A">
              <w:rPr>
                <w:rFonts w:eastAsia="Calibri" w:cstheme="minorHAnsi"/>
                <w:sz w:val="20"/>
              </w:rPr>
              <w:t>Fisheries Economics, Research and Management Pty Ltd</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D6353A" w:rsidRDefault="00427451" w:rsidP="00063B00">
            <w:pPr>
              <w:spacing w:after="0" w:line="240" w:lineRule="auto"/>
              <w:rPr>
                <w:rFonts w:ascii="Calibri" w:eastAsia="Times New Roman" w:hAnsi="Calibri" w:cs="Calibri"/>
                <w:color w:val="000000"/>
                <w:sz w:val="20"/>
                <w:szCs w:val="20"/>
                <w:lang w:val="en-GB" w:eastAsia="en-GB"/>
              </w:rPr>
            </w:pPr>
            <w:r w:rsidRPr="00D6353A">
              <w:rPr>
                <w:rFonts w:ascii="Calibri" w:eastAsia="Times New Roman" w:hAnsi="Calibri" w:cs="Calibri"/>
                <w:color w:val="000000"/>
                <w:sz w:val="20"/>
                <w:szCs w:val="20"/>
                <w:lang w:val="en-GB" w:eastAsia="en-GB"/>
              </w:rPr>
              <w:t>PSP</w:t>
            </w:r>
          </w:p>
        </w:tc>
        <w:tc>
          <w:tcPr>
            <w:tcW w:w="3410" w:type="dxa"/>
            <w:shd w:val="clear" w:color="auto" w:fill="auto"/>
            <w:vAlign w:val="center"/>
          </w:tcPr>
          <w:p w:rsidR="00427451" w:rsidRPr="00D6353A" w:rsidRDefault="00427451" w:rsidP="00063B00">
            <w:pPr>
              <w:spacing w:after="0" w:line="240" w:lineRule="auto"/>
              <w:rPr>
                <w:rFonts w:ascii="Calibri" w:eastAsia="Times New Roman" w:hAnsi="Calibri" w:cs="Calibri"/>
                <w:color w:val="000000"/>
                <w:sz w:val="20"/>
                <w:szCs w:val="20"/>
                <w:lang w:val="en-GB" w:eastAsia="en-GB"/>
              </w:rPr>
            </w:pPr>
            <w:proofErr w:type="spellStart"/>
            <w:r w:rsidRPr="00D6353A">
              <w:rPr>
                <w:sz w:val="20"/>
                <w:szCs w:val="20"/>
              </w:rPr>
              <w:t>Phytosanitary</w:t>
            </w:r>
            <w:proofErr w:type="spellEnd"/>
            <w:r w:rsidRPr="00D6353A">
              <w:rPr>
                <w:sz w:val="20"/>
                <w:szCs w:val="20"/>
              </w:rPr>
              <w:t xml:space="preserve"> and </w:t>
            </w:r>
            <w:hyperlink r:id="rId22" w:history="1">
              <w:r w:rsidRPr="00D6353A">
                <w:rPr>
                  <w:rStyle w:val="Hyperlink"/>
                  <w:color w:val="auto"/>
                  <w:sz w:val="20"/>
                  <w:szCs w:val="20"/>
                  <w:u w:val="none"/>
                </w:rPr>
                <w:t>Sanitary  Standards</w:t>
              </w:r>
            </w:hyperlink>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FFA</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Forum Fisheries Agency</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D6353A" w:rsidRDefault="00427451" w:rsidP="00063B00">
            <w:pPr>
              <w:spacing w:after="0" w:line="240" w:lineRule="auto"/>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RMI</w:t>
            </w:r>
          </w:p>
        </w:tc>
        <w:tc>
          <w:tcPr>
            <w:tcW w:w="3410" w:type="dxa"/>
            <w:shd w:val="clear" w:color="auto" w:fill="auto"/>
            <w:vAlign w:val="center"/>
          </w:tcPr>
          <w:p w:rsidR="00427451" w:rsidRPr="00D6353A" w:rsidRDefault="00427451" w:rsidP="00063B00">
            <w:pPr>
              <w:spacing w:after="0" w:line="240" w:lineRule="auto"/>
              <w:rPr>
                <w:sz w:val="20"/>
                <w:szCs w:val="20"/>
              </w:rPr>
            </w:pPr>
            <w:r>
              <w:rPr>
                <w:sz w:val="20"/>
                <w:szCs w:val="20"/>
              </w:rPr>
              <w:t>Republic of the Marshall Is</w:t>
            </w:r>
          </w:p>
        </w:tc>
      </w:tr>
      <w:tr w:rsidR="00427451" w:rsidRPr="00EA6026" w:rsidTr="00427451">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FIMS</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Fisheries Information Management System</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ROP</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Regional Observer Programme</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FJ</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Fiji</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proofErr w:type="spellStart"/>
            <w:r w:rsidRPr="00EA6026">
              <w:rPr>
                <w:rFonts w:ascii="Calibri" w:eastAsia="Times New Roman" w:hAnsi="Calibri" w:cs="Calibri"/>
                <w:color w:val="000000"/>
                <w:sz w:val="20"/>
                <w:szCs w:val="20"/>
                <w:lang w:val="en-GB" w:eastAsia="en-GB"/>
              </w:rPr>
              <w:t>RoO</w:t>
            </w:r>
            <w:proofErr w:type="spellEnd"/>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Rules of Origin</w:t>
            </w:r>
          </w:p>
        </w:tc>
      </w:tr>
      <w:tr w:rsidR="00427451" w:rsidRPr="00EA6026" w:rsidTr="00674707">
        <w:trPr>
          <w:trHeight w:val="51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FL</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Fork length</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RSW</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9A59D0">
              <w:rPr>
                <w:rFonts w:ascii="Calibri" w:eastAsia="Times New Roman" w:hAnsi="Calibri" w:cs="Calibri"/>
                <w:color w:val="000000"/>
                <w:sz w:val="20"/>
                <w:szCs w:val="20"/>
                <w:lang w:val="en-GB" w:eastAsia="en-GB"/>
              </w:rPr>
              <w:t>Refrigerated Sea Water</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FO</w:t>
            </w:r>
            <w:r>
              <w:rPr>
                <w:rFonts w:ascii="Calibri" w:eastAsia="Times New Roman" w:hAnsi="Calibri" w:cs="Calibri"/>
                <w:color w:val="000000"/>
                <w:sz w:val="20"/>
                <w:szCs w:val="20"/>
                <w:lang w:val="en-GB" w:eastAsia="en-GB"/>
              </w:rPr>
              <w:t>F</w:t>
            </w:r>
            <w:r w:rsidRPr="00EA6026">
              <w:rPr>
                <w:rFonts w:ascii="Calibri" w:eastAsia="Times New Roman" w:hAnsi="Calibri" w:cs="Calibri"/>
                <w:color w:val="000000"/>
                <w:sz w:val="20"/>
                <w:szCs w:val="20"/>
                <w:lang w:val="en-GB" w:eastAsia="en-GB"/>
              </w:rPr>
              <w:t>A</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 xml:space="preserve">Fiji Offshore </w:t>
            </w:r>
            <w:r>
              <w:rPr>
                <w:rFonts w:ascii="Calibri" w:eastAsia="Times New Roman" w:hAnsi="Calibri" w:cs="Calibri"/>
                <w:color w:val="000000"/>
                <w:sz w:val="20"/>
                <w:szCs w:val="20"/>
                <w:lang w:val="en-GB" w:eastAsia="en-GB"/>
              </w:rPr>
              <w:t>Fishing</w:t>
            </w:r>
            <w:r w:rsidRPr="00EA6026">
              <w:rPr>
                <w:rFonts w:ascii="Calibri" w:eastAsia="Times New Roman" w:hAnsi="Calibri" w:cs="Calibri"/>
                <w:color w:val="000000"/>
                <w:sz w:val="20"/>
                <w:szCs w:val="20"/>
                <w:lang w:val="en-GB" w:eastAsia="en-GB"/>
              </w:rPr>
              <w:t xml:space="preserve"> Association</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FSM</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Federated States of Micronesia</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SB</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Solomon Islands</w:t>
            </w:r>
          </w:p>
        </w:tc>
      </w:tr>
      <w:tr w:rsidR="00427451" w:rsidRPr="00EA6026" w:rsidTr="00674707">
        <w:trPr>
          <w:trHeight w:val="51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FTAC</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Fisheries Technical Advisory Committee (MSG)</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SCSPTBF (FFA)</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Sub-Committee on South Pacific Tuna &amp; Billfish Fisheries</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FTBOA</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Fiji Tuna Boat Owners Association</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SIDS</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Small Islands Developing States</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GATT</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 xml:space="preserve">General Agreement on Tariffs and Trade </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SIG</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Solomon Islands Government</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G&amp;G</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Gilled and Gutted</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SPARTECA</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 xml:space="preserve">The South Pacific Regional Trade and </w:t>
            </w:r>
            <w:r w:rsidRPr="00EA6026">
              <w:rPr>
                <w:rFonts w:ascii="Calibri" w:eastAsia="Times New Roman" w:hAnsi="Calibri" w:cs="Calibri"/>
                <w:color w:val="000000"/>
                <w:sz w:val="20"/>
                <w:szCs w:val="20"/>
                <w:lang w:val="en-GB" w:eastAsia="en-GB"/>
              </w:rPr>
              <w:lastRenderedPageBreak/>
              <w:t>Economic Co-operation Agreement</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lastRenderedPageBreak/>
              <w:t>GDP</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Gross Domestic Product</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SPC</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Secretariat of the  Pacific Community</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GLP</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Good Laboratory Practice</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SSI</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Southern Seas Investment</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GRT</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Gross registered tonnage</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STBC</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 xml:space="preserve">Southern Tuna and Billfish Sub-Committee </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GSP</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Generalised System of Preferences</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STCZ</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Subtropical Convergence Zone</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GST</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Gross Sales Tax</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Tonnes</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H&amp;G</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Headed and Gutted</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TAC</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Total Allowable Catch</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HTAC</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Hybrid Total Allowable Catch</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TAE</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Total Allowable Effort</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HACCP</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Hazard Analysis and Critical Control Points</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TDSTLB</w:t>
            </w:r>
            <w:r>
              <w:rPr>
                <w:rFonts w:ascii="Calibri" w:eastAsia="Times New Roman" w:hAnsi="Calibri" w:cs="Calibri"/>
                <w:color w:val="000000"/>
                <w:sz w:val="20"/>
                <w:szCs w:val="20"/>
                <w:lang w:val="en-GB" w:eastAsia="en-GB"/>
              </w:rPr>
              <w:t>OE</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Taiwan Deep Sea Tuna Longline Boat Owners and Exporters Association</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HAS</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High Seas Area</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D6353A"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TMAC</w:t>
            </w:r>
          </w:p>
        </w:tc>
        <w:tc>
          <w:tcPr>
            <w:tcW w:w="3410" w:type="dxa"/>
            <w:shd w:val="clear" w:color="auto" w:fill="auto"/>
            <w:vAlign w:val="center"/>
          </w:tcPr>
          <w:p w:rsidR="00427451" w:rsidRPr="00D6353A" w:rsidRDefault="00427451" w:rsidP="00063B00">
            <w:pPr>
              <w:spacing w:after="0" w:line="240" w:lineRule="auto"/>
              <w:rPr>
                <w:sz w:val="20"/>
                <w:szCs w:val="20"/>
              </w:rPr>
            </w:pPr>
            <w:r w:rsidRPr="00EA6026">
              <w:rPr>
                <w:rFonts w:ascii="Calibri" w:eastAsia="Times New Roman" w:hAnsi="Calibri" w:cs="Calibri"/>
                <w:color w:val="000000"/>
                <w:sz w:val="20"/>
                <w:szCs w:val="20"/>
                <w:lang w:val="en-GB" w:eastAsia="en-GB"/>
              </w:rPr>
              <w:t>Tuna Management Advisory Committee, Vanuatu</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HS</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Harmonized System Code</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TMI</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Tri Marine International</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HSPs</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High Seas Pockets</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TMP</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Tuna Management Plan</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HTSUS</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Harmonised Tariff Schedule of the United States</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TUFMAN</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Tuna Fisheries Database Management System</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IEPA</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Interim Economic Partnership Agreement</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TV</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Tuvalu</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IVP</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Individual Vacuum Packed</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TVM</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proofErr w:type="spellStart"/>
            <w:r w:rsidRPr="00EA6026">
              <w:rPr>
                <w:rFonts w:ascii="Calibri" w:eastAsia="Times New Roman" w:hAnsi="Calibri" w:cs="Calibri"/>
                <w:color w:val="000000"/>
                <w:sz w:val="20"/>
                <w:szCs w:val="20"/>
                <w:lang w:val="en-GB" w:eastAsia="en-GB"/>
              </w:rPr>
              <w:t>Te</w:t>
            </w:r>
            <w:proofErr w:type="spellEnd"/>
            <w:r w:rsidRPr="00EA6026">
              <w:rPr>
                <w:rFonts w:ascii="Calibri" w:eastAsia="Times New Roman" w:hAnsi="Calibri" w:cs="Calibri"/>
                <w:color w:val="000000"/>
                <w:sz w:val="20"/>
                <w:szCs w:val="20"/>
                <w:lang w:val="en-GB" w:eastAsia="en-GB"/>
              </w:rPr>
              <w:t xml:space="preserve"> </w:t>
            </w:r>
            <w:proofErr w:type="spellStart"/>
            <w:r w:rsidRPr="00EA6026">
              <w:rPr>
                <w:rFonts w:ascii="Calibri" w:eastAsia="Times New Roman" w:hAnsi="Calibri" w:cs="Calibri"/>
                <w:color w:val="000000"/>
                <w:sz w:val="20"/>
                <w:szCs w:val="20"/>
                <w:lang w:val="en-GB" w:eastAsia="en-GB"/>
              </w:rPr>
              <w:t>Vaka</w:t>
            </w:r>
            <w:proofErr w:type="spellEnd"/>
            <w:r w:rsidRPr="00EA6026">
              <w:rPr>
                <w:rFonts w:ascii="Calibri" w:eastAsia="Times New Roman" w:hAnsi="Calibri" w:cs="Calibri"/>
                <w:color w:val="000000"/>
                <w:sz w:val="20"/>
                <w:szCs w:val="20"/>
                <w:lang w:val="en-GB" w:eastAsia="en-GB"/>
              </w:rPr>
              <w:t xml:space="preserve"> </w:t>
            </w:r>
            <w:proofErr w:type="spellStart"/>
            <w:r w:rsidRPr="00EA6026">
              <w:rPr>
                <w:rFonts w:ascii="Calibri" w:eastAsia="Times New Roman" w:hAnsi="Calibri" w:cs="Calibri"/>
                <w:color w:val="000000"/>
                <w:sz w:val="20"/>
                <w:szCs w:val="20"/>
                <w:lang w:val="en-GB" w:eastAsia="en-GB"/>
              </w:rPr>
              <w:t>Moana</w:t>
            </w:r>
            <w:proofErr w:type="spellEnd"/>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KI</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Kiribati</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ULT</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Ultra Low Temperature</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RMI</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Republic of the Marshall Islands</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UNCLOS</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United Nations Convention on the Law of the Sea</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KOFA</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Korean Offshore Fisheries Association</w:t>
            </w:r>
          </w:p>
        </w:tc>
        <w:tc>
          <w:tcPr>
            <w:tcW w:w="509" w:type="dxa"/>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UNFSA</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United Nations Fish Stocks Agreement</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LDBD</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Least Developed Beneficiary Developing</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USA</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United States of America</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LL VDS</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Longline Vessel Days Scheme</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USMLT</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 xml:space="preserve">US </w:t>
            </w:r>
            <w:proofErr w:type="spellStart"/>
            <w:r w:rsidRPr="00EA6026">
              <w:rPr>
                <w:rFonts w:ascii="Calibri" w:eastAsia="Times New Roman" w:hAnsi="Calibri" w:cs="Calibri"/>
                <w:color w:val="000000"/>
                <w:sz w:val="20"/>
                <w:szCs w:val="20"/>
                <w:lang w:val="en-GB" w:eastAsia="en-GB"/>
              </w:rPr>
              <w:t>Multi Lateral</w:t>
            </w:r>
            <w:proofErr w:type="spellEnd"/>
            <w:r w:rsidRPr="00EA6026">
              <w:rPr>
                <w:rFonts w:ascii="Calibri" w:eastAsia="Times New Roman" w:hAnsi="Calibri" w:cs="Calibri"/>
                <w:color w:val="000000"/>
                <w:sz w:val="20"/>
                <w:szCs w:val="20"/>
                <w:lang w:val="en-GB" w:eastAsia="en-GB"/>
              </w:rPr>
              <w:t xml:space="preserve"> Treaty </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Metres</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USTRO</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US Trade Representative Office</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MCS</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Monitoring, Control and Surveillance</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proofErr w:type="spellStart"/>
            <w:r w:rsidRPr="00EA6026">
              <w:rPr>
                <w:rFonts w:ascii="Calibri" w:eastAsia="Times New Roman" w:hAnsi="Calibri" w:cs="Calibri"/>
                <w:color w:val="000000"/>
                <w:sz w:val="20"/>
                <w:szCs w:val="20"/>
                <w:lang w:val="en-GB" w:eastAsia="en-GB"/>
              </w:rPr>
              <w:t>VDoF</w:t>
            </w:r>
            <w:proofErr w:type="spellEnd"/>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Vanuatu Department of Fisheries</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MEY</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Maximum Economic Yield</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VDS</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Vessel Days Scheme</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MFF</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Ministry of Fisheries and Forestry, Fiji</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WCFPC</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Western and Central Pacific Fisheries Commission</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MFMR</w:t>
            </w: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Ministry of Fisheries and Marine Resources, Solomon Is</w:t>
            </w: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WCPO</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Western and Central Pacific Ocean</w:t>
            </w:r>
          </w:p>
        </w:tc>
      </w:tr>
      <w:tr w:rsidR="00427451" w:rsidRPr="00EA6026" w:rsidTr="00674707">
        <w:trPr>
          <w:trHeight w:val="300"/>
        </w:trPr>
        <w:tc>
          <w:tcPr>
            <w:tcW w:w="136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p>
        </w:tc>
        <w:tc>
          <w:tcPr>
            <w:tcW w:w="3211"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p>
        </w:tc>
        <w:tc>
          <w:tcPr>
            <w:tcW w:w="509" w:type="dxa"/>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WTO</w:t>
            </w:r>
          </w:p>
        </w:tc>
        <w:tc>
          <w:tcPr>
            <w:tcW w:w="3410" w:type="dxa"/>
            <w:shd w:val="clear" w:color="auto" w:fill="auto"/>
            <w:vAlign w:val="center"/>
          </w:tcPr>
          <w:p w:rsidR="00427451" w:rsidRPr="00EA6026" w:rsidRDefault="00427451" w:rsidP="00063B00">
            <w:pPr>
              <w:spacing w:after="0" w:line="240" w:lineRule="auto"/>
              <w:rPr>
                <w:rFonts w:ascii="Calibri" w:eastAsia="Times New Roman" w:hAnsi="Calibri" w:cs="Calibri"/>
                <w:color w:val="000000"/>
                <w:sz w:val="20"/>
                <w:szCs w:val="20"/>
                <w:lang w:val="en-GB" w:eastAsia="en-GB"/>
              </w:rPr>
            </w:pPr>
            <w:r w:rsidRPr="00EA6026">
              <w:rPr>
                <w:rFonts w:ascii="Calibri" w:eastAsia="Times New Roman" w:hAnsi="Calibri" w:cs="Calibri"/>
                <w:color w:val="000000"/>
                <w:sz w:val="20"/>
                <w:szCs w:val="20"/>
                <w:lang w:val="en-GB" w:eastAsia="en-GB"/>
              </w:rPr>
              <w:t>World Trade Organisation</w:t>
            </w:r>
          </w:p>
        </w:tc>
      </w:tr>
      <w:tr w:rsidR="00427451" w:rsidRPr="00EA6026" w:rsidTr="00674707">
        <w:trPr>
          <w:trHeight w:val="300"/>
        </w:trPr>
        <w:tc>
          <w:tcPr>
            <w:tcW w:w="1360" w:type="dxa"/>
            <w:tcBorders>
              <w:left w:val="nil"/>
              <w:bottom w:val="nil"/>
              <w:right w:val="nil"/>
            </w:tcBorders>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3211" w:type="dxa"/>
            <w:tcBorders>
              <w:left w:val="nil"/>
              <w:bottom w:val="nil"/>
              <w:right w:val="nil"/>
            </w:tcBorders>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509" w:type="dxa"/>
            <w:tcBorders>
              <w:left w:val="nil"/>
              <w:bottom w:val="nil"/>
              <w:right w:val="nil"/>
            </w:tcBorders>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tcBorders>
              <w:left w:val="nil"/>
              <w:bottom w:val="nil"/>
              <w:right w:val="nil"/>
            </w:tcBorders>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3410" w:type="dxa"/>
            <w:tcBorders>
              <w:left w:val="nil"/>
              <w:bottom w:val="nil"/>
              <w:right w:val="nil"/>
            </w:tcBorders>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r>
      <w:tr w:rsidR="00427451" w:rsidRPr="00EA6026" w:rsidTr="00D6353A">
        <w:trPr>
          <w:trHeight w:val="300"/>
        </w:trPr>
        <w:tc>
          <w:tcPr>
            <w:tcW w:w="1360" w:type="dxa"/>
            <w:tcBorders>
              <w:top w:val="nil"/>
              <w:left w:val="nil"/>
              <w:bottom w:val="nil"/>
              <w:right w:val="nil"/>
            </w:tcBorders>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3211" w:type="dxa"/>
            <w:tcBorders>
              <w:top w:val="nil"/>
              <w:left w:val="nil"/>
              <w:bottom w:val="nil"/>
              <w:right w:val="nil"/>
            </w:tcBorders>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509" w:type="dxa"/>
            <w:tcBorders>
              <w:top w:val="nil"/>
              <w:left w:val="nil"/>
              <w:bottom w:val="nil"/>
              <w:right w:val="nil"/>
            </w:tcBorders>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tcBorders>
              <w:top w:val="nil"/>
              <w:left w:val="nil"/>
              <w:bottom w:val="nil"/>
              <w:right w:val="nil"/>
            </w:tcBorders>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3410" w:type="dxa"/>
            <w:tcBorders>
              <w:top w:val="nil"/>
              <w:left w:val="nil"/>
              <w:bottom w:val="nil"/>
              <w:right w:val="nil"/>
            </w:tcBorders>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r>
      <w:tr w:rsidR="00427451" w:rsidRPr="00EA6026" w:rsidTr="00D6353A">
        <w:trPr>
          <w:trHeight w:val="300"/>
        </w:trPr>
        <w:tc>
          <w:tcPr>
            <w:tcW w:w="1360" w:type="dxa"/>
            <w:tcBorders>
              <w:top w:val="nil"/>
              <w:left w:val="nil"/>
              <w:bottom w:val="nil"/>
              <w:right w:val="nil"/>
            </w:tcBorders>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3211" w:type="dxa"/>
            <w:tcBorders>
              <w:top w:val="nil"/>
              <w:left w:val="nil"/>
              <w:bottom w:val="nil"/>
              <w:right w:val="nil"/>
            </w:tcBorders>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509" w:type="dxa"/>
            <w:tcBorders>
              <w:top w:val="nil"/>
              <w:left w:val="nil"/>
              <w:bottom w:val="nil"/>
              <w:right w:val="nil"/>
            </w:tcBorders>
            <w:shd w:val="clear" w:color="auto" w:fill="auto"/>
            <w:vAlign w:val="center"/>
            <w:hideMark/>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1410" w:type="dxa"/>
            <w:tcBorders>
              <w:top w:val="nil"/>
              <w:left w:val="nil"/>
              <w:bottom w:val="nil"/>
              <w:right w:val="nil"/>
            </w:tcBorders>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c>
          <w:tcPr>
            <w:tcW w:w="3410" w:type="dxa"/>
            <w:tcBorders>
              <w:top w:val="nil"/>
              <w:left w:val="nil"/>
              <w:bottom w:val="nil"/>
              <w:right w:val="nil"/>
            </w:tcBorders>
            <w:shd w:val="clear" w:color="auto" w:fill="auto"/>
            <w:vAlign w:val="center"/>
          </w:tcPr>
          <w:p w:rsidR="00427451" w:rsidRPr="00EA6026" w:rsidRDefault="00427451" w:rsidP="00EA6026">
            <w:pPr>
              <w:spacing w:after="0" w:line="240" w:lineRule="auto"/>
              <w:rPr>
                <w:rFonts w:ascii="Calibri" w:eastAsia="Times New Roman" w:hAnsi="Calibri" w:cs="Calibri"/>
                <w:color w:val="000000"/>
                <w:sz w:val="20"/>
                <w:szCs w:val="20"/>
                <w:lang w:val="en-GB" w:eastAsia="en-GB"/>
              </w:rPr>
            </w:pPr>
          </w:p>
        </w:tc>
      </w:tr>
    </w:tbl>
    <w:p w:rsidR="00CF4A39" w:rsidRDefault="00CF4A39">
      <w:pPr>
        <w:spacing w:after="120" w:line="240" w:lineRule="auto"/>
        <w:jc w:val="both"/>
        <w:rPr>
          <w:rFonts w:ascii="Cambria" w:eastAsia="Cambria" w:hAnsi="Cambria" w:cs="Cambria"/>
        </w:rPr>
      </w:pPr>
    </w:p>
    <w:p w:rsidR="00C5024D" w:rsidRDefault="00C5024D" w:rsidP="001107D4">
      <w:pPr>
        <w:rPr>
          <w:rFonts w:ascii="Cambria" w:eastAsia="Cambria" w:hAnsi="Cambria" w:cs="Cambria"/>
        </w:rPr>
        <w:sectPr w:rsidR="00C5024D" w:rsidSect="00C5024D">
          <w:pgSz w:w="11906" w:h="16838"/>
          <w:pgMar w:top="1440" w:right="1440" w:bottom="1440" w:left="1440" w:header="708" w:footer="708" w:gutter="0"/>
          <w:pgNumType w:fmt="lowerRoman" w:start="1"/>
          <w:cols w:space="708"/>
          <w:docGrid w:linePitch="360"/>
        </w:sectPr>
      </w:pPr>
    </w:p>
    <w:p w:rsidR="00B96972" w:rsidRDefault="00B96972" w:rsidP="008B4F96">
      <w:pPr>
        <w:pStyle w:val="Heading1"/>
        <w:numPr>
          <w:ilvl w:val="0"/>
          <w:numId w:val="31"/>
        </w:numPr>
        <w:ind w:left="426" w:hanging="426"/>
        <w:rPr>
          <w:rFonts w:asciiTheme="minorHAnsi" w:eastAsia="Calibri" w:hAnsiTheme="minorHAnsi" w:cstheme="minorHAnsi"/>
        </w:rPr>
        <w:sectPr w:rsidR="00B96972" w:rsidSect="00C5024D">
          <w:pgSz w:w="11906" w:h="16838"/>
          <w:pgMar w:top="1440" w:right="1440" w:bottom="1440" w:left="1440" w:header="708" w:footer="708" w:gutter="0"/>
          <w:pgNumType w:start="1"/>
          <w:cols w:space="708"/>
          <w:docGrid w:linePitch="360"/>
        </w:sectPr>
      </w:pPr>
    </w:p>
    <w:p w:rsidR="00CF4A39" w:rsidRPr="00A113EA" w:rsidRDefault="007D1587" w:rsidP="008B4F96">
      <w:pPr>
        <w:pStyle w:val="Heading1"/>
        <w:numPr>
          <w:ilvl w:val="0"/>
          <w:numId w:val="31"/>
        </w:numPr>
        <w:ind w:left="426" w:hanging="426"/>
        <w:rPr>
          <w:rFonts w:asciiTheme="minorHAnsi" w:eastAsia="Calibri" w:hAnsiTheme="minorHAnsi" w:cstheme="minorHAnsi"/>
        </w:rPr>
      </w:pPr>
      <w:bookmarkStart w:id="1" w:name="_Toc330028973"/>
      <w:r w:rsidRPr="00A113EA">
        <w:rPr>
          <w:rFonts w:asciiTheme="minorHAnsi" w:eastAsia="Calibri" w:hAnsiTheme="minorHAnsi" w:cstheme="minorHAnsi"/>
        </w:rPr>
        <w:lastRenderedPageBreak/>
        <w:t>Executive summary</w:t>
      </w:r>
      <w:bookmarkEnd w:id="1"/>
    </w:p>
    <w:p w:rsidR="009A59D0" w:rsidRDefault="009A59D0" w:rsidP="007742AE">
      <w:pPr>
        <w:numPr>
          <w:ilvl w:val="0"/>
          <w:numId w:val="1"/>
        </w:numPr>
        <w:ind w:left="360" w:hanging="360"/>
        <w:jc w:val="both"/>
        <w:rPr>
          <w:rFonts w:ascii="Calibri" w:eastAsia="Calibri" w:hAnsi="Calibri" w:cs="Calibri"/>
        </w:rPr>
      </w:pPr>
      <w:r>
        <w:rPr>
          <w:rFonts w:ascii="Calibri" w:eastAsia="Calibri" w:hAnsi="Calibri" w:cs="Calibri"/>
        </w:rPr>
        <w:t xml:space="preserve">The Melanesian Spearhead Group (MSG) members, comprising of Fiji, Papua New Guinea (PNG), Solomon Islands and Vanuatu, have agreed to identify and strengthen cooperative arrangements amongst themselves in order to bolster economic development and employment opportunities This report assesses the critical fisheries management, trade and investment related issues provides some recommendations for collective actions. </w:t>
      </w:r>
    </w:p>
    <w:p w:rsidR="00CF4A39" w:rsidRDefault="007D1587" w:rsidP="007742AE">
      <w:pPr>
        <w:numPr>
          <w:ilvl w:val="0"/>
          <w:numId w:val="1"/>
        </w:numPr>
        <w:ind w:left="360" w:hanging="360"/>
        <w:jc w:val="both"/>
        <w:rPr>
          <w:rFonts w:ascii="Calibri" w:eastAsia="Calibri" w:hAnsi="Calibri" w:cs="Calibri"/>
        </w:rPr>
      </w:pPr>
      <w:r>
        <w:rPr>
          <w:rFonts w:ascii="Calibri" w:eastAsia="Calibri" w:hAnsi="Calibri" w:cs="Calibri"/>
        </w:rPr>
        <w:t xml:space="preserve">The </w:t>
      </w:r>
      <w:r w:rsidR="000F559F">
        <w:rPr>
          <w:rFonts w:ascii="Calibri" w:eastAsia="Calibri" w:hAnsi="Calibri" w:cs="Calibri"/>
        </w:rPr>
        <w:t>Melanesian Spearhead Group (</w:t>
      </w:r>
      <w:r>
        <w:rPr>
          <w:rFonts w:ascii="Calibri" w:eastAsia="Calibri" w:hAnsi="Calibri" w:cs="Calibri"/>
        </w:rPr>
        <w:t>MSG</w:t>
      </w:r>
      <w:r w:rsidR="000F559F">
        <w:rPr>
          <w:rFonts w:ascii="Calibri" w:eastAsia="Calibri" w:hAnsi="Calibri" w:cs="Calibri"/>
        </w:rPr>
        <w:t>)</w:t>
      </w:r>
      <w:r>
        <w:rPr>
          <w:rFonts w:ascii="Calibri" w:eastAsia="Calibri" w:hAnsi="Calibri" w:cs="Calibri"/>
        </w:rPr>
        <w:t xml:space="preserve"> countries licenced 411 vessels to fish for albacore inside their </w:t>
      </w:r>
      <w:r w:rsidR="000F559F">
        <w:rPr>
          <w:rFonts w:ascii="Calibri" w:eastAsia="Calibri" w:hAnsi="Calibri" w:cs="Calibri"/>
        </w:rPr>
        <w:t>Exclusive Economic Zones (</w:t>
      </w:r>
      <w:r>
        <w:rPr>
          <w:rFonts w:ascii="Calibri" w:eastAsia="Calibri" w:hAnsi="Calibri" w:cs="Calibri"/>
        </w:rPr>
        <w:t>EEZs</w:t>
      </w:r>
      <w:r w:rsidR="000F559F">
        <w:rPr>
          <w:rFonts w:ascii="Calibri" w:eastAsia="Calibri" w:hAnsi="Calibri" w:cs="Calibri"/>
        </w:rPr>
        <w:t>)</w:t>
      </w:r>
      <w:r w:rsidR="00A444D3">
        <w:rPr>
          <w:rFonts w:ascii="Calibri" w:eastAsia="Calibri" w:hAnsi="Calibri" w:cs="Calibri"/>
        </w:rPr>
        <w:t xml:space="preserve">, </w:t>
      </w:r>
      <w:r w:rsidR="000F559F">
        <w:rPr>
          <w:rFonts w:ascii="Calibri" w:eastAsia="Calibri" w:hAnsi="Calibri" w:cs="Calibri"/>
        </w:rPr>
        <w:t>representing</w:t>
      </w:r>
      <w:r w:rsidR="00A444D3">
        <w:rPr>
          <w:rFonts w:ascii="Calibri" w:eastAsia="Calibri" w:hAnsi="Calibri" w:cs="Calibri"/>
        </w:rPr>
        <w:t xml:space="preserve"> 30% of the 1,297</w:t>
      </w:r>
      <w:r>
        <w:rPr>
          <w:rFonts w:ascii="Calibri" w:eastAsia="Calibri" w:hAnsi="Calibri" w:cs="Calibri"/>
        </w:rPr>
        <w:t xml:space="preserve"> </w:t>
      </w:r>
      <w:r w:rsidR="00720C53">
        <w:rPr>
          <w:rFonts w:ascii="Calibri" w:eastAsia="Calibri" w:hAnsi="Calibri" w:cs="Calibri"/>
        </w:rPr>
        <w:t xml:space="preserve">fleet of </w:t>
      </w:r>
      <w:r w:rsidR="000F559F">
        <w:rPr>
          <w:rFonts w:ascii="Calibri" w:eastAsia="Calibri" w:hAnsi="Calibri" w:cs="Calibri"/>
        </w:rPr>
        <w:t>vessel</w:t>
      </w:r>
      <w:r w:rsidR="00720C53">
        <w:rPr>
          <w:rFonts w:ascii="Calibri" w:eastAsia="Calibri" w:hAnsi="Calibri" w:cs="Calibri"/>
        </w:rPr>
        <w:t>s</w:t>
      </w:r>
      <w:r>
        <w:rPr>
          <w:rFonts w:ascii="Calibri" w:eastAsia="Calibri" w:hAnsi="Calibri" w:cs="Calibri"/>
        </w:rPr>
        <w:t xml:space="preserve"> fis</w:t>
      </w:r>
      <w:r w:rsidR="00633E11">
        <w:rPr>
          <w:rFonts w:ascii="Calibri" w:eastAsia="Calibri" w:hAnsi="Calibri" w:cs="Calibri"/>
        </w:rPr>
        <w:t xml:space="preserve">hing </w:t>
      </w:r>
      <w:r w:rsidR="000F559F">
        <w:rPr>
          <w:rFonts w:ascii="Calibri" w:eastAsia="Calibri" w:hAnsi="Calibri" w:cs="Calibri"/>
        </w:rPr>
        <w:t xml:space="preserve">albacore </w:t>
      </w:r>
      <w:r w:rsidR="00633E11">
        <w:rPr>
          <w:rFonts w:ascii="Calibri" w:eastAsia="Calibri" w:hAnsi="Calibri" w:cs="Calibri"/>
        </w:rPr>
        <w:t>in the South Pacific Ocean.</w:t>
      </w:r>
    </w:p>
    <w:p w:rsidR="00CF4A39" w:rsidRDefault="007D1587" w:rsidP="007742AE">
      <w:pPr>
        <w:numPr>
          <w:ilvl w:val="0"/>
          <w:numId w:val="1"/>
        </w:numPr>
        <w:ind w:left="360" w:hanging="360"/>
        <w:jc w:val="both"/>
        <w:rPr>
          <w:rFonts w:ascii="Calibri" w:eastAsia="Calibri" w:hAnsi="Calibri" w:cs="Calibri"/>
        </w:rPr>
      </w:pPr>
      <w:r>
        <w:rPr>
          <w:rFonts w:ascii="Calibri" w:eastAsia="Calibri" w:hAnsi="Calibri" w:cs="Calibri"/>
        </w:rPr>
        <w:t xml:space="preserve">The MSG EEZ catch reached 30,500mt in 2010, 41% of the South Pacific albacore catch, with catches drawn from a domestic fleet in Fiji, </w:t>
      </w:r>
      <w:r w:rsidR="009A59D0">
        <w:rPr>
          <w:rFonts w:ascii="Calibri" w:eastAsia="Calibri" w:hAnsi="Calibri" w:cs="Calibri"/>
        </w:rPr>
        <w:t>Papua New Guinea</w:t>
      </w:r>
      <w:r w:rsidR="000F559F">
        <w:rPr>
          <w:rFonts w:ascii="Calibri" w:eastAsia="Calibri" w:hAnsi="Calibri" w:cs="Calibri"/>
        </w:rPr>
        <w:t xml:space="preserve"> (</w:t>
      </w:r>
      <w:r>
        <w:rPr>
          <w:rFonts w:ascii="Calibri" w:eastAsia="Calibri" w:hAnsi="Calibri" w:cs="Calibri"/>
        </w:rPr>
        <w:t>PNG</w:t>
      </w:r>
      <w:r w:rsidR="000F559F">
        <w:rPr>
          <w:rFonts w:ascii="Calibri" w:eastAsia="Calibri" w:hAnsi="Calibri" w:cs="Calibri"/>
        </w:rPr>
        <w:t>)</w:t>
      </w:r>
      <w:r>
        <w:rPr>
          <w:rFonts w:ascii="Calibri" w:eastAsia="Calibri" w:hAnsi="Calibri" w:cs="Calibri"/>
        </w:rPr>
        <w:t xml:space="preserve"> and New Caledonia (59, 18 and 18 vessels respectively), locally based foreign vessels, charter fishing in Solomon Is (105) and Vanuatu (3). Both Vanuatu and Fiji are issu</w:t>
      </w:r>
      <w:r w:rsidR="00934676">
        <w:rPr>
          <w:rFonts w:ascii="Calibri" w:eastAsia="Calibri" w:hAnsi="Calibri" w:cs="Calibri"/>
        </w:rPr>
        <w:t>ing separate High Seas licences,</w:t>
      </w:r>
      <w:r>
        <w:rPr>
          <w:rFonts w:ascii="Calibri" w:eastAsia="Calibri" w:hAnsi="Calibri" w:cs="Calibri"/>
        </w:rPr>
        <w:t xml:space="preserve"> </w:t>
      </w:r>
      <w:r w:rsidR="00934676">
        <w:rPr>
          <w:rFonts w:ascii="Calibri" w:eastAsia="Calibri" w:hAnsi="Calibri" w:cs="Calibri"/>
        </w:rPr>
        <w:t xml:space="preserve">56 in the case of Fiji and 41 </w:t>
      </w:r>
      <w:r>
        <w:rPr>
          <w:rFonts w:ascii="Calibri" w:eastAsia="Calibri" w:hAnsi="Calibri" w:cs="Calibri"/>
        </w:rPr>
        <w:t>for Vanuatu</w:t>
      </w:r>
      <w:proofErr w:type="gramStart"/>
      <w:r w:rsidR="00986DE1">
        <w:rPr>
          <w:rFonts w:ascii="Calibri" w:eastAsia="Calibri" w:hAnsi="Calibri" w:cs="Calibri"/>
        </w:rPr>
        <w:t>.</w:t>
      </w:r>
      <w:r w:rsidR="00633E11">
        <w:rPr>
          <w:rFonts w:ascii="Calibri" w:eastAsia="Calibri" w:hAnsi="Calibri" w:cs="Calibri"/>
        </w:rPr>
        <w:t>.</w:t>
      </w:r>
      <w:proofErr w:type="gramEnd"/>
    </w:p>
    <w:p w:rsidR="00CF4A39" w:rsidRDefault="007D1587" w:rsidP="007742AE">
      <w:pPr>
        <w:numPr>
          <w:ilvl w:val="0"/>
          <w:numId w:val="1"/>
        </w:numPr>
        <w:ind w:left="360" w:hanging="360"/>
        <w:jc w:val="both"/>
        <w:rPr>
          <w:rFonts w:ascii="Calibri" w:eastAsia="Calibri" w:hAnsi="Calibri" w:cs="Calibri"/>
        </w:rPr>
      </w:pPr>
      <w:r>
        <w:rPr>
          <w:rFonts w:ascii="Calibri" w:eastAsia="Calibri" w:hAnsi="Calibri" w:cs="Calibri"/>
        </w:rPr>
        <w:t>There has been a rapid growth in longline vessels targeting albacor</w:t>
      </w:r>
      <w:r w:rsidR="00875534">
        <w:rPr>
          <w:rFonts w:ascii="Calibri" w:eastAsia="Calibri" w:hAnsi="Calibri" w:cs="Calibri"/>
        </w:rPr>
        <w:t>e in the South Pacific Ocean</w:t>
      </w:r>
      <w:r>
        <w:rPr>
          <w:rFonts w:ascii="Calibri" w:eastAsia="Calibri" w:hAnsi="Calibri" w:cs="Calibri"/>
        </w:rPr>
        <w:t xml:space="preserve">. This growth has come from China and Taiwan fuelled by a desire to establish a track record in the fishery, and </w:t>
      </w:r>
      <w:r w:rsidR="00F96BA3">
        <w:rPr>
          <w:rFonts w:ascii="Calibri" w:eastAsia="Calibri" w:hAnsi="Calibri" w:cs="Calibri"/>
        </w:rPr>
        <w:t xml:space="preserve">in </w:t>
      </w:r>
      <w:r>
        <w:rPr>
          <w:rFonts w:ascii="Calibri" w:eastAsia="Calibri" w:hAnsi="Calibri" w:cs="Calibri"/>
        </w:rPr>
        <w:t>some parts (Peoples Republic of China)</w:t>
      </w:r>
      <w:r w:rsidR="00F96BA3">
        <w:rPr>
          <w:rFonts w:ascii="Calibri" w:eastAsia="Calibri" w:hAnsi="Calibri" w:cs="Calibri"/>
        </w:rPr>
        <w:t xml:space="preserve"> through</w:t>
      </w:r>
      <w:r>
        <w:rPr>
          <w:rFonts w:ascii="Calibri" w:eastAsia="Calibri" w:hAnsi="Calibri" w:cs="Calibri"/>
        </w:rPr>
        <w:t xml:space="preserve"> </w:t>
      </w:r>
      <w:r w:rsidR="00633E11">
        <w:rPr>
          <w:rFonts w:ascii="Calibri" w:eastAsia="Calibri" w:hAnsi="Calibri" w:cs="Calibri"/>
        </w:rPr>
        <w:t>subsidies supporting expansion.</w:t>
      </w:r>
    </w:p>
    <w:p w:rsidR="00CF4A39" w:rsidRDefault="007D1587" w:rsidP="007742AE">
      <w:pPr>
        <w:numPr>
          <w:ilvl w:val="0"/>
          <w:numId w:val="1"/>
        </w:numPr>
        <w:ind w:left="360" w:hanging="360"/>
        <w:jc w:val="both"/>
        <w:rPr>
          <w:rFonts w:ascii="Calibri" w:eastAsia="Calibri" w:hAnsi="Calibri" w:cs="Calibri"/>
        </w:rPr>
      </w:pPr>
      <w:r>
        <w:rPr>
          <w:rFonts w:ascii="Calibri" w:eastAsia="Calibri" w:hAnsi="Calibri" w:cs="Calibri"/>
        </w:rPr>
        <w:t>Many of these vessels have gained access to Pacific Island EEZs through a combination of reflagging or chartering, such that Solomon Islands, Vanuatu and Fiji collectively host 202 out of a Chinese/</w:t>
      </w:r>
      <w:r w:rsidR="00633E11">
        <w:rPr>
          <w:rFonts w:ascii="Calibri" w:eastAsia="Calibri" w:hAnsi="Calibri" w:cs="Calibri"/>
        </w:rPr>
        <w:t>Taiwanese fleet of 590 vessels.</w:t>
      </w:r>
    </w:p>
    <w:p w:rsidR="00CF4A39" w:rsidRDefault="007D1587" w:rsidP="007742AE">
      <w:pPr>
        <w:numPr>
          <w:ilvl w:val="0"/>
          <w:numId w:val="1"/>
        </w:numPr>
        <w:ind w:left="360" w:hanging="360"/>
        <w:jc w:val="both"/>
        <w:rPr>
          <w:rFonts w:ascii="Calibri" w:eastAsia="Calibri" w:hAnsi="Calibri" w:cs="Calibri"/>
        </w:rPr>
      </w:pPr>
      <w:r>
        <w:rPr>
          <w:rFonts w:ascii="Calibri" w:eastAsia="Calibri" w:hAnsi="Calibri" w:cs="Calibri"/>
        </w:rPr>
        <w:t>The MSG albacore longline fleet catches a variety of tuna species including albacore (61%), yellowfin tuna (34%), bigeye tuna (5%), as well as other commercial species, including b</w:t>
      </w:r>
      <w:r w:rsidR="00633E11">
        <w:rPr>
          <w:rFonts w:ascii="Calibri" w:eastAsia="Calibri" w:hAnsi="Calibri" w:cs="Calibri"/>
        </w:rPr>
        <w:t>illfish and sharks.</w:t>
      </w:r>
    </w:p>
    <w:p w:rsidR="00CF4A39" w:rsidRDefault="007D1587" w:rsidP="007742AE">
      <w:pPr>
        <w:numPr>
          <w:ilvl w:val="0"/>
          <w:numId w:val="1"/>
        </w:numPr>
        <w:ind w:left="360" w:hanging="360"/>
        <w:jc w:val="both"/>
        <w:rPr>
          <w:rFonts w:ascii="Calibri" w:eastAsia="Calibri" w:hAnsi="Calibri" w:cs="Calibri"/>
        </w:rPr>
      </w:pPr>
      <w:r>
        <w:rPr>
          <w:rFonts w:ascii="Calibri" w:eastAsia="Calibri" w:hAnsi="Calibri" w:cs="Calibri"/>
        </w:rPr>
        <w:t>The main target species, albacore, is not in an overfished state, but in response to a growth in catches, the albacore stock biomass is being depleted, and the tot</w:t>
      </w:r>
      <w:r w:rsidR="00013A20">
        <w:rPr>
          <w:rFonts w:ascii="Calibri" w:eastAsia="Calibri" w:hAnsi="Calibri" w:cs="Calibri"/>
        </w:rPr>
        <w:t xml:space="preserve">al catch is approaching </w:t>
      </w:r>
      <w:r w:rsidR="00F96BA3">
        <w:rPr>
          <w:rFonts w:ascii="Calibri" w:eastAsia="Calibri" w:hAnsi="Calibri" w:cs="Calibri"/>
        </w:rPr>
        <w:t>Maximum Sustainable Yield (</w:t>
      </w:r>
      <w:r w:rsidR="00013A20">
        <w:rPr>
          <w:rFonts w:ascii="Calibri" w:eastAsia="Calibri" w:hAnsi="Calibri" w:cs="Calibri"/>
        </w:rPr>
        <w:t>MSY</w:t>
      </w:r>
      <w:r w:rsidR="00F96BA3">
        <w:rPr>
          <w:rFonts w:ascii="Calibri" w:eastAsia="Calibri" w:hAnsi="Calibri" w:cs="Calibri"/>
        </w:rPr>
        <w:t>)</w:t>
      </w:r>
      <w:r w:rsidR="00013A20">
        <w:rPr>
          <w:rFonts w:ascii="Calibri" w:eastAsia="Calibri" w:hAnsi="Calibri" w:cs="Calibri"/>
        </w:rPr>
        <w:t xml:space="preserve"> (81,2</w:t>
      </w:r>
      <w:r>
        <w:rPr>
          <w:rFonts w:ascii="Calibri" w:eastAsia="Calibri" w:hAnsi="Calibri" w:cs="Calibri"/>
        </w:rPr>
        <w:t xml:space="preserve">00mt caught as against </w:t>
      </w:r>
      <w:r w:rsidR="00934676">
        <w:rPr>
          <w:rFonts w:ascii="Calibri" w:eastAsia="Calibri" w:hAnsi="Calibri" w:cs="Calibri"/>
        </w:rPr>
        <w:t xml:space="preserve">an MSY </w:t>
      </w:r>
      <w:r>
        <w:rPr>
          <w:rFonts w:ascii="Calibri" w:eastAsia="Calibri" w:hAnsi="Calibri" w:cs="Calibri"/>
        </w:rPr>
        <w:t xml:space="preserve">85,200mt). The </w:t>
      </w:r>
      <w:r w:rsidR="001D26D7">
        <w:rPr>
          <w:rFonts w:ascii="Calibri" w:eastAsia="Calibri" w:hAnsi="Calibri" w:cs="Calibri"/>
        </w:rPr>
        <w:t xml:space="preserve">fleets, both domestic and foreign, have been experiencing reductions in </w:t>
      </w:r>
      <w:r w:rsidR="00F96BA3">
        <w:rPr>
          <w:rFonts w:ascii="Calibri" w:eastAsia="Calibri" w:hAnsi="Calibri" w:cs="Calibri"/>
        </w:rPr>
        <w:t>Catch per Unit Effort (</w:t>
      </w:r>
      <w:r w:rsidR="001D26D7">
        <w:rPr>
          <w:rFonts w:ascii="Calibri" w:eastAsia="Calibri" w:hAnsi="Calibri" w:cs="Calibri"/>
        </w:rPr>
        <w:t>CPUE</w:t>
      </w:r>
      <w:r w:rsidR="00F96BA3">
        <w:rPr>
          <w:rFonts w:ascii="Calibri" w:eastAsia="Calibri" w:hAnsi="Calibri" w:cs="Calibri"/>
        </w:rPr>
        <w:t>)</w:t>
      </w:r>
      <w:r w:rsidR="001D26D7">
        <w:rPr>
          <w:rFonts w:ascii="Calibri" w:eastAsia="Calibri" w:hAnsi="Calibri" w:cs="Calibri"/>
        </w:rPr>
        <w:t xml:space="preserve">, as the catch approaches </w:t>
      </w:r>
      <w:r w:rsidR="00633E11">
        <w:rPr>
          <w:rFonts w:ascii="Calibri" w:eastAsia="Calibri" w:hAnsi="Calibri" w:cs="Calibri"/>
        </w:rPr>
        <w:t>MSY.</w:t>
      </w:r>
    </w:p>
    <w:p w:rsidR="00986DE1" w:rsidRPr="00986DE1" w:rsidRDefault="007D1587" w:rsidP="00986DE1">
      <w:pPr>
        <w:numPr>
          <w:ilvl w:val="0"/>
          <w:numId w:val="1"/>
        </w:numPr>
        <w:ind w:left="360" w:hanging="360"/>
        <w:jc w:val="both"/>
      </w:pPr>
      <w:r>
        <w:rPr>
          <w:rFonts w:ascii="Calibri" w:eastAsia="Calibri" w:hAnsi="Calibri" w:cs="Calibri"/>
        </w:rPr>
        <w:t>Other stocks, most specifically bigeye tuna, are not in a healthy state, but the albacore longline fleet, with its current focus on other species, is unlikely to represent a significant thre</w:t>
      </w:r>
      <w:r w:rsidR="00013A20">
        <w:rPr>
          <w:rFonts w:ascii="Calibri" w:eastAsia="Calibri" w:hAnsi="Calibri" w:cs="Calibri"/>
        </w:rPr>
        <w:t xml:space="preserve">at to the bigeye stock recovery. </w:t>
      </w:r>
      <w:r w:rsidR="00013A20" w:rsidRPr="00013A20">
        <w:rPr>
          <w:rFonts w:ascii="Calibri" w:eastAsia="Calibri" w:hAnsi="Calibri" w:cs="Calibri"/>
        </w:rPr>
        <w:t xml:space="preserve">The impact on regional shark stocks may be more significant however with some species, notably silky and oceanic white tip, nearing threatened status within </w:t>
      </w:r>
      <w:r w:rsidR="00F96BA3" w:rsidRPr="00F96BA3">
        <w:rPr>
          <w:rFonts w:ascii="Calibri" w:eastAsia="Calibri" w:hAnsi="Calibri" w:cs="Calibri"/>
        </w:rPr>
        <w:t>Western and Central Pacific Ocean</w:t>
      </w:r>
      <w:r w:rsidR="00F96BA3">
        <w:rPr>
          <w:rFonts w:ascii="Calibri" w:eastAsia="Calibri" w:hAnsi="Calibri" w:cs="Calibri"/>
        </w:rPr>
        <w:t xml:space="preserve"> (</w:t>
      </w:r>
      <w:r w:rsidR="00013A20" w:rsidRPr="00013A20">
        <w:rPr>
          <w:rFonts w:ascii="Calibri" w:eastAsia="Calibri" w:hAnsi="Calibri" w:cs="Calibri"/>
        </w:rPr>
        <w:t>WCPO</w:t>
      </w:r>
      <w:r w:rsidR="00F96BA3">
        <w:rPr>
          <w:rFonts w:ascii="Calibri" w:eastAsia="Calibri" w:hAnsi="Calibri" w:cs="Calibri"/>
        </w:rPr>
        <w:t>)</w:t>
      </w:r>
      <w:r w:rsidR="00013A20" w:rsidRPr="00013A20">
        <w:rPr>
          <w:rFonts w:ascii="Calibri" w:eastAsia="Calibri" w:hAnsi="Calibri" w:cs="Calibri"/>
        </w:rPr>
        <w:t xml:space="preserve"> waters</w:t>
      </w:r>
      <w:r w:rsidR="00633E11">
        <w:rPr>
          <w:rFonts w:ascii="Calibri" w:eastAsia="Calibri" w:hAnsi="Calibri" w:cs="Calibri"/>
        </w:rPr>
        <w:t>.</w:t>
      </w:r>
      <w:r w:rsidR="005A3837">
        <w:rPr>
          <w:rFonts w:ascii="Calibri" w:eastAsia="Calibri" w:hAnsi="Calibri" w:cs="Calibri"/>
        </w:rPr>
        <w:t xml:space="preserve"> </w:t>
      </w:r>
      <w:r w:rsidR="00545628" w:rsidRPr="00986DE1">
        <w:rPr>
          <w:rFonts w:ascii="Calibri" w:eastAsia="Calibri" w:hAnsi="Calibri" w:cs="Calibri"/>
        </w:rPr>
        <w:t>Management responsibility for western and central Pacific fisheries falls to the Western and Central Pacific Fisheries Commission</w:t>
      </w:r>
      <w:r w:rsidR="00F96BA3" w:rsidRPr="00986DE1">
        <w:rPr>
          <w:rFonts w:ascii="Calibri" w:eastAsia="Calibri" w:hAnsi="Calibri" w:cs="Calibri"/>
        </w:rPr>
        <w:t xml:space="preserve"> (WCFPC)</w:t>
      </w:r>
      <w:r w:rsidR="00545628" w:rsidRPr="00986DE1">
        <w:rPr>
          <w:rFonts w:ascii="Calibri" w:eastAsia="Calibri" w:hAnsi="Calibri" w:cs="Calibri"/>
        </w:rPr>
        <w:t xml:space="preserve"> and its member states.   Management is implemented through Conservation and Management Measures</w:t>
      </w:r>
      <w:r w:rsidR="00F96BA3" w:rsidRPr="00986DE1">
        <w:rPr>
          <w:rFonts w:ascii="Calibri" w:eastAsia="Calibri" w:hAnsi="Calibri" w:cs="Calibri"/>
        </w:rPr>
        <w:t xml:space="preserve"> (CMMs)</w:t>
      </w:r>
      <w:r w:rsidR="00545628" w:rsidRPr="00986DE1">
        <w:rPr>
          <w:rFonts w:ascii="Calibri" w:eastAsia="Calibri" w:hAnsi="Calibri" w:cs="Calibri"/>
        </w:rPr>
        <w:t xml:space="preserve">, four of which are of particular relevance to the longline fishery. These are controlling effort on albacore, especially in the </w:t>
      </w:r>
      <w:r w:rsidR="00986DE1" w:rsidRPr="00986DE1">
        <w:rPr>
          <w:rFonts w:ascii="Calibri" w:eastAsia="Calibri" w:hAnsi="Calibri" w:cs="Calibri"/>
        </w:rPr>
        <w:t>sub</w:t>
      </w:r>
      <w:r w:rsidR="00545628" w:rsidRPr="00986DE1">
        <w:rPr>
          <w:rFonts w:ascii="Calibri" w:eastAsia="Calibri" w:hAnsi="Calibri" w:cs="Calibri"/>
        </w:rPr>
        <w:t xml:space="preserve">-adult fishery, south of 20⁰ S (CMM 2010-05); </w:t>
      </w:r>
      <w:r w:rsidR="00545628" w:rsidRPr="00986DE1">
        <w:rPr>
          <w:rFonts w:ascii="Calibri" w:eastAsia="Calibri" w:hAnsi="Calibri" w:cs="Calibri"/>
        </w:rPr>
        <w:lastRenderedPageBreak/>
        <w:t xml:space="preserve">ensuring a reduction of effort in longline catch for yellowfin and bigeye tuna (CMM 2008-01); implementing shark (CMM 2010-07) and turtle (CMM 2008-03) bycatch mitigation measures. </w:t>
      </w:r>
      <w:r w:rsidR="00986DE1">
        <w:t>Fiji and Vanuatu flag vessels fishing further south are also catching increasing number of billfish, hence swordfish and stripe marlin measures could be also important addition to the list.</w:t>
      </w:r>
    </w:p>
    <w:p w:rsidR="00CF4A39" w:rsidRPr="00986DE1" w:rsidRDefault="00986DE1" w:rsidP="00986DE1">
      <w:pPr>
        <w:numPr>
          <w:ilvl w:val="0"/>
          <w:numId w:val="1"/>
        </w:numPr>
        <w:ind w:left="360" w:hanging="360"/>
        <w:jc w:val="both"/>
        <w:rPr>
          <w:rFonts w:ascii="Calibri" w:eastAsia="Calibri" w:hAnsi="Calibri" w:cs="Calibri"/>
        </w:rPr>
      </w:pPr>
      <w:r w:rsidRPr="00986DE1">
        <w:rPr>
          <w:rFonts w:cs="Calibri"/>
        </w:rPr>
        <w:t>Management measures are supported and implemented through national fishery policies and strategies, plans, acts and minimum terms and conditions for license authorisations. Three out of the four fisheries management acts are significantly out date, but both Solomon Is and Fiji are in the process of revising their policies, plans and acts to include compliance with international conventions, and adherence to the precautionary and ecosystem approaches to fisheries management. The Vanuatu Act was revised in 2005 and is supported by the Fisheries Regulation of 2009.</w:t>
      </w:r>
    </w:p>
    <w:p w:rsidR="00CF4A39" w:rsidRDefault="007D1587" w:rsidP="007742AE">
      <w:pPr>
        <w:numPr>
          <w:ilvl w:val="0"/>
          <w:numId w:val="1"/>
        </w:numPr>
        <w:ind w:left="360" w:hanging="360"/>
        <w:jc w:val="both"/>
        <w:rPr>
          <w:rFonts w:ascii="Calibri" w:eastAsia="Calibri" w:hAnsi="Calibri" w:cs="Calibri"/>
        </w:rPr>
      </w:pPr>
      <w:r>
        <w:rPr>
          <w:rFonts w:ascii="Calibri" w:eastAsia="Calibri" w:hAnsi="Calibri" w:cs="Calibri"/>
        </w:rPr>
        <w:t xml:space="preserve">All countries have Tuna Management Plans and PNG, Fiji and Solomon Islands are in the process of revising these plans. Vanuatu’s Tuna Management Plan was completed in 2009. The plans contain: </w:t>
      </w:r>
    </w:p>
    <w:p w:rsidR="00CF4A39" w:rsidRDefault="007D1587" w:rsidP="008B4F96">
      <w:pPr>
        <w:numPr>
          <w:ilvl w:val="0"/>
          <w:numId w:val="32"/>
        </w:numPr>
        <w:ind w:left="1080" w:hanging="360"/>
        <w:jc w:val="both"/>
        <w:rPr>
          <w:rFonts w:ascii="Calibri" w:eastAsia="Calibri" w:hAnsi="Calibri" w:cs="Calibri"/>
        </w:rPr>
      </w:pPr>
      <w:r>
        <w:rPr>
          <w:rFonts w:ascii="Calibri" w:eastAsia="Calibri" w:hAnsi="Calibri" w:cs="Calibri"/>
        </w:rPr>
        <w:t>Domestic ownership definitions including specified national shareholding limits, or a looser requirement to land into domestic ports (‘locally based foreign’)</w:t>
      </w:r>
      <w:r w:rsidR="00951543">
        <w:rPr>
          <w:rFonts w:ascii="Calibri" w:eastAsia="Calibri" w:hAnsi="Calibri" w:cs="Calibri"/>
        </w:rPr>
        <w:t>;</w:t>
      </w:r>
    </w:p>
    <w:p w:rsidR="00CF4A39" w:rsidRDefault="007D1587" w:rsidP="008B4F96">
      <w:pPr>
        <w:numPr>
          <w:ilvl w:val="0"/>
          <w:numId w:val="32"/>
        </w:numPr>
        <w:ind w:left="1080" w:hanging="360"/>
        <w:jc w:val="both"/>
        <w:rPr>
          <w:rFonts w:ascii="Calibri" w:eastAsia="Calibri" w:hAnsi="Calibri" w:cs="Calibri"/>
        </w:rPr>
      </w:pPr>
      <w:r>
        <w:rPr>
          <w:rFonts w:ascii="Calibri" w:eastAsia="Calibri" w:hAnsi="Calibri" w:cs="Calibri"/>
        </w:rPr>
        <w:t xml:space="preserve">Provisions for limited entry licensing. </w:t>
      </w:r>
      <w:r w:rsidR="00951543">
        <w:rPr>
          <w:rFonts w:ascii="Calibri" w:eastAsia="Calibri" w:hAnsi="Calibri" w:cs="Calibri"/>
        </w:rPr>
        <w:t>With the exception of PNG, t</w:t>
      </w:r>
      <w:r>
        <w:rPr>
          <w:rFonts w:ascii="Calibri" w:eastAsia="Calibri" w:hAnsi="Calibri" w:cs="Calibri"/>
        </w:rPr>
        <w:t>hese ha</w:t>
      </w:r>
      <w:r w:rsidR="00951543">
        <w:rPr>
          <w:rFonts w:ascii="Calibri" w:eastAsia="Calibri" w:hAnsi="Calibri" w:cs="Calibri"/>
        </w:rPr>
        <w:t>ve been exceeded;</w:t>
      </w:r>
    </w:p>
    <w:p w:rsidR="00CF4A39" w:rsidRDefault="007D1587" w:rsidP="008B4F96">
      <w:pPr>
        <w:numPr>
          <w:ilvl w:val="0"/>
          <w:numId w:val="32"/>
        </w:numPr>
        <w:ind w:left="1080" w:hanging="360"/>
        <w:jc w:val="both"/>
        <w:rPr>
          <w:rFonts w:ascii="Calibri" w:eastAsia="Calibri" w:hAnsi="Calibri" w:cs="Calibri"/>
        </w:rPr>
      </w:pPr>
      <w:r>
        <w:rPr>
          <w:rFonts w:ascii="Calibri" w:eastAsia="Calibri" w:hAnsi="Calibri" w:cs="Calibri"/>
        </w:rPr>
        <w:t>Tuna TACs and provision for allocating vessel quotas.  These are either species specific (Vanuatu) or all species combi</w:t>
      </w:r>
      <w:r w:rsidR="00951543">
        <w:rPr>
          <w:rFonts w:ascii="Calibri" w:eastAsia="Calibri" w:hAnsi="Calibri" w:cs="Calibri"/>
        </w:rPr>
        <w:t>ned (Solomon Is, PNG, and Fiji);</w:t>
      </w:r>
    </w:p>
    <w:p w:rsidR="00CF4A39" w:rsidRDefault="007D1587" w:rsidP="008B4F96">
      <w:pPr>
        <w:numPr>
          <w:ilvl w:val="0"/>
          <w:numId w:val="32"/>
        </w:numPr>
        <w:ind w:left="1080" w:hanging="360"/>
        <w:jc w:val="both"/>
        <w:rPr>
          <w:rFonts w:ascii="Calibri" w:eastAsia="Calibri" w:hAnsi="Calibri" w:cs="Calibri"/>
        </w:rPr>
      </w:pPr>
      <w:r>
        <w:rPr>
          <w:rFonts w:ascii="Calibri" w:eastAsia="Calibri" w:hAnsi="Calibri" w:cs="Calibri"/>
        </w:rPr>
        <w:t>Requirements to fish outside territorial and archipelagic waters, with the exception of smaller Fiji ve</w:t>
      </w:r>
      <w:r w:rsidR="00951543">
        <w:rPr>
          <w:rFonts w:ascii="Calibri" w:eastAsia="Calibri" w:hAnsi="Calibri" w:cs="Calibri"/>
        </w:rPr>
        <w:t>ssels which can fish inside AWs;</w:t>
      </w:r>
    </w:p>
    <w:p w:rsidR="00CF4A39" w:rsidRDefault="007D1587" w:rsidP="008B4F96">
      <w:pPr>
        <w:numPr>
          <w:ilvl w:val="0"/>
          <w:numId w:val="32"/>
        </w:numPr>
        <w:ind w:left="1080" w:hanging="360"/>
        <w:jc w:val="both"/>
        <w:rPr>
          <w:rFonts w:ascii="Calibri" w:eastAsia="Calibri" w:hAnsi="Calibri" w:cs="Calibri"/>
        </w:rPr>
      </w:pPr>
      <w:r>
        <w:rPr>
          <w:rFonts w:ascii="Calibri" w:eastAsia="Calibri" w:hAnsi="Calibri" w:cs="Calibri"/>
        </w:rPr>
        <w:t>Transhipping restrictions</w:t>
      </w:r>
      <w:r w:rsidR="00951543">
        <w:rPr>
          <w:rFonts w:ascii="Calibri" w:eastAsia="Calibri" w:hAnsi="Calibri" w:cs="Calibri"/>
        </w:rPr>
        <w:t>;</w:t>
      </w:r>
    </w:p>
    <w:p w:rsidR="00CF4A39" w:rsidRDefault="007D1587" w:rsidP="008B4F96">
      <w:pPr>
        <w:numPr>
          <w:ilvl w:val="0"/>
          <w:numId w:val="32"/>
        </w:numPr>
        <w:ind w:left="1080" w:hanging="360"/>
        <w:jc w:val="both"/>
        <w:rPr>
          <w:rFonts w:ascii="Calibri" w:eastAsia="Calibri" w:hAnsi="Calibri" w:cs="Calibri"/>
        </w:rPr>
      </w:pPr>
      <w:r>
        <w:rPr>
          <w:rFonts w:ascii="Calibri" w:eastAsia="Calibri" w:hAnsi="Calibri" w:cs="Calibri"/>
        </w:rPr>
        <w:t>Preference for the utilisation of domestic crews</w:t>
      </w:r>
      <w:r w:rsidR="00951543">
        <w:rPr>
          <w:rFonts w:ascii="Calibri" w:eastAsia="Calibri" w:hAnsi="Calibri" w:cs="Calibri"/>
        </w:rPr>
        <w:t>;</w:t>
      </w:r>
    </w:p>
    <w:p w:rsidR="00AB1132" w:rsidRPr="00AB1132" w:rsidRDefault="00875534" w:rsidP="00AB1132">
      <w:pPr>
        <w:numPr>
          <w:ilvl w:val="0"/>
          <w:numId w:val="32"/>
        </w:numPr>
        <w:ind w:left="1080" w:hanging="360"/>
        <w:jc w:val="both"/>
      </w:pPr>
      <w:r>
        <w:rPr>
          <w:rFonts w:ascii="Calibri" w:eastAsia="Calibri" w:hAnsi="Calibri" w:cs="Calibri"/>
        </w:rPr>
        <w:t xml:space="preserve">Strong commitments to </w:t>
      </w:r>
      <w:r w:rsidR="00143711">
        <w:rPr>
          <w:rFonts w:ascii="Calibri" w:eastAsia="Calibri" w:hAnsi="Calibri" w:cs="Calibri"/>
        </w:rPr>
        <w:t>Monitoring, Control and Surveillance (</w:t>
      </w:r>
      <w:r>
        <w:rPr>
          <w:rFonts w:ascii="Calibri" w:eastAsia="Calibri" w:hAnsi="Calibri" w:cs="Calibri"/>
        </w:rPr>
        <w:t>M</w:t>
      </w:r>
      <w:r w:rsidR="007D1587">
        <w:rPr>
          <w:rFonts w:ascii="Calibri" w:eastAsia="Calibri" w:hAnsi="Calibri" w:cs="Calibri"/>
        </w:rPr>
        <w:t>C</w:t>
      </w:r>
      <w:r>
        <w:rPr>
          <w:rFonts w:ascii="Calibri" w:eastAsia="Calibri" w:hAnsi="Calibri" w:cs="Calibri"/>
        </w:rPr>
        <w:t>S</w:t>
      </w:r>
      <w:r w:rsidR="00143711">
        <w:rPr>
          <w:rFonts w:ascii="Calibri" w:eastAsia="Calibri" w:hAnsi="Calibri" w:cs="Calibri"/>
        </w:rPr>
        <w:t>)</w:t>
      </w:r>
      <w:r>
        <w:rPr>
          <w:rFonts w:ascii="Calibri" w:eastAsia="Calibri" w:hAnsi="Calibri" w:cs="Calibri"/>
        </w:rPr>
        <w:t>, with use</w:t>
      </w:r>
      <w:r w:rsidR="007D1587">
        <w:rPr>
          <w:rFonts w:ascii="Calibri" w:eastAsia="Calibri" w:hAnsi="Calibri" w:cs="Calibri"/>
        </w:rPr>
        <w:t xml:space="preserve"> observers</w:t>
      </w:r>
      <w:r>
        <w:rPr>
          <w:rFonts w:ascii="Calibri" w:eastAsia="Calibri" w:hAnsi="Calibri" w:cs="Calibri"/>
        </w:rPr>
        <w:t>, with the exception of the Solomon Is</w:t>
      </w:r>
      <w:r w:rsidR="00951543">
        <w:rPr>
          <w:rFonts w:ascii="Calibri" w:eastAsia="Calibri" w:hAnsi="Calibri" w:cs="Calibri"/>
        </w:rPr>
        <w:t>;</w:t>
      </w:r>
    </w:p>
    <w:p w:rsidR="00CF4A39" w:rsidRPr="004C199E" w:rsidRDefault="007D1587" w:rsidP="00EA0A3A">
      <w:pPr>
        <w:numPr>
          <w:ilvl w:val="0"/>
          <w:numId w:val="32"/>
        </w:numPr>
        <w:ind w:left="1080" w:hanging="360"/>
        <w:rPr>
          <w:rFonts w:ascii="Calibri" w:eastAsia="Calibri" w:hAnsi="Calibri" w:cs="Calibri"/>
        </w:rPr>
      </w:pPr>
      <w:r w:rsidRPr="00AB1132">
        <w:rPr>
          <w:rFonts w:ascii="Calibri" w:eastAsia="Calibri" w:hAnsi="Calibri" w:cs="Calibri"/>
        </w:rPr>
        <w:t>Punitive penalties for non-compliance</w:t>
      </w:r>
      <w:r w:rsidR="00633E11" w:rsidRPr="00AB1132">
        <w:rPr>
          <w:rFonts w:ascii="Calibri" w:eastAsia="Calibri" w:hAnsi="Calibri" w:cs="Calibri"/>
        </w:rPr>
        <w:t>.</w:t>
      </w:r>
    </w:p>
    <w:p w:rsidR="00CF4A39" w:rsidRDefault="007D1587" w:rsidP="007742AE">
      <w:pPr>
        <w:numPr>
          <w:ilvl w:val="0"/>
          <w:numId w:val="1"/>
        </w:numPr>
        <w:ind w:left="360" w:hanging="360"/>
        <w:jc w:val="both"/>
        <w:rPr>
          <w:rFonts w:ascii="Calibri" w:eastAsia="Calibri" w:hAnsi="Calibri" w:cs="Calibri"/>
        </w:rPr>
      </w:pPr>
      <w:r>
        <w:rPr>
          <w:rFonts w:ascii="Calibri" w:eastAsia="Calibri" w:hAnsi="Calibri" w:cs="Calibri"/>
        </w:rPr>
        <w:t>Licences make provisions for restrictions to fishing gears, carriage of</w:t>
      </w:r>
      <w:r w:rsidR="00F96BA3">
        <w:rPr>
          <w:rFonts w:ascii="Calibri" w:eastAsia="Calibri" w:hAnsi="Calibri" w:cs="Calibri"/>
        </w:rPr>
        <w:t xml:space="preserve"> Automatic Location Communicators (</w:t>
      </w:r>
      <w:r>
        <w:rPr>
          <w:rFonts w:ascii="Calibri" w:eastAsia="Calibri" w:hAnsi="Calibri" w:cs="Calibri"/>
        </w:rPr>
        <w:t>ALCs</w:t>
      </w:r>
      <w:r w:rsidR="00F96BA3">
        <w:rPr>
          <w:rFonts w:ascii="Calibri" w:eastAsia="Calibri" w:hAnsi="Calibri" w:cs="Calibri"/>
        </w:rPr>
        <w:t>)</w:t>
      </w:r>
      <w:r>
        <w:rPr>
          <w:rFonts w:ascii="Calibri" w:eastAsia="Calibri" w:hAnsi="Calibri" w:cs="Calibri"/>
        </w:rPr>
        <w:t>, designated ports, transhipping restrictions, carriage of observers and bycatch limits (if stipulated (and in all cases except Fiji</w:t>
      </w:r>
      <w:r w:rsidR="006C5FB9">
        <w:rPr>
          <w:rFonts w:ascii="Calibri" w:eastAsia="Calibri" w:hAnsi="Calibri" w:cs="Calibri"/>
        </w:rPr>
        <w:t>,</w:t>
      </w:r>
      <w:r>
        <w:rPr>
          <w:rFonts w:ascii="Calibri" w:eastAsia="Calibri" w:hAnsi="Calibri" w:cs="Calibri"/>
        </w:rPr>
        <w:t xml:space="preserve"> were not)</w:t>
      </w:r>
      <w:r w:rsidR="00951543">
        <w:rPr>
          <w:rFonts w:ascii="Calibri" w:eastAsia="Calibri" w:hAnsi="Calibri" w:cs="Calibri"/>
        </w:rPr>
        <w:t>)</w:t>
      </w:r>
      <w:r>
        <w:rPr>
          <w:rFonts w:ascii="Calibri" w:eastAsia="Calibri" w:hAnsi="Calibri" w:cs="Calibri"/>
        </w:rPr>
        <w:t xml:space="preserve">. It is noted that in this regard, that the </w:t>
      </w:r>
      <w:r w:rsidR="00F96BA3">
        <w:rPr>
          <w:rFonts w:ascii="Calibri" w:eastAsia="Calibri" w:hAnsi="Calibri" w:cs="Calibri"/>
        </w:rPr>
        <w:t>Forum Fisheries Agency (</w:t>
      </w:r>
      <w:r>
        <w:rPr>
          <w:rFonts w:ascii="Calibri" w:eastAsia="Calibri" w:hAnsi="Calibri" w:cs="Calibri"/>
        </w:rPr>
        <w:t>FFA</w:t>
      </w:r>
      <w:r w:rsidR="00F96BA3">
        <w:rPr>
          <w:rFonts w:ascii="Calibri" w:eastAsia="Calibri" w:hAnsi="Calibri" w:cs="Calibri"/>
        </w:rPr>
        <w:t>)</w:t>
      </w:r>
      <w:r>
        <w:rPr>
          <w:rFonts w:ascii="Calibri" w:eastAsia="Calibri" w:hAnsi="Calibri" w:cs="Calibri"/>
        </w:rPr>
        <w:t xml:space="preserve"> </w:t>
      </w:r>
      <w:r w:rsidR="00AD0E6F" w:rsidRPr="00AD0E6F">
        <w:rPr>
          <w:rFonts w:ascii="Calibri" w:eastAsia="Calibri" w:hAnsi="Calibri" w:cs="Calibri"/>
        </w:rPr>
        <w:t xml:space="preserve">Minimum Terms and Conditions of Fisheries Access </w:t>
      </w:r>
      <w:r w:rsidR="00AD0E6F">
        <w:rPr>
          <w:rFonts w:ascii="Calibri" w:eastAsia="Calibri" w:hAnsi="Calibri" w:cs="Calibri"/>
        </w:rPr>
        <w:t>(</w:t>
      </w:r>
      <w:r>
        <w:rPr>
          <w:rFonts w:ascii="Calibri" w:eastAsia="Calibri" w:hAnsi="Calibri" w:cs="Calibri"/>
        </w:rPr>
        <w:t>MTCs</w:t>
      </w:r>
      <w:r w:rsidR="00AD0E6F">
        <w:rPr>
          <w:rFonts w:ascii="Calibri" w:eastAsia="Calibri" w:hAnsi="Calibri" w:cs="Calibri"/>
        </w:rPr>
        <w:t>)</w:t>
      </w:r>
      <w:r>
        <w:rPr>
          <w:rFonts w:ascii="Calibri" w:eastAsia="Calibri" w:hAnsi="Calibri" w:cs="Calibri"/>
        </w:rPr>
        <w:t>, often used by national authorities as a guidance tool for licence provision, were not comprehensive and lacked some cruc</w:t>
      </w:r>
      <w:r w:rsidR="00633E11">
        <w:rPr>
          <w:rFonts w:ascii="Calibri" w:eastAsia="Calibri" w:hAnsi="Calibri" w:cs="Calibri"/>
        </w:rPr>
        <w:t>ial references to relevant CMMs.</w:t>
      </w:r>
    </w:p>
    <w:p w:rsidR="00CF4A39" w:rsidRDefault="006C5FB9" w:rsidP="007742AE">
      <w:pPr>
        <w:numPr>
          <w:ilvl w:val="0"/>
          <w:numId w:val="1"/>
        </w:numPr>
        <w:ind w:left="360" w:hanging="360"/>
        <w:jc w:val="both"/>
        <w:rPr>
          <w:rFonts w:ascii="Calibri" w:eastAsia="Calibri" w:hAnsi="Calibri" w:cs="Calibri"/>
        </w:rPr>
      </w:pPr>
      <w:r>
        <w:rPr>
          <w:rFonts w:ascii="Calibri" w:eastAsia="Calibri" w:hAnsi="Calibri" w:cs="Calibri"/>
        </w:rPr>
        <w:t>R</w:t>
      </w:r>
      <w:r w:rsidR="007D1587">
        <w:rPr>
          <w:rFonts w:ascii="Calibri" w:eastAsia="Calibri" w:hAnsi="Calibri" w:cs="Calibri"/>
        </w:rPr>
        <w:t xml:space="preserve">elevant WCPFC CMMs and accompanying measures are not being implemented effectively. Two critical areas of concern relate to the growth in effort on albacore, south of 20⁰ S, and the apparent ineffectiveness on shark bycatch mitigation. Growth in effort south of 20⁰ S is being </w:t>
      </w:r>
      <w:r w:rsidR="007D1587">
        <w:rPr>
          <w:rFonts w:ascii="Calibri" w:eastAsia="Calibri" w:hAnsi="Calibri" w:cs="Calibri"/>
        </w:rPr>
        <w:lastRenderedPageBreak/>
        <w:t xml:space="preserve">fuelled by entry into this fishery by vessels beneficially owned in China and Taiwan but fishing under licence from </w:t>
      </w:r>
      <w:r w:rsidR="00875534">
        <w:rPr>
          <w:rFonts w:ascii="Calibri" w:eastAsia="Calibri" w:hAnsi="Calibri" w:cs="Calibri"/>
        </w:rPr>
        <w:t xml:space="preserve">Solomon Is, </w:t>
      </w:r>
      <w:r w:rsidR="007D1587">
        <w:rPr>
          <w:rFonts w:ascii="Calibri" w:eastAsia="Calibri" w:hAnsi="Calibri" w:cs="Calibri"/>
        </w:rPr>
        <w:t>Vanuatu and Fiji</w:t>
      </w:r>
      <w:r w:rsidR="00633E11">
        <w:rPr>
          <w:rFonts w:ascii="Calibri" w:eastAsia="Calibri" w:hAnsi="Calibri" w:cs="Calibri"/>
        </w:rPr>
        <w:t>.</w:t>
      </w:r>
    </w:p>
    <w:p w:rsidR="0088151F" w:rsidRDefault="0088151F" w:rsidP="0088151F">
      <w:pPr>
        <w:numPr>
          <w:ilvl w:val="0"/>
          <w:numId w:val="1"/>
        </w:numPr>
        <w:ind w:left="360" w:hanging="360"/>
        <w:jc w:val="both"/>
        <w:rPr>
          <w:rFonts w:cs="Calibri"/>
        </w:rPr>
      </w:pPr>
      <w:r w:rsidRPr="00875534">
        <w:rPr>
          <w:rFonts w:cs="Calibri"/>
        </w:rPr>
        <w:t>Similarly, growth in catch and effort, in</w:t>
      </w:r>
      <w:r>
        <w:rPr>
          <w:rFonts w:cs="Calibri"/>
        </w:rPr>
        <w:t xml:space="preserve"> some EEZs, and particularly those of MSG countries, as well as on the high seas areas, is</w:t>
      </w:r>
      <w:r w:rsidRPr="00875534">
        <w:rPr>
          <w:rFonts w:cs="Calibri"/>
        </w:rPr>
        <w:t xml:space="preserve"> fuelling concern that current harvest controls are insufficient to restrict catches to wit</w:t>
      </w:r>
      <w:r>
        <w:rPr>
          <w:rFonts w:cs="Calibri"/>
        </w:rPr>
        <w:t>hin biologically based limits.</w:t>
      </w:r>
    </w:p>
    <w:p w:rsidR="0088151F" w:rsidRDefault="0088151F" w:rsidP="0088151F">
      <w:pPr>
        <w:numPr>
          <w:ilvl w:val="0"/>
          <w:numId w:val="1"/>
        </w:numPr>
        <w:ind w:left="360" w:hanging="360"/>
        <w:jc w:val="both"/>
        <w:rPr>
          <w:rFonts w:cs="Calibri"/>
        </w:rPr>
      </w:pPr>
      <w:r>
        <w:rPr>
          <w:rFonts w:cs="Calibri"/>
        </w:rPr>
        <w:t xml:space="preserve">FFA member countries through </w:t>
      </w:r>
      <w:r>
        <w:t>FFC Sub-Committee on South Pacific Tuna and Billfish Fisheries (SC-SPTBF)</w:t>
      </w:r>
      <w:r>
        <w:rPr>
          <w:rFonts w:cs="Calibri"/>
        </w:rPr>
        <w:t>, are seeking to establish zonal limits which will set country allocations. Fiji is in the process of discussing the possibilities for developing a more conservative Maximum Economic Yield (MEY) based in zone limit. This may be followed by other South Pacific countries. Limits set in specific individual zones however, do not take account of the range of the stock, and especially fishing effort in the surrounding High Seas.</w:t>
      </w:r>
    </w:p>
    <w:p w:rsidR="0088151F" w:rsidRDefault="0088151F" w:rsidP="0088151F">
      <w:pPr>
        <w:numPr>
          <w:ilvl w:val="0"/>
          <w:numId w:val="1"/>
        </w:numPr>
        <w:ind w:left="360" w:hanging="360"/>
        <w:jc w:val="both"/>
        <w:rPr>
          <w:rFonts w:cs="Calibri"/>
        </w:rPr>
      </w:pPr>
      <w:r>
        <w:rPr>
          <w:rFonts w:cs="Calibri"/>
        </w:rPr>
        <w:t>As such, a mechanism needs to be established to set limits on the high seas, which presently account for 35% of the albacore catch. These limits must reflect the dependency of surrounding Pacific Island States.  SC-SPTBF countries as well as the French territories may look to develop collective access controls on these high seas areas, following the precedent set by the Parties to the Nauru Agreement (PNA).</w:t>
      </w:r>
    </w:p>
    <w:p w:rsidR="001D26D7" w:rsidRDefault="001D26D7" w:rsidP="007742AE">
      <w:pPr>
        <w:numPr>
          <w:ilvl w:val="0"/>
          <w:numId w:val="1"/>
        </w:numPr>
        <w:ind w:left="360" w:hanging="360"/>
        <w:jc w:val="both"/>
        <w:rPr>
          <w:rFonts w:ascii="Calibri" w:eastAsia="Calibri" w:hAnsi="Calibri" w:cs="Calibri"/>
        </w:rPr>
      </w:pPr>
      <w:r>
        <w:rPr>
          <w:rFonts w:ascii="Calibri" w:eastAsia="Calibri" w:hAnsi="Calibri" w:cs="Calibri"/>
        </w:rPr>
        <w:t>Present authorisations from all MSG countries favour licence allocation to vessels with an economic link to relevant economic zone. The economic link requires these vessels to land into dom</w:t>
      </w:r>
      <w:r w:rsidR="00633E11">
        <w:rPr>
          <w:rFonts w:ascii="Calibri" w:eastAsia="Calibri" w:hAnsi="Calibri" w:cs="Calibri"/>
        </w:rPr>
        <w:t>estic processing establishments.</w:t>
      </w:r>
    </w:p>
    <w:p w:rsidR="00CF4A39" w:rsidRPr="001D26D7" w:rsidRDefault="00875534" w:rsidP="00875534">
      <w:pPr>
        <w:numPr>
          <w:ilvl w:val="0"/>
          <w:numId w:val="1"/>
        </w:numPr>
        <w:ind w:left="360" w:hanging="360"/>
        <w:jc w:val="both"/>
        <w:rPr>
          <w:rFonts w:ascii="Calibri" w:eastAsia="Calibri" w:hAnsi="Calibri" w:cs="Calibri"/>
        </w:rPr>
      </w:pPr>
      <w:r w:rsidRPr="00875534">
        <w:rPr>
          <w:rFonts w:ascii="Calibri" w:eastAsia="Calibri" w:hAnsi="Calibri" w:cs="Calibri"/>
        </w:rPr>
        <w:t>The prospect of sharing zonal access between the members, through a multi-lateral access arrangemen</w:t>
      </w:r>
      <w:r w:rsidR="003F0631">
        <w:rPr>
          <w:rFonts w:ascii="Calibri" w:eastAsia="Calibri" w:hAnsi="Calibri" w:cs="Calibri"/>
        </w:rPr>
        <w:t>t did not meet with much support from the MSG partners</w:t>
      </w:r>
      <w:r>
        <w:rPr>
          <w:rFonts w:ascii="Calibri" w:eastAsia="Calibri" w:hAnsi="Calibri" w:cs="Calibri"/>
        </w:rPr>
        <w:t xml:space="preserve"> T</w:t>
      </w:r>
      <w:r w:rsidRPr="00875534">
        <w:rPr>
          <w:rFonts w:ascii="Calibri" w:eastAsia="Calibri" w:hAnsi="Calibri" w:cs="Calibri"/>
        </w:rPr>
        <w:t xml:space="preserve">raditional bilateral access arrangements, where catching sector access is provided in return for an agreed price, are increasingly out of favour as government policies seek to </w:t>
      </w:r>
      <w:r>
        <w:rPr>
          <w:rFonts w:ascii="Calibri" w:eastAsia="Calibri" w:hAnsi="Calibri" w:cs="Calibri"/>
        </w:rPr>
        <w:t xml:space="preserve">establish locally based foreign vessels and </w:t>
      </w:r>
      <w:r w:rsidRPr="00875534">
        <w:rPr>
          <w:rFonts w:ascii="Calibri" w:eastAsia="Calibri" w:hAnsi="Calibri" w:cs="Calibri"/>
        </w:rPr>
        <w:t>develop on shore investment in order to promote domestic employment</w:t>
      </w:r>
      <w:r w:rsidR="00633E11">
        <w:rPr>
          <w:rFonts w:ascii="Calibri" w:eastAsia="Calibri" w:hAnsi="Calibri" w:cs="Calibri"/>
        </w:rPr>
        <w:t>.</w:t>
      </w:r>
    </w:p>
    <w:p w:rsidR="00CF4A39" w:rsidRDefault="00186E8C" w:rsidP="007742AE">
      <w:pPr>
        <w:numPr>
          <w:ilvl w:val="0"/>
          <w:numId w:val="1"/>
        </w:numPr>
        <w:ind w:left="360" w:hanging="360"/>
        <w:jc w:val="both"/>
        <w:rPr>
          <w:rFonts w:ascii="Calibri" w:eastAsia="Calibri" w:hAnsi="Calibri" w:cs="Calibri"/>
        </w:rPr>
      </w:pPr>
      <w:r>
        <w:rPr>
          <w:rFonts w:ascii="Calibri" w:eastAsia="Calibri" w:hAnsi="Calibri" w:cs="Calibri"/>
        </w:rPr>
        <w:t>Fleet size increases, increases in catch and reductions in CPUE are affecting the economics of vessel operations. However, fish prices remain relatively healthy given strong demand for albacore and other species catches. MSG fleet operators are seeking to capitalise on markets for high value sashimi, which now includes albacore, as well as the traditional tuna species of bigeye and y</w:t>
      </w:r>
      <w:r w:rsidR="00545628">
        <w:rPr>
          <w:rFonts w:ascii="Calibri" w:eastAsia="Calibri" w:hAnsi="Calibri" w:cs="Calibri"/>
        </w:rPr>
        <w:t>ellowfin tuna. This development</w:t>
      </w:r>
      <w:r>
        <w:rPr>
          <w:rFonts w:ascii="Calibri" w:eastAsia="Calibri" w:hAnsi="Calibri" w:cs="Calibri"/>
        </w:rPr>
        <w:t xml:space="preserve"> requires renewed focus on crew handling practices and investm</w:t>
      </w:r>
      <w:r w:rsidR="00633E11">
        <w:rPr>
          <w:rFonts w:ascii="Calibri" w:eastAsia="Calibri" w:hAnsi="Calibri" w:cs="Calibri"/>
        </w:rPr>
        <w:t>ent in rapid freezing equipment.</w:t>
      </w:r>
    </w:p>
    <w:p w:rsidR="00CF4A39" w:rsidRDefault="00186E8C" w:rsidP="007742AE">
      <w:pPr>
        <w:numPr>
          <w:ilvl w:val="0"/>
          <w:numId w:val="1"/>
        </w:numPr>
        <w:ind w:left="360" w:hanging="360"/>
        <w:jc w:val="both"/>
        <w:rPr>
          <w:rFonts w:ascii="Calibri" w:eastAsia="Calibri" w:hAnsi="Calibri" w:cs="Calibri"/>
        </w:rPr>
      </w:pPr>
      <w:r>
        <w:rPr>
          <w:rFonts w:ascii="Calibri" w:eastAsia="Calibri" w:hAnsi="Calibri" w:cs="Calibri"/>
        </w:rPr>
        <w:t>Most MSG countries, with the exception of Solomon Is, have good air freight connections to international markets. This has allowed access to Japanese and US high value sashimi markets, as well as Australia where there is a strong dem</w:t>
      </w:r>
      <w:r w:rsidR="00633E11">
        <w:rPr>
          <w:rFonts w:ascii="Calibri" w:eastAsia="Calibri" w:hAnsi="Calibri" w:cs="Calibri"/>
        </w:rPr>
        <w:t>and for sashimi grade yellowfin.</w:t>
      </w:r>
    </w:p>
    <w:p w:rsidR="00CF4A39" w:rsidRDefault="00186E8C" w:rsidP="007742AE">
      <w:pPr>
        <w:numPr>
          <w:ilvl w:val="0"/>
          <w:numId w:val="1"/>
        </w:numPr>
        <w:ind w:left="360" w:hanging="360"/>
        <w:jc w:val="both"/>
        <w:rPr>
          <w:rFonts w:ascii="Calibri" w:eastAsia="Calibri" w:hAnsi="Calibri" w:cs="Calibri"/>
        </w:rPr>
      </w:pPr>
      <w:r>
        <w:rPr>
          <w:rFonts w:ascii="Calibri" w:eastAsia="Calibri" w:hAnsi="Calibri" w:cs="Calibri"/>
        </w:rPr>
        <w:t>Ultra Low Temperature</w:t>
      </w:r>
      <w:r w:rsidR="00133D16">
        <w:rPr>
          <w:rFonts w:ascii="Calibri" w:eastAsia="Calibri" w:hAnsi="Calibri" w:cs="Calibri"/>
        </w:rPr>
        <w:t xml:space="preserve"> </w:t>
      </w:r>
      <w:r w:rsidR="00AD0E6F">
        <w:rPr>
          <w:rFonts w:ascii="Calibri" w:eastAsia="Calibri" w:hAnsi="Calibri" w:cs="Calibri"/>
        </w:rPr>
        <w:t xml:space="preserve">(ULT) </w:t>
      </w:r>
      <w:r w:rsidR="00133D16">
        <w:rPr>
          <w:rFonts w:ascii="Calibri" w:eastAsia="Calibri" w:hAnsi="Calibri" w:cs="Calibri"/>
        </w:rPr>
        <w:t xml:space="preserve">sea freight container transport has now changed the dynamics of the sashimi trade, allowing access for </w:t>
      </w:r>
      <w:r w:rsidR="00F8421A">
        <w:rPr>
          <w:rFonts w:ascii="Calibri" w:eastAsia="Calibri" w:hAnsi="Calibri" w:cs="Calibri"/>
        </w:rPr>
        <w:t>albacore whole or partially processed (</w:t>
      </w:r>
      <w:r w:rsidR="00AD0E6F">
        <w:rPr>
          <w:rFonts w:ascii="Calibri" w:eastAsia="Calibri" w:hAnsi="Calibri" w:cs="Calibri"/>
        </w:rPr>
        <w:t>h</w:t>
      </w:r>
      <w:r w:rsidR="00F8421A">
        <w:rPr>
          <w:rFonts w:ascii="Calibri" w:eastAsia="Calibri" w:hAnsi="Calibri" w:cs="Calibri"/>
        </w:rPr>
        <w:t xml:space="preserve">eaded and gutted) and </w:t>
      </w:r>
      <w:r w:rsidR="00133D16">
        <w:rPr>
          <w:rFonts w:ascii="Calibri" w:eastAsia="Calibri" w:hAnsi="Calibri" w:cs="Calibri"/>
        </w:rPr>
        <w:t>l</w:t>
      </w:r>
      <w:r w:rsidR="00F8421A">
        <w:rPr>
          <w:rFonts w:ascii="Calibri" w:eastAsia="Calibri" w:hAnsi="Calibri" w:cs="Calibri"/>
        </w:rPr>
        <w:t>oin type products (</w:t>
      </w:r>
      <w:proofErr w:type="spellStart"/>
      <w:r w:rsidR="00F8421A">
        <w:rPr>
          <w:rFonts w:ascii="Calibri" w:eastAsia="Calibri" w:hAnsi="Calibri" w:cs="Calibri"/>
        </w:rPr>
        <w:t>Tataki</w:t>
      </w:r>
      <w:proofErr w:type="spellEnd"/>
      <w:r w:rsidR="00F8421A">
        <w:rPr>
          <w:rFonts w:ascii="Calibri" w:eastAsia="Calibri" w:hAnsi="Calibri" w:cs="Calibri"/>
        </w:rPr>
        <w:t xml:space="preserve"> and </w:t>
      </w:r>
      <w:proofErr w:type="spellStart"/>
      <w:r w:rsidR="00F8421A">
        <w:rPr>
          <w:rFonts w:ascii="Calibri" w:eastAsia="Calibri" w:hAnsi="Calibri" w:cs="Calibri"/>
        </w:rPr>
        <w:t>saku</w:t>
      </w:r>
      <w:proofErr w:type="spellEnd"/>
      <w:r w:rsidR="00133D16">
        <w:rPr>
          <w:rFonts w:ascii="Calibri" w:eastAsia="Calibri" w:hAnsi="Calibri" w:cs="Calibri"/>
        </w:rPr>
        <w:t xml:space="preserve"> blocks)</w:t>
      </w:r>
      <w:r w:rsidR="00F8421A">
        <w:rPr>
          <w:rFonts w:ascii="Calibri" w:eastAsia="Calibri" w:hAnsi="Calibri" w:cs="Calibri"/>
        </w:rPr>
        <w:t xml:space="preserve"> to benefit from relatively low cost sea freight. These changes have allowed for a lower dependency on canning.</w:t>
      </w:r>
    </w:p>
    <w:p w:rsidR="00CF4A39" w:rsidRDefault="00F8421A" w:rsidP="007742AE">
      <w:pPr>
        <w:numPr>
          <w:ilvl w:val="0"/>
          <w:numId w:val="1"/>
        </w:numPr>
        <w:ind w:left="360" w:hanging="360"/>
        <w:jc w:val="both"/>
        <w:rPr>
          <w:rFonts w:ascii="Calibri" w:eastAsia="Calibri" w:hAnsi="Calibri" w:cs="Calibri"/>
        </w:rPr>
      </w:pPr>
      <w:r>
        <w:rPr>
          <w:rFonts w:ascii="Calibri" w:eastAsia="Calibri" w:hAnsi="Calibri" w:cs="Calibri"/>
        </w:rPr>
        <w:t xml:space="preserve">Canning remains a popular option for lower quality albacore. It is especially attractive as an investment opportunity when national wage rates and power costs are low. Critical to the </w:t>
      </w:r>
      <w:r>
        <w:rPr>
          <w:rFonts w:ascii="Calibri" w:eastAsia="Calibri" w:hAnsi="Calibri" w:cs="Calibri"/>
        </w:rPr>
        <w:lastRenderedPageBreak/>
        <w:t xml:space="preserve">success of canning operations are the need to have continuity of supply, </w:t>
      </w:r>
      <w:r w:rsidR="00777C94">
        <w:rPr>
          <w:rFonts w:ascii="Calibri" w:eastAsia="Calibri" w:hAnsi="Calibri" w:cs="Calibri"/>
        </w:rPr>
        <w:t>access to duty free markets and a favou</w:t>
      </w:r>
      <w:r w:rsidR="005D6D7F">
        <w:rPr>
          <w:rFonts w:ascii="Calibri" w:eastAsia="Calibri" w:hAnsi="Calibri" w:cs="Calibri"/>
        </w:rPr>
        <w:t>rable investment environment (e.</w:t>
      </w:r>
      <w:r w:rsidR="00777C94">
        <w:rPr>
          <w:rFonts w:ascii="Calibri" w:eastAsia="Calibri" w:hAnsi="Calibri" w:cs="Calibri"/>
        </w:rPr>
        <w:t>g</w:t>
      </w:r>
      <w:r w:rsidR="005D6D7F">
        <w:rPr>
          <w:rFonts w:ascii="Calibri" w:eastAsia="Calibri" w:hAnsi="Calibri" w:cs="Calibri"/>
        </w:rPr>
        <w:t>.</w:t>
      </w:r>
      <w:r w:rsidR="00777C94">
        <w:rPr>
          <w:rFonts w:ascii="Calibri" w:eastAsia="Calibri" w:hAnsi="Calibri" w:cs="Calibri"/>
        </w:rPr>
        <w:t xml:space="preserve"> tax holidays and depreciation allowances).  These benefits allow </w:t>
      </w:r>
      <w:r w:rsidR="006C31C6">
        <w:rPr>
          <w:rFonts w:ascii="Calibri" w:eastAsia="Calibri" w:hAnsi="Calibri" w:cs="Calibri"/>
        </w:rPr>
        <w:t>canners in Pacific Island Countries (</w:t>
      </w:r>
      <w:r w:rsidR="00777C94">
        <w:rPr>
          <w:rFonts w:ascii="Calibri" w:eastAsia="Calibri" w:hAnsi="Calibri" w:cs="Calibri"/>
        </w:rPr>
        <w:t>PIC</w:t>
      </w:r>
      <w:r w:rsidR="006C31C6">
        <w:rPr>
          <w:rFonts w:ascii="Calibri" w:eastAsia="Calibri" w:hAnsi="Calibri" w:cs="Calibri"/>
        </w:rPr>
        <w:t>)</w:t>
      </w:r>
      <w:r w:rsidR="00777C94">
        <w:rPr>
          <w:rFonts w:ascii="Calibri" w:eastAsia="Calibri" w:hAnsi="Calibri" w:cs="Calibri"/>
        </w:rPr>
        <w:t xml:space="preserve"> to compete against their main competitor, Thailand. It has to be said though, that canning has not yet generated vast profits for the </w:t>
      </w:r>
      <w:r w:rsidR="003F0631">
        <w:rPr>
          <w:rFonts w:ascii="Calibri" w:eastAsia="Calibri" w:hAnsi="Calibri" w:cs="Calibri"/>
        </w:rPr>
        <w:t xml:space="preserve">fishery </w:t>
      </w:r>
      <w:r w:rsidR="00777C94">
        <w:rPr>
          <w:rFonts w:ascii="Calibri" w:eastAsia="Calibri" w:hAnsi="Calibri" w:cs="Calibri"/>
        </w:rPr>
        <w:t>sector</w:t>
      </w:r>
      <w:r w:rsidR="006C31C6">
        <w:rPr>
          <w:rFonts w:ascii="Calibri" w:eastAsia="Calibri" w:hAnsi="Calibri" w:cs="Calibri"/>
        </w:rPr>
        <w:t xml:space="preserve"> in </w:t>
      </w:r>
      <w:r w:rsidR="003F0631">
        <w:rPr>
          <w:rFonts w:ascii="Calibri" w:eastAsia="Calibri" w:hAnsi="Calibri" w:cs="Calibri"/>
        </w:rPr>
        <w:t xml:space="preserve">the </w:t>
      </w:r>
      <w:r w:rsidR="006C31C6">
        <w:rPr>
          <w:rFonts w:ascii="Calibri" w:eastAsia="Calibri" w:hAnsi="Calibri" w:cs="Calibri"/>
        </w:rPr>
        <w:t>PIC</w:t>
      </w:r>
      <w:r w:rsidR="003F0631">
        <w:rPr>
          <w:rFonts w:ascii="Calibri" w:eastAsia="Calibri" w:hAnsi="Calibri" w:cs="Calibri"/>
        </w:rPr>
        <w:t>s</w:t>
      </w:r>
      <w:r w:rsidR="00777C94">
        <w:rPr>
          <w:rFonts w:ascii="Calibri" w:eastAsia="Calibri" w:hAnsi="Calibri" w:cs="Calibri"/>
        </w:rPr>
        <w:t xml:space="preserve">, but </w:t>
      </w:r>
      <w:r w:rsidR="003F0631">
        <w:rPr>
          <w:rFonts w:ascii="Calibri" w:eastAsia="Calibri" w:hAnsi="Calibri" w:cs="Calibri"/>
        </w:rPr>
        <w:t>more importantly</w:t>
      </w:r>
      <w:r w:rsidR="00777C94">
        <w:rPr>
          <w:rFonts w:ascii="Calibri" w:eastAsia="Calibri" w:hAnsi="Calibri" w:cs="Calibri"/>
        </w:rPr>
        <w:t>, it does sustain</w:t>
      </w:r>
      <w:r w:rsidR="003F0631">
        <w:rPr>
          <w:rFonts w:ascii="Calibri" w:eastAsia="Calibri" w:hAnsi="Calibri" w:cs="Calibri"/>
        </w:rPr>
        <w:t xml:space="preserve"> and generate</w:t>
      </w:r>
      <w:r w:rsidR="00777C94">
        <w:rPr>
          <w:rFonts w:ascii="Calibri" w:eastAsia="Calibri" w:hAnsi="Calibri" w:cs="Calibri"/>
        </w:rPr>
        <w:t xml:space="preserve"> valuable employment opportunities.</w:t>
      </w:r>
      <w:r w:rsidR="00952DB9">
        <w:rPr>
          <w:rFonts w:ascii="Calibri" w:eastAsia="Calibri" w:hAnsi="Calibri" w:cs="Calibri"/>
        </w:rPr>
        <w:t xml:space="preserve"> </w:t>
      </w:r>
    </w:p>
    <w:p w:rsidR="00952DB9" w:rsidRDefault="00952DB9" w:rsidP="007742AE">
      <w:pPr>
        <w:numPr>
          <w:ilvl w:val="0"/>
          <w:numId w:val="1"/>
        </w:numPr>
        <w:ind w:left="360" w:hanging="360"/>
        <w:jc w:val="both"/>
        <w:rPr>
          <w:rFonts w:ascii="Calibri" w:eastAsia="Calibri" w:hAnsi="Calibri" w:cs="Calibri"/>
        </w:rPr>
      </w:pPr>
      <w:r>
        <w:rPr>
          <w:rFonts w:ascii="Calibri" w:eastAsia="Calibri" w:hAnsi="Calibri" w:cs="Calibri"/>
        </w:rPr>
        <w:t>Food safety issues and tariffs conces</w:t>
      </w:r>
      <w:r w:rsidR="004B603B">
        <w:rPr>
          <w:rFonts w:ascii="Calibri" w:eastAsia="Calibri" w:hAnsi="Calibri" w:cs="Calibri"/>
        </w:rPr>
        <w:t xml:space="preserve">sions have dominated the political agenda. </w:t>
      </w:r>
      <w:r w:rsidR="006C31C6">
        <w:rPr>
          <w:rFonts w:ascii="Calibri" w:eastAsia="Calibri" w:hAnsi="Calibri" w:cs="Calibri"/>
        </w:rPr>
        <w:t>The Interim Economic Partnership Agreement (</w:t>
      </w:r>
      <w:r w:rsidR="004B603B">
        <w:rPr>
          <w:rFonts w:ascii="Calibri" w:eastAsia="Calibri" w:hAnsi="Calibri" w:cs="Calibri"/>
        </w:rPr>
        <w:t>IEPA</w:t>
      </w:r>
      <w:r w:rsidR="006C31C6">
        <w:rPr>
          <w:rFonts w:ascii="Calibri" w:eastAsia="Calibri" w:hAnsi="Calibri" w:cs="Calibri"/>
        </w:rPr>
        <w:t>)</w:t>
      </w:r>
      <w:r w:rsidR="004B603B">
        <w:rPr>
          <w:rFonts w:ascii="Calibri" w:eastAsia="Calibri" w:hAnsi="Calibri" w:cs="Calibri"/>
        </w:rPr>
        <w:t xml:space="preserve"> represents an essential component for the competitiveness of the canning sector. However, fresh imports (0304/5) are largely tariff free to the more lucrative markets of Japan, USA and Australia. Fortunately, in the context of food</w:t>
      </w:r>
      <w:r w:rsidR="0047505D">
        <w:rPr>
          <w:rFonts w:ascii="Calibri" w:eastAsia="Calibri" w:hAnsi="Calibri" w:cs="Calibri"/>
        </w:rPr>
        <w:t xml:space="preserve"> safety, these countries do not require </w:t>
      </w:r>
      <w:r w:rsidR="004B603B">
        <w:rPr>
          <w:rFonts w:ascii="Calibri" w:eastAsia="Calibri" w:hAnsi="Calibri" w:cs="Calibri"/>
        </w:rPr>
        <w:t>competent authorities</w:t>
      </w:r>
      <w:r w:rsidR="0047505D">
        <w:rPr>
          <w:rFonts w:ascii="Calibri" w:eastAsia="Calibri" w:hAnsi="Calibri" w:cs="Calibri"/>
        </w:rPr>
        <w:t xml:space="preserve"> to play an active role</w:t>
      </w:r>
      <w:r w:rsidR="004B603B">
        <w:rPr>
          <w:rFonts w:ascii="Calibri" w:eastAsia="Calibri" w:hAnsi="Calibri" w:cs="Calibri"/>
        </w:rPr>
        <w:t xml:space="preserve">. </w:t>
      </w:r>
    </w:p>
    <w:p w:rsidR="003B0FC6" w:rsidRDefault="003B0FC6" w:rsidP="007742AE">
      <w:pPr>
        <w:numPr>
          <w:ilvl w:val="0"/>
          <w:numId w:val="1"/>
        </w:numPr>
        <w:ind w:left="360" w:hanging="360"/>
        <w:jc w:val="both"/>
        <w:rPr>
          <w:rFonts w:ascii="Calibri" w:eastAsia="Calibri" w:hAnsi="Calibri" w:cs="Calibri"/>
        </w:rPr>
      </w:pPr>
      <w:r>
        <w:rPr>
          <w:rFonts w:ascii="Calibri" w:eastAsia="Calibri" w:hAnsi="Calibri" w:cs="Calibri"/>
        </w:rPr>
        <w:t xml:space="preserve">Other market incentives such as aspiring to fisheries certification are explored. The evidence of achieving price premiums in the main target markets is not clear, especially since the EU market is a distant objective, given the state of the European economy and unfavourable exchange rates. However, aspiring to </w:t>
      </w:r>
      <w:r w:rsidR="006C31C6">
        <w:rPr>
          <w:rFonts w:ascii="Calibri" w:eastAsia="Calibri" w:hAnsi="Calibri" w:cs="Calibri"/>
        </w:rPr>
        <w:t>Marine Stewardship Council (</w:t>
      </w:r>
      <w:r>
        <w:rPr>
          <w:rFonts w:ascii="Calibri" w:eastAsia="Calibri" w:hAnsi="Calibri" w:cs="Calibri"/>
        </w:rPr>
        <w:t>MSC</w:t>
      </w:r>
      <w:r w:rsidR="006C31C6">
        <w:rPr>
          <w:rFonts w:ascii="Calibri" w:eastAsia="Calibri" w:hAnsi="Calibri" w:cs="Calibri"/>
        </w:rPr>
        <w:t>)</w:t>
      </w:r>
      <w:r>
        <w:rPr>
          <w:rFonts w:ascii="Calibri" w:eastAsia="Calibri" w:hAnsi="Calibri" w:cs="Calibri"/>
        </w:rPr>
        <w:t xml:space="preserve"> certification provides a benefit in terms of strengthening fisheries and ecosystem management actions, as well as improving regional governance. </w:t>
      </w:r>
    </w:p>
    <w:p w:rsidR="00952DB9" w:rsidRDefault="009937F1" w:rsidP="007742AE">
      <w:pPr>
        <w:numPr>
          <w:ilvl w:val="0"/>
          <w:numId w:val="1"/>
        </w:numPr>
        <w:ind w:left="360" w:hanging="360"/>
        <w:jc w:val="both"/>
        <w:rPr>
          <w:rFonts w:ascii="Calibri" w:eastAsia="Calibri" w:hAnsi="Calibri" w:cs="Calibri"/>
        </w:rPr>
      </w:pPr>
      <w:r>
        <w:rPr>
          <w:rFonts w:ascii="Calibri" w:eastAsia="Calibri" w:hAnsi="Calibri" w:cs="Calibri"/>
        </w:rPr>
        <w:t>Five</w:t>
      </w:r>
      <w:r w:rsidR="004B603B">
        <w:rPr>
          <w:rFonts w:ascii="Calibri" w:eastAsia="Calibri" w:hAnsi="Calibri" w:cs="Calibri"/>
        </w:rPr>
        <w:t xml:space="preserve"> development themes are discussed with recommended outcomes and actions that can be taken within countries and collectively. These are:</w:t>
      </w:r>
    </w:p>
    <w:p w:rsidR="003B0FC6" w:rsidRDefault="004B603B" w:rsidP="00DD558E">
      <w:pPr>
        <w:numPr>
          <w:ilvl w:val="0"/>
          <w:numId w:val="43"/>
        </w:numPr>
        <w:ind w:left="360" w:hanging="360"/>
        <w:jc w:val="both"/>
        <w:rPr>
          <w:rFonts w:ascii="Calibri" w:eastAsia="Calibri" w:hAnsi="Calibri" w:cs="Calibri"/>
        </w:rPr>
      </w:pPr>
      <w:r w:rsidRPr="004B603B">
        <w:rPr>
          <w:rFonts w:ascii="Calibri" w:eastAsia="Calibri" w:hAnsi="Calibri" w:cs="Calibri"/>
        </w:rPr>
        <w:t xml:space="preserve">Theme 1: </w:t>
      </w:r>
      <w:r w:rsidR="00364DC9">
        <w:rPr>
          <w:rFonts w:ascii="Calibri" w:eastAsia="Calibri" w:hAnsi="Calibri" w:cs="Calibri"/>
        </w:rPr>
        <w:t>Establishing a collective management framework</w:t>
      </w:r>
      <w:r w:rsidRPr="004B603B">
        <w:rPr>
          <w:rFonts w:ascii="Calibri" w:eastAsia="Calibri" w:hAnsi="Calibri" w:cs="Calibri"/>
        </w:rPr>
        <w:t xml:space="preserve"> </w:t>
      </w:r>
    </w:p>
    <w:p w:rsidR="009937F1" w:rsidRDefault="003B0FC6" w:rsidP="00DD558E">
      <w:pPr>
        <w:numPr>
          <w:ilvl w:val="0"/>
          <w:numId w:val="43"/>
        </w:numPr>
        <w:ind w:left="360" w:hanging="360"/>
        <w:jc w:val="both"/>
        <w:rPr>
          <w:rFonts w:ascii="Calibri" w:eastAsia="Calibri" w:hAnsi="Calibri" w:cs="Calibri"/>
        </w:rPr>
      </w:pPr>
      <w:r>
        <w:rPr>
          <w:rFonts w:ascii="Calibri" w:eastAsia="Calibri" w:hAnsi="Calibri" w:cs="Calibri"/>
        </w:rPr>
        <w:t xml:space="preserve">Theme </w:t>
      </w:r>
      <w:r w:rsidR="00364DC9">
        <w:rPr>
          <w:rFonts w:ascii="Calibri" w:eastAsia="Calibri" w:hAnsi="Calibri" w:cs="Calibri"/>
        </w:rPr>
        <w:t>2</w:t>
      </w:r>
      <w:r w:rsidR="009937F1" w:rsidRPr="009937F1">
        <w:rPr>
          <w:rFonts w:ascii="Calibri" w:eastAsia="Calibri" w:hAnsi="Calibri" w:cs="Calibri"/>
        </w:rPr>
        <w:t>: Establishing licence fee benchmarks</w:t>
      </w:r>
    </w:p>
    <w:p w:rsidR="009937F1" w:rsidRDefault="003B0FC6" w:rsidP="00DD558E">
      <w:pPr>
        <w:numPr>
          <w:ilvl w:val="0"/>
          <w:numId w:val="43"/>
        </w:numPr>
        <w:ind w:left="360" w:hanging="360"/>
        <w:jc w:val="both"/>
        <w:rPr>
          <w:rFonts w:ascii="Calibri" w:eastAsia="Calibri" w:hAnsi="Calibri" w:cs="Calibri"/>
        </w:rPr>
      </w:pPr>
      <w:r>
        <w:rPr>
          <w:rFonts w:ascii="Calibri" w:eastAsia="Calibri" w:hAnsi="Calibri" w:cs="Calibri"/>
        </w:rPr>
        <w:t xml:space="preserve">Theme </w:t>
      </w:r>
      <w:r w:rsidR="00364DC9">
        <w:rPr>
          <w:rFonts w:ascii="Calibri" w:eastAsia="Calibri" w:hAnsi="Calibri" w:cs="Calibri"/>
        </w:rPr>
        <w:t>3</w:t>
      </w:r>
      <w:r w:rsidR="009937F1" w:rsidRPr="009937F1">
        <w:rPr>
          <w:rFonts w:ascii="Calibri" w:eastAsia="Calibri" w:hAnsi="Calibri" w:cs="Calibri"/>
        </w:rPr>
        <w:t>: Supporting the ecosystem approach to bycatch management</w:t>
      </w:r>
    </w:p>
    <w:p w:rsidR="009937F1" w:rsidRDefault="003B0FC6" w:rsidP="00DD558E">
      <w:pPr>
        <w:numPr>
          <w:ilvl w:val="0"/>
          <w:numId w:val="43"/>
        </w:numPr>
        <w:ind w:left="360" w:hanging="360"/>
        <w:jc w:val="both"/>
        <w:rPr>
          <w:rFonts w:ascii="Calibri" w:eastAsia="Calibri" w:hAnsi="Calibri" w:cs="Calibri"/>
        </w:rPr>
      </w:pPr>
      <w:r>
        <w:rPr>
          <w:rFonts w:ascii="Calibri" w:eastAsia="Calibri" w:hAnsi="Calibri" w:cs="Calibri"/>
        </w:rPr>
        <w:t xml:space="preserve">Theme </w:t>
      </w:r>
      <w:r w:rsidR="00364DC9">
        <w:rPr>
          <w:rFonts w:ascii="Calibri" w:eastAsia="Calibri" w:hAnsi="Calibri" w:cs="Calibri"/>
        </w:rPr>
        <w:t>4</w:t>
      </w:r>
      <w:r w:rsidR="009937F1" w:rsidRPr="009937F1">
        <w:rPr>
          <w:rFonts w:ascii="Calibri" w:eastAsia="Calibri" w:hAnsi="Calibri" w:cs="Calibri"/>
        </w:rPr>
        <w:t>: Creating a system of parallel and non-conflicting investment incentives to stimulate employment</w:t>
      </w:r>
      <w:r w:rsidR="009937F1">
        <w:rPr>
          <w:rFonts w:ascii="Calibri" w:eastAsia="Calibri" w:hAnsi="Calibri" w:cs="Calibri"/>
        </w:rPr>
        <w:t xml:space="preserve"> through a system of public/private partnerships</w:t>
      </w:r>
    </w:p>
    <w:p w:rsidR="009937F1" w:rsidRDefault="003B0FC6" w:rsidP="00DD558E">
      <w:pPr>
        <w:numPr>
          <w:ilvl w:val="0"/>
          <w:numId w:val="43"/>
        </w:numPr>
        <w:ind w:left="360" w:hanging="360"/>
        <w:jc w:val="both"/>
        <w:rPr>
          <w:rFonts w:ascii="Calibri" w:eastAsia="Calibri" w:hAnsi="Calibri" w:cs="Calibri"/>
        </w:rPr>
      </w:pPr>
      <w:r>
        <w:rPr>
          <w:rFonts w:ascii="Calibri" w:eastAsia="Calibri" w:hAnsi="Calibri" w:cs="Calibri"/>
        </w:rPr>
        <w:t xml:space="preserve">Theme </w:t>
      </w:r>
      <w:r w:rsidR="00364DC9">
        <w:rPr>
          <w:rFonts w:ascii="Calibri" w:eastAsia="Calibri" w:hAnsi="Calibri" w:cs="Calibri"/>
        </w:rPr>
        <w:t>5</w:t>
      </w:r>
      <w:r w:rsidR="009937F1">
        <w:rPr>
          <w:rFonts w:ascii="Calibri" w:eastAsia="Calibri" w:hAnsi="Calibri" w:cs="Calibri"/>
        </w:rPr>
        <w:t>: Trade promotion</w:t>
      </w:r>
    </w:p>
    <w:p w:rsidR="003B0FC6" w:rsidRDefault="003B0FC6" w:rsidP="00DD558E">
      <w:pPr>
        <w:numPr>
          <w:ilvl w:val="0"/>
          <w:numId w:val="43"/>
        </w:numPr>
        <w:ind w:left="360" w:hanging="360"/>
        <w:jc w:val="both"/>
        <w:rPr>
          <w:rFonts w:ascii="Calibri" w:eastAsia="Calibri" w:hAnsi="Calibri" w:cs="Calibri"/>
        </w:rPr>
      </w:pPr>
      <w:r>
        <w:rPr>
          <w:rFonts w:ascii="Calibri" w:eastAsia="Calibri" w:hAnsi="Calibri" w:cs="Calibri"/>
        </w:rPr>
        <w:t xml:space="preserve">Theme </w:t>
      </w:r>
      <w:r w:rsidR="00364DC9">
        <w:rPr>
          <w:rFonts w:ascii="Calibri" w:eastAsia="Calibri" w:hAnsi="Calibri" w:cs="Calibri"/>
        </w:rPr>
        <w:t>6</w:t>
      </w:r>
      <w:r>
        <w:rPr>
          <w:rFonts w:ascii="Calibri" w:eastAsia="Calibri" w:hAnsi="Calibri" w:cs="Calibri"/>
        </w:rPr>
        <w:t>: Strengthening national governance</w:t>
      </w:r>
    </w:p>
    <w:p w:rsidR="00AD27BE" w:rsidRDefault="00B22B02" w:rsidP="00AD27BE">
      <w:pPr>
        <w:rPr>
          <w:rFonts w:eastAsia="Times New Roman" w:cstheme="minorHAnsi"/>
        </w:rPr>
      </w:pPr>
      <w:r>
        <w:rPr>
          <w:rFonts w:ascii="Times New Roman" w:eastAsia="Times New Roman" w:hAnsi="Times New Roman" w:cs="Times New Roman"/>
        </w:rPr>
        <w:br w:type="page"/>
      </w:r>
      <w:r w:rsidR="00AD27BE" w:rsidRPr="004A1336">
        <w:rPr>
          <w:rFonts w:eastAsia="Times New Roman" w:cstheme="minorHAnsi"/>
        </w:rPr>
        <w:lastRenderedPageBreak/>
        <w:t>Key recommendations from the analysis are as follows:</w:t>
      </w:r>
    </w:p>
    <w:p w:rsidR="00AD27BE" w:rsidRPr="004A1336" w:rsidRDefault="00AD27BE" w:rsidP="00AD27BE">
      <w:pPr>
        <w:rPr>
          <w:rFonts w:cstheme="minorHAnsi"/>
          <w:w w:val="105"/>
          <w:sz w:val="20"/>
          <w:szCs w:val="20"/>
        </w:rPr>
      </w:pPr>
      <w:r w:rsidRPr="006D12E1">
        <w:rPr>
          <w:rFonts w:cstheme="minorHAnsi"/>
          <w:b/>
          <w:w w:val="105"/>
          <w:sz w:val="20"/>
          <w:szCs w:val="20"/>
        </w:rPr>
        <w:t>Recommendation 1</w:t>
      </w:r>
      <w:r>
        <w:rPr>
          <w:rFonts w:cstheme="minorHAnsi"/>
          <w:w w:val="105"/>
          <w:sz w:val="20"/>
          <w:szCs w:val="20"/>
        </w:rPr>
        <w:t xml:space="preserve">: </w:t>
      </w:r>
      <w:r w:rsidRPr="004A1336">
        <w:rPr>
          <w:rFonts w:cstheme="minorHAnsi"/>
          <w:w w:val="105"/>
          <w:sz w:val="20"/>
          <w:szCs w:val="20"/>
        </w:rPr>
        <w:t xml:space="preserve">Agree and implement a sub-regional framework of harvest rights across the full footprint of the southern albacore stock. </w:t>
      </w:r>
    </w:p>
    <w:p w:rsidR="00AD27BE" w:rsidRPr="004A1336" w:rsidRDefault="00AD27BE" w:rsidP="00AD27BE">
      <w:pPr>
        <w:rPr>
          <w:rFonts w:cstheme="minorHAnsi"/>
          <w:w w:val="105"/>
          <w:sz w:val="20"/>
          <w:szCs w:val="20"/>
        </w:rPr>
      </w:pPr>
      <w:r>
        <w:rPr>
          <w:rFonts w:cstheme="minorHAnsi"/>
          <w:w w:val="105"/>
          <w:sz w:val="20"/>
          <w:szCs w:val="20"/>
        </w:rPr>
        <w:t>Activities expected in implementing</w:t>
      </w:r>
      <w:r w:rsidRPr="004A1336">
        <w:rPr>
          <w:rFonts w:cstheme="minorHAnsi"/>
          <w:w w:val="105"/>
          <w:sz w:val="20"/>
          <w:szCs w:val="20"/>
        </w:rPr>
        <w:t xml:space="preserve"> this recommendation would be as follows:</w:t>
      </w:r>
    </w:p>
    <w:p w:rsidR="00AD27BE" w:rsidRPr="006D12E1" w:rsidRDefault="00AD27BE" w:rsidP="00AD27BE">
      <w:pPr>
        <w:rPr>
          <w:rFonts w:cstheme="minorHAnsi"/>
          <w:sz w:val="20"/>
          <w:szCs w:val="20"/>
        </w:rPr>
      </w:pPr>
      <w:r>
        <w:rPr>
          <w:rFonts w:cstheme="minorHAnsi"/>
          <w:sz w:val="20"/>
          <w:szCs w:val="20"/>
        </w:rPr>
        <w:t xml:space="preserve">1. 1 </w:t>
      </w:r>
      <w:r w:rsidRPr="006D12E1">
        <w:rPr>
          <w:rFonts w:cstheme="minorHAnsi"/>
          <w:sz w:val="20"/>
          <w:szCs w:val="20"/>
        </w:rPr>
        <w:t>Seek agreement to a sub-regional framework of harvest rights through regional meetings and workshops</w:t>
      </w:r>
      <w:r>
        <w:rPr>
          <w:rFonts w:cstheme="minorHAnsi"/>
          <w:sz w:val="20"/>
          <w:szCs w:val="20"/>
        </w:rPr>
        <w:t>, most explicitly going beyo</w:t>
      </w:r>
      <w:r w:rsidR="00674707">
        <w:rPr>
          <w:rFonts w:cstheme="minorHAnsi"/>
          <w:sz w:val="20"/>
          <w:szCs w:val="20"/>
        </w:rPr>
        <w:t>nd the framework of MSG</w:t>
      </w:r>
      <w:r>
        <w:rPr>
          <w:rFonts w:cstheme="minorHAnsi"/>
          <w:sz w:val="20"/>
          <w:szCs w:val="20"/>
        </w:rPr>
        <w:t>, to</w:t>
      </w:r>
      <w:r w:rsidR="0088151F">
        <w:rPr>
          <w:rFonts w:cstheme="minorHAnsi"/>
          <w:sz w:val="20"/>
          <w:szCs w:val="20"/>
        </w:rPr>
        <w:t xml:space="preserve"> include </w:t>
      </w:r>
      <w:proofErr w:type="spellStart"/>
      <w:r w:rsidR="0088151F">
        <w:rPr>
          <w:rFonts w:cstheme="minorHAnsi"/>
          <w:sz w:val="20"/>
          <w:szCs w:val="20"/>
        </w:rPr>
        <w:t>Te</w:t>
      </w:r>
      <w:proofErr w:type="spellEnd"/>
      <w:r w:rsidR="0088151F">
        <w:rPr>
          <w:rFonts w:cstheme="minorHAnsi"/>
          <w:sz w:val="20"/>
          <w:szCs w:val="20"/>
        </w:rPr>
        <w:t xml:space="preserve"> </w:t>
      </w:r>
      <w:proofErr w:type="spellStart"/>
      <w:r w:rsidR="0088151F">
        <w:rPr>
          <w:rFonts w:cstheme="minorHAnsi"/>
          <w:sz w:val="20"/>
          <w:szCs w:val="20"/>
        </w:rPr>
        <w:t>Vaka</w:t>
      </w:r>
      <w:proofErr w:type="spellEnd"/>
      <w:r w:rsidR="00674707">
        <w:rPr>
          <w:rFonts w:cstheme="minorHAnsi"/>
          <w:sz w:val="20"/>
          <w:szCs w:val="20"/>
        </w:rPr>
        <w:t xml:space="preserve"> Moana</w:t>
      </w:r>
      <w:r>
        <w:rPr>
          <w:rFonts w:cstheme="minorHAnsi"/>
          <w:sz w:val="20"/>
          <w:szCs w:val="20"/>
        </w:rPr>
        <w:t xml:space="preserve"> and the French Territories</w:t>
      </w:r>
    </w:p>
    <w:p w:rsidR="00AD27BE" w:rsidRPr="006D12E1" w:rsidRDefault="00AD27BE" w:rsidP="00AD27BE">
      <w:pPr>
        <w:rPr>
          <w:rFonts w:cstheme="minorHAnsi"/>
          <w:sz w:val="20"/>
          <w:szCs w:val="20"/>
        </w:rPr>
      </w:pPr>
      <w:r>
        <w:rPr>
          <w:rFonts w:cstheme="minorHAnsi"/>
          <w:sz w:val="20"/>
          <w:szCs w:val="20"/>
        </w:rPr>
        <w:t xml:space="preserve">1.2   </w:t>
      </w:r>
      <w:r w:rsidRPr="006D12E1">
        <w:rPr>
          <w:rFonts w:cstheme="minorHAnsi"/>
          <w:sz w:val="20"/>
          <w:szCs w:val="20"/>
        </w:rPr>
        <w:t>Agree on collective implementation arrangements (e.g. management and compliance systems – VDS; proportional shares; trading arrangements)</w:t>
      </w:r>
    </w:p>
    <w:p w:rsidR="007E5CB5" w:rsidRDefault="007E5CB5" w:rsidP="007E5CB5">
      <w:pPr>
        <w:rPr>
          <w:rFonts w:cstheme="minorHAnsi"/>
          <w:w w:val="105"/>
          <w:sz w:val="20"/>
          <w:szCs w:val="20"/>
        </w:rPr>
      </w:pPr>
      <w:r w:rsidRPr="006D12E1">
        <w:rPr>
          <w:rFonts w:cstheme="minorHAnsi"/>
          <w:b/>
          <w:w w:val="105"/>
          <w:sz w:val="20"/>
          <w:szCs w:val="20"/>
        </w:rPr>
        <w:t>Recommendation 2</w:t>
      </w:r>
      <w:r>
        <w:rPr>
          <w:rFonts w:cstheme="minorHAnsi"/>
          <w:w w:val="105"/>
          <w:sz w:val="20"/>
          <w:szCs w:val="20"/>
        </w:rPr>
        <w:t xml:space="preserve">: </w:t>
      </w:r>
      <w:r w:rsidRPr="004A1336">
        <w:rPr>
          <w:rFonts w:cstheme="minorHAnsi"/>
          <w:w w:val="105"/>
          <w:sz w:val="20"/>
          <w:szCs w:val="20"/>
        </w:rPr>
        <w:t>Agree on a harvest strategy to optimise long term economic returns from the fishery</w:t>
      </w:r>
    </w:p>
    <w:p w:rsidR="007E5CB5" w:rsidRPr="004A1336" w:rsidRDefault="007E5CB5" w:rsidP="007E5CB5">
      <w:pPr>
        <w:rPr>
          <w:rFonts w:cstheme="minorHAnsi"/>
          <w:w w:val="105"/>
          <w:sz w:val="20"/>
          <w:szCs w:val="20"/>
        </w:rPr>
      </w:pPr>
      <w:r>
        <w:rPr>
          <w:rFonts w:cstheme="minorHAnsi"/>
          <w:w w:val="105"/>
          <w:sz w:val="20"/>
          <w:szCs w:val="20"/>
        </w:rPr>
        <w:t xml:space="preserve">Activities expected in implementing this recommendation </w:t>
      </w:r>
      <w:r w:rsidRPr="004A1336">
        <w:rPr>
          <w:rFonts w:cstheme="minorHAnsi"/>
          <w:w w:val="105"/>
          <w:sz w:val="20"/>
          <w:szCs w:val="20"/>
        </w:rPr>
        <w:t>would be as follows:</w:t>
      </w:r>
    </w:p>
    <w:p w:rsidR="007E5CB5" w:rsidRPr="006D12E1" w:rsidRDefault="007E5CB5" w:rsidP="007E5CB5">
      <w:pPr>
        <w:rPr>
          <w:rFonts w:cstheme="minorHAnsi"/>
          <w:sz w:val="20"/>
          <w:szCs w:val="20"/>
        </w:rPr>
      </w:pPr>
      <w:proofErr w:type="gramStart"/>
      <w:r>
        <w:rPr>
          <w:rFonts w:cstheme="minorHAnsi"/>
          <w:sz w:val="20"/>
          <w:szCs w:val="20"/>
        </w:rPr>
        <w:t xml:space="preserve">2.1  </w:t>
      </w:r>
      <w:r w:rsidRPr="006D12E1">
        <w:rPr>
          <w:rFonts w:cstheme="minorHAnsi"/>
          <w:sz w:val="20"/>
          <w:szCs w:val="20"/>
        </w:rPr>
        <w:t>Agree</w:t>
      </w:r>
      <w:proofErr w:type="gramEnd"/>
      <w:r w:rsidRPr="006D12E1">
        <w:rPr>
          <w:rFonts w:cstheme="minorHAnsi"/>
          <w:sz w:val="20"/>
          <w:szCs w:val="20"/>
        </w:rPr>
        <w:t xml:space="preserve"> on common objectives for the management of the fishery </w:t>
      </w:r>
      <w:r>
        <w:rPr>
          <w:rFonts w:cstheme="minorHAnsi"/>
          <w:sz w:val="20"/>
          <w:szCs w:val="20"/>
        </w:rPr>
        <w:t>throughout the region (i.e</w:t>
      </w:r>
      <w:r w:rsidRPr="006D12E1">
        <w:rPr>
          <w:rFonts w:cstheme="minorHAnsi"/>
          <w:sz w:val="20"/>
          <w:szCs w:val="20"/>
        </w:rPr>
        <w:t>. achieving maximum economic yield)</w:t>
      </w:r>
      <w:r w:rsidR="00FF00AA">
        <w:rPr>
          <w:rFonts w:cstheme="minorHAnsi"/>
          <w:sz w:val="20"/>
          <w:szCs w:val="20"/>
        </w:rPr>
        <w:t>. Other options, such as MS</w:t>
      </w:r>
      <w:r w:rsidR="00DE6CF5">
        <w:rPr>
          <w:rFonts w:cstheme="minorHAnsi"/>
          <w:sz w:val="20"/>
          <w:szCs w:val="20"/>
        </w:rPr>
        <w:t>Y may appear to be more palatable, but will not optimise resource rentals in the long term</w:t>
      </w:r>
      <w:r>
        <w:rPr>
          <w:rFonts w:cstheme="minorHAnsi"/>
          <w:sz w:val="20"/>
          <w:szCs w:val="20"/>
        </w:rPr>
        <w:t>;</w:t>
      </w:r>
    </w:p>
    <w:p w:rsidR="007E5CB5" w:rsidRPr="006D12E1" w:rsidRDefault="007E5CB5" w:rsidP="007E5CB5">
      <w:pPr>
        <w:rPr>
          <w:rFonts w:cstheme="minorHAnsi"/>
          <w:sz w:val="20"/>
          <w:szCs w:val="20"/>
        </w:rPr>
      </w:pPr>
      <w:proofErr w:type="gramStart"/>
      <w:r>
        <w:rPr>
          <w:rFonts w:cstheme="minorHAnsi"/>
          <w:sz w:val="20"/>
          <w:szCs w:val="20"/>
        </w:rPr>
        <w:t>2.2  Utilise</w:t>
      </w:r>
      <w:proofErr w:type="gramEnd"/>
      <w:r>
        <w:rPr>
          <w:rFonts w:cstheme="minorHAnsi"/>
          <w:sz w:val="20"/>
          <w:szCs w:val="20"/>
        </w:rPr>
        <w:t xml:space="preserve"> the t</w:t>
      </w:r>
      <w:r w:rsidRPr="006D12E1">
        <w:rPr>
          <w:rFonts w:cstheme="minorHAnsi"/>
          <w:sz w:val="20"/>
          <w:szCs w:val="20"/>
        </w:rPr>
        <w:t>echnical advice provided by SPC</w:t>
      </w:r>
      <w:r>
        <w:rPr>
          <w:rFonts w:cstheme="minorHAnsi"/>
          <w:sz w:val="20"/>
          <w:szCs w:val="20"/>
        </w:rPr>
        <w:t xml:space="preserve">/FFA </w:t>
      </w:r>
      <w:r w:rsidRPr="006D12E1">
        <w:rPr>
          <w:rFonts w:cstheme="minorHAnsi"/>
          <w:sz w:val="20"/>
          <w:szCs w:val="20"/>
        </w:rPr>
        <w:t>on establishment of management targets and TAE setting</w:t>
      </w:r>
      <w:r>
        <w:rPr>
          <w:rFonts w:cstheme="minorHAnsi"/>
          <w:sz w:val="20"/>
          <w:szCs w:val="20"/>
        </w:rPr>
        <w:t>;</w:t>
      </w:r>
    </w:p>
    <w:p w:rsidR="007E5CB5" w:rsidRPr="006D12E1" w:rsidRDefault="007E5CB5" w:rsidP="007E5CB5">
      <w:pPr>
        <w:rPr>
          <w:rFonts w:cstheme="minorHAnsi"/>
          <w:sz w:val="20"/>
          <w:szCs w:val="20"/>
        </w:rPr>
      </w:pPr>
      <w:r>
        <w:rPr>
          <w:rFonts w:cstheme="minorHAnsi"/>
          <w:sz w:val="20"/>
          <w:szCs w:val="20"/>
        </w:rPr>
        <w:t xml:space="preserve">2.3   </w:t>
      </w:r>
      <w:r w:rsidRPr="006D12E1">
        <w:rPr>
          <w:rFonts w:cstheme="minorHAnsi"/>
          <w:sz w:val="20"/>
          <w:szCs w:val="20"/>
        </w:rPr>
        <w:t xml:space="preserve">Develop and agree on a set of harvest control rules </w:t>
      </w:r>
      <w:r>
        <w:rPr>
          <w:rFonts w:cstheme="minorHAnsi"/>
          <w:sz w:val="20"/>
          <w:szCs w:val="20"/>
        </w:rPr>
        <w:t xml:space="preserve">and tools linked to Long Line Vessel Days, </w:t>
      </w:r>
      <w:r w:rsidRPr="006D12E1">
        <w:rPr>
          <w:rFonts w:cstheme="minorHAnsi"/>
          <w:sz w:val="20"/>
          <w:szCs w:val="20"/>
        </w:rPr>
        <w:t>designed to achieve management objectives</w:t>
      </w:r>
      <w:r w:rsidR="00DE6CF5">
        <w:rPr>
          <w:rFonts w:cstheme="minorHAnsi"/>
          <w:sz w:val="20"/>
          <w:szCs w:val="20"/>
        </w:rPr>
        <w:t>. The quota option may appear desirable to some, but given practical issues on capacity, and low observer coverage, applying a quota system for MSG countries would seem impractical</w:t>
      </w:r>
      <w:r>
        <w:rPr>
          <w:rFonts w:cstheme="minorHAnsi"/>
          <w:sz w:val="20"/>
          <w:szCs w:val="20"/>
        </w:rPr>
        <w:t>;</w:t>
      </w:r>
    </w:p>
    <w:p w:rsidR="007E5CB5" w:rsidRPr="006D12E1" w:rsidRDefault="007E5CB5" w:rsidP="007E5CB5">
      <w:pPr>
        <w:rPr>
          <w:rFonts w:cstheme="minorHAnsi"/>
          <w:sz w:val="20"/>
          <w:szCs w:val="20"/>
        </w:rPr>
      </w:pPr>
      <w:r>
        <w:rPr>
          <w:rFonts w:cstheme="minorHAnsi"/>
          <w:sz w:val="20"/>
          <w:szCs w:val="20"/>
        </w:rPr>
        <w:t xml:space="preserve">2.4   </w:t>
      </w:r>
      <w:r w:rsidR="00DE6CF5">
        <w:rPr>
          <w:rFonts w:cstheme="minorHAnsi"/>
          <w:sz w:val="20"/>
          <w:szCs w:val="20"/>
        </w:rPr>
        <w:t>The MSG</w:t>
      </w:r>
      <w:r w:rsidRPr="006D12E1">
        <w:rPr>
          <w:rFonts w:cstheme="minorHAnsi"/>
          <w:sz w:val="20"/>
          <w:szCs w:val="20"/>
        </w:rPr>
        <w:t xml:space="preserve"> states implement the management system effectively, including constraining annual catches to within their proportional share of the fishery.  Domestic legislation amended to empower new arrangements</w:t>
      </w:r>
      <w:r w:rsidR="00DE6CF5">
        <w:rPr>
          <w:rFonts w:cstheme="minorHAnsi"/>
          <w:sz w:val="20"/>
          <w:szCs w:val="20"/>
        </w:rPr>
        <w:t>, where required;</w:t>
      </w:r>
    </w:p>
    <w:p w:rsidR="007E5CB5" w:rsidRPr="006D12E1" w:rsidRDefault="007E5CB5" w:rsidP="007E5CB5">
      <w:pPr>
        <w:rPr>
          <w:rFonts w:cstheme="minorHAnsi"/>
          <w:sz w:val="20"/>
          <w:szCs w:val="20"/>
        </w:rPr>
      </w:pPr>
      <w:proofErr w:type="gramStart"/>
      <w:r>
        <w:rPr>
          <w:rFonts w:cstheme="minorHAnsi"/>
          <w:sz w:val="20"/>
          <w:szCs w:val="20"/>
        </w:rPr>
        <w:t>2.5  Include</w:t>
      </w:r>
      <w:proofErr w:type="gramEnd"/>
      <w:r>
        <w:rPr>
          <w:rFonts w:cstheme="minorHAnsi"/>
          <w:sz w:val="20"/>
          <w:szCs w:val="20"/>
        </w:rPr>
        <w:t xml:space="preserve"> a system of </w:t>
      </w:r>
      <w:r w:rsidRPr="006D12E1">
        <w:rPr>
          <w:rFonts w:cstheme="minorHAnsi"/>
          <w:sz w:val="20"/>
          <w:szCs w:val="20"/>
        </w:rPr>
        <w:t xml:space="preserve">monitoring and provision of </w:t>
      </w:r>
      <w:r>
        <w:rPr>
          <w:rFonts w:cstheme="minorHAnsi"/>
          <w:sz w:val="20"/>
          <w:szCs w:val="20"/>
        </w:rPr>
        <w:t xml:space="preserve">technical </w:t>
      </w:r>
      <w:r w:rsidRPr="006D12E1">
        <w:rPr>
          <w:rFonts w:cstheme="minorHAnsi"/>
          <w:sz w:val="20"/>
          <w:szCs w:val="20"/>
        </w:rPr>
        <w:t xml:space="preserve">advice </w:t>
      </w:r>
      <w:r>
        <w:rPr>
          <w:rFonts w:cstheme="minorHAnsi"/>
          <w:sz w:val="20"/>
          <w:szCs w:val="20"/>
        </w:rPr>
        <w:t xml:space="preserve">(SPC and FFA) </w:t>
      </w:r>
      <w:r w:rsidRPr="006D12E1">
        <w:rPr>
          <w:rFonts w:cstheme="minorHAnsi"/>
          <w:sz w:val="20"/>
          <w:szCs w:val="20"/>
        </w:rPr>
        <w:t xml:space="preserve">on the performance of the fishery against management objectives to support decision making according to control rules </w:t>
      </w:r>
    </w:p>
    <w:p w:rsidR="007E5CB5" w:rsidRPr="004A1336" w:rsidRDefault="007E5CB5" w:rsidP="007E5CB5">
      <w:pPr>
        <w:rPr>
          <w:rFonts w:cstheme="minorHAnsi"/>
          <w:w w:val="105"/>
          <w:sz w:val="20"/>
          <w:szCs w:val="20"/>
        </w:rPr>
      </w:pPr>
      <w:r w:rsidRPr="006D12E1">
        <w:rPr>
          <w:rFonts w:cstheme="minorHAnsi"/>
          <w:b/>
          <w:w w:val="105"/>
          <w:sz w:val="20"/>
          <w:szCs w:val="20"/>
        </w:rPr>
        <w:t>Recommendation 3</w:t>
      </w:r>
      <w:r>
        <w:rPr>
          <w:rFonts w:cstheme="minorHAnsi"/>
          <w:w w:val="105"/>
          <w:sz w:val="20"/>
          <w:szCs w:val="20"/>
        </w:rPr>
        <w:t>: Through regional partnerships, u</w:t>
      </w:r>
      <w:r w:rsidRPr="004A1336">
        <w:rPr>
          <w:rFonts w:cstheme="minorHAnsi"/>
          <w:w w:val="105"/>
          <w:sz w:val="20"/>
          <w:szCs w:val="20"/>
        </w:rPr>
        <w:t>se the establishment of the coastal state harvest framework to influence more effective control of high seas fishing</w:t>
      </w:r>
    </w:p>
    <w:p w:rsidR="007E5CB5" w:rsidRPr="004A1336" w:rsidRDefault="007E5CB5" w:rsidP="007E5CB5">
      <w:pPr>
        <w:rPr>
          <w:rFonts w:cstheme="minorHAnsi"/>
          <w:w w:val="105"/>
          <w:sz w:val="20"/>
          <w:szCs w:val="20"/>
        </w:rPr>
      </w:pPr>
      <w:r>
        <w:rPr>
          <w:rFonts w:cstheme="minorHAnsi"/>
          <w:w w:val="105"/>
          <w:sz w:val="20"/>
          <w:szCs w:val="20"/>
        </w:rPr>
        <w:t xml:space="preserve">The activity expected in implementing this recommendation </w:t>
      </w:r>
      <w:r w:rsidRPr="004A1336">
        <w:rPr>
          <w:rFonts w:cstheme="minorHAnsi"/>
          <w:w w:val="105"/>
          <w:sz w:val="20"/>
          <w:szCs w:val="20"/>
        </w:rPr>
        <w:t>would be as follows:</w:t>
      </w:r>
    </w:p>
    <w:p w:rsidR="007E5CB5" w:rsidRDefault="007E5CB5" w:rsidP="007E5CB5">
      <w:pPr>
        <w:rPr>
          <w:rFonts w:cstheme="minorHAnsi"/>
          <w:sz w:val="20"/>
          <w:szCs w:val="20"/>
        </w:rPr>
      </w:pPr>
      <w:r>
        <w:rPr>
          <w:rFonts w:cstheme="minorHAnsi"/>
          <w:sz w:val="20"/>
          <w:szCs w:val="20"/>
        </w:rPr>
        <w:t xml:space="preserve">3.1  </w:t>
      </w:r>
      <w:r w:rsidRPr="006D12E1">
        <w:rPr>
          <w:rFonts w:cstheme="minorHAnsi"/>
          <w:sz w:val="20"/>
          <w:szCs w:val="20"/>
        </w:rPr>
        <w:t>Use collective influence of larger coastal state alliance (TVM, MSG and French territories) to secure more effective management of high seas fishing through WCPFC, using compatibility and other provisions</w:t>
      </w:r>
      <w:r w:rsidR="00DE6CF5">
        <w:rPr>
          <w:rFonts w:cstheme="minorHAnsi"/>
          <w:sz w:val="20"/>
          <w:szCs w:val="20"/>
        </w:rPr>
        <w:t>;</w:t>
      </w:r>
    </w:p>
    <w:p w:rsidR="00DE6CF5" w:rsidRPr="006D12E1" w:rsidRDefault="00DE6CF5" w:rsidP="007E5CB5">
      <w:pPr>
        <w:rPr>
          <w:rFonts w:cstheme="minorHAnsi"/>
          <w:w w:val="105"/>
          <w:sz w:val="20"/>
          <w:szCs w:val="20"/>
        </w:rPr>
      </w:pPr>
      <w:r>
        <w:rPr>
          <w:rFonts w:cstheme="minorHAnsi"/>
          <w:w w:val="105"/>
          <w:sz w:val="20"/>
          <w:szCs w:val="20"/>
        </w:rPr>
        <w:t xml:space="preserve">3.2 Discourage licensing for vessels to fish exclusively on the high seas.  </w:t>
      </w:r>
    </w:p>
    <w:p w:rsidR="007E5CB5" w:rsidRPr="006D12E1" w:rsidRDefault="007E5CB5" w:rsidP="007E5CB5">
      <w:pPr>
        <w:rPr>
          <w:rFonts w:cstheme="minorHAnsi"/>
          <w:w w:val="105"/>
          <w:sz w:val="20"/>
          <w:szCs w:val="20"/>
        </w:rPr>
      </w:pPr>
      <w:r>
        <w:rPr>
          <w:rFonts w:cstheme="minorHAnsi"/>
          <w:b/>
          <w:w w:val="105"/>
          <w:sz w:val="20"/>
          <w:szCs w:val="20"/>
        </w:rPr>
        <w:t xml:space="preserve">Recommendation 4: </w:t>
      </w:r>
      <w:r w:rsidRPr="006D12E1">
        <w:rPr>
          <w:rFonts w:cstheme="minorHAnsi"/>
          <w:w w:val="105"/>
          <w:sz w:val="20"/>
          <w:szCs w:val="20"/>
        </w:rPr>
        <w:t>Establish a benchmark licensing fee</w:t>
      </w:r>
      <w:r>
        <w:rPr>
          <w:rFonts w:cstheme="minorHAnsi"/>
          <w:w w:val="105"/>
          <w:sz w:val="20"/>
          <w:szCs w:val="20"/>
        </w:rPr>
        <w:t xml:space="preserve"> for foreign vessels</w:t>
      </w:r>
    </w:p>
    <w:p w:rsidR="007E5CB5" w:rsidRDefault="007E5CB5" w:rsidP="007E5CB5">
      <w:pPr>
        <w:rPr>
          <w:rFonts w:cstheme="minorHAnsi"/>
          <w:w w:val="105"/>
          <w:sz w:val="20"/>
          <w:szCs w:val="20"/>
        </w:rPr>
      </w:pPr>
      <w:r w:rsidRPr="006D12E1">
        <w:rPr>
          <w:rFonts w:cstheme="minorHAnsi"/>
          <w:w w:val="105"/>
          <w:sz w:val="20"/>
          <w:szCs w:val="20"/>
        </w:rPr>
        <w:t>Activities expected in implementing this recommendation would be as follows:</w:t>
      </w:r>
    </w:p>
    <w:p w:rsidR="007E5CB5" w:rsidRPr="006D12E1" w:rsidRDefault="007E5CB5" w:rsidP="007E5CB5">
      <w:pPr>
        <w:rPr>
          <w:rFonts w:cstheme="minorHAnsi"/>
          <w:w w:val="105"/>
          <w:sz w:val="20"/>
          <w:szCs w:val="20"/>
        </w:rPr>
      </w:pPr>
      <w:r>
        <w:rPr>
          <w:rFonts w:cstheme="minorHAnsi"/>
          <w:w w:val="105"/>
          <w:sz w:val="20"/>
          <w:szCs w:val="20"/>
        </w:rPr>
        <w:t>4.1</w:t>
      </w:r>
      <w:r w:rsidR="006B6A5E">
        <w:rPr>
          <w:rFonts w:cstheme="minorHAnsi"/>
          <w:w w:val="105"/>
          <w:sz w:val="20"/>
          <w:szCs w:val="20"/>
        </w:rPr>
        <w:t xml:space="preserve"> </w:t>
      </w:r>
      <w:r>
        <w:rPr>
          <w:rFonts w:cstheme="minorHAnsi"/>
          <w:sz w:val="20"/>
          <w:szCs w:val="20"/>
        </w:rPr>
        <w:t>Establish licence</w:t>
      </w:r>
      <w:r w:rsidRPr="006D12E1">
        <w:rPr>
          <w:rFonts w:cstheme="minorHAnsi"/>
          <w:sz w:val="20"/>
          <w:szCs w:val="20"/>
        </w:rPr>
        <w:t xml:space="preserve"> fee structures which optimise e</w:t>
      </w:r>
      <w:r>
        <w:rPr>
          <w:rFonts w:cstheme="minorHAnsi"/>
          <w:sz w:val="20"/>
          <w:szCs w:val="20"/>
        </w:rPr>
        <w:t xml:space="preserve">conomic </w:t>
      </w:r>
      <w:r w:rsidRPr="006D12E1">
        <w:rPr>
          <w:rFonts w:cstheme="minorHAnsi"/>
          <w:sz w:val="20"/>
          <w:szCs w:val="20"/>
        </w:rPr>
        <w:t>rents</w:t>
      </w:r>
      <w:r w:rsidR="00674707">
        <w:rPr>
          <w:rFonts w:cstheme="minorHAnsi"/>
          <w:sz w:val="20"/>
          <w:szCs w:val="20"/>
        </w:rPr>
        <w:t xml:space="preserve">, </w:t>
      </w:r>
      <w:r>
        <w:rPr>
          <w:rFonts w:cstheme="minorHAnsi"/>
          <w:sz w:val="20"/>
          <w:szCs w:val="20"/>
        </w:rPr>
        <w:t xml:space="preserve">equating to between US$ </w:t>
      </w:r>
      <w:r w:rsidR="00DE6CF5">
        <w:rPr>
          <w:rFonts w:cstheme="minorHAnsi"/>
          <w:sz w:val="20"/>
          <w:szCs w:val="20"/>
        </w:rPr>
        <w:t>70</w:t>
      </w:r>
      <w:r>
        <w:rPr>
          <w:rFonts w:cstheme="minorHAnsi"/>
          <w:sz w:val="20"/>
          <w:szCs w:val="20"/>
        </w:rPr>
        <w:t xml:space="preserve">0/day </w:t>
      </w:r>
      <w:r w:rsidR="00DE6CF5">
        <w:rPr>
          <w:rFonts w:cstheme="minorHAnsi"/>
          <w:sz w:val="20"/>
          <w:szCs w:val="20"/>
        </w:rPr>
        <w:t>in the event of on shore investments in canning</w:t>
      </w:r>
      <w:r w:rsidR="006B6A5E">
        <w:rPr>
          <w:rFonts w:cstheme="minorHAnsi"/>
          <w:sz w:val="20"/>
          <w:szCs w:val="20"/>
        </w:rPr>
        <w:t xml:space="preserve"> or further processing (e.g</w:t>
      </w:r>
      <w:r w:rsidR="00674707">
        <w:rPr>
          <w:rFonts w:cstheme="minorHAnsi"/>
          <w:sz w:val="20"/>
          <w:szCs w:val="20"/>
        </w:rPr>
        <w:t>.</w:t>
      </w:r>
      <w:r w:rsidR="006B6A5E">
        <w:rPr>
          <w:rFonts w:cstheme="minorHAnsi"/>
          <w:sz w:val="20"/>
          <w:szCs w:val="20"/>
        </w:rPr>
        <w:t xml:space="preserve"> </w:t>
      </w:r>
      <w:proofErr w:type="spellStart"/>
      <w:r w:rsidR="006B6A5E">
        <w:rPr>
          <w:rFonts w:cstheme="minorHAnsi"/>
          <w:sz w:val="20"/>
          <w:szCs w:val="20"/>
        </w:rPr>
        <w:t>loining</w:t>
      </w:r>
      <w:proofErr w:type="spellEnd"/>
      <w:r w:rsidR="006B6A5E">
        <w:rPr>
          <w:rFonts w:cstheme="minorHAnsi"/>
          <w:sz w:val="20"/>
          <w:szCs w:val="20"/>
        </w:rPr>
        <w:t>)</w:t>
      </w:r>
      <w:r>
        <w:rPr>
          <w:rFonts w:cstheme="minorHAnsi"/>
          <w:sz w:val="20"/>
          <w:szCs w:val="20"/>
        </w:rPr>
        <w:t xml:space="preserve"> to US$ 1,000</w:t>
      </w:r>
      <w:r w:rsidR="00674707">
        <w:rPr>
          <w:rFonts w:cstheme="minorHAnsi"/>
          <w:sz w:val="20"/>
          <w:szCs w:val="20"/>
        </w:rPr>
        <w:t>/day</w:t>
      </w:r>
      <w:r>
        <w:rPr>
          <w:rFonts w:cstheme="minorHAnsi"/>
          <w:sz w:val="20"/>
          <w:szCs w:val="20"/>
        </w:rPr>
        <w:t xml:space="preserve"> (fishing access only)</w:t>
      </w:r>
      <w:r w:rsidR="006B6A5E">
        <w:rPr>
          <w:rFonts w:cstheme="minorHAnsi"/>
          <w:sz w:val="20"/>
          <w:szCs w:val="20"/>
        </w:rPr>
        <w:t>. Be especially aware that sashimi type operations do not realise significant employment benefits</w:t>
      </w:r>
      <w:r>
        <w:rPr>
          <w:rFonts w:cstheme="minorHAnsi"/>
          <w:sz w:val="20"/>
          <w:szCs w:val="20"/>
        </w:rPr>
        <w:t>;</w:t>
      </w:r>
    </w:p>
    <w:p w:rsidR="007E5CB5" w:rsidRPr="006D12E1" w:rsidRDefault="007E5CB5" w:rsidP="007E5CB5">
      <w:pPr>
        <w:rPr>
          <w:rFonts w:cstheme="minorHAnsi"/>
          <w:sz w:val="20"/>
          <w:szCs w:val="20"/>
        </w:rPr>
      </w:pPr>
      <w:r>
        <w:rPr>
          <w:rFonts w:cstheme="minorHAnsi"/>
          <w:sz w:val="20"/>
          <w:szCs w:val="20"/>
        </w:rPr>
        <w:t>4.2</w:t>
      </w:r>
      <w:r w:rsidR="006B6A5E">
        <w:rPr>
          <w:rFonts w:cstheme="minorHAnsi"/>
          <w:sz w:val="20"/>
          <w:szCs w:val="20"/>
        </w:rPr>
        <w:t xml:space="preserve"> </w:t>
      </w:r>
      <w:r w:rsidRPr="006D12E1">
        <w:rPr>
          <w:rFonts w:cstheme="minorHAnsi"/>
          <w:sz w:val="20"/>
          <w:szCs w:val="20"/>
        </w:rPr>
        <w:t xml:space="preserve">Collectively agree on regional benchmarks laid down in a signed </w:t>
      </w:r>
      <w:proofErr w:type="spellStart"/>
      <w:r w:rsidRPr="006D12E1">
        <w:rPr>
          <w:rFonts w:cstheme="minorHAnsi"/>
          <w:sz w:val="20"/>
          <w:szCs w:val="20"/>
        </w:rPr>
        <w:t>MoU</w:t>
      </w:r>
      <w:proofErr w:type="spellEnd"/>
      <w:r w:rsidR="006B6A5E">
        <w:rPr>
          <w:rFonts w:cstheme="minorHAnsi"/>
          <w:sz w:val="20"/>
          <w:szCs w:val="20"/>
        </w:rPr>
        <w:t xml:space="preserve"> but with a view to evolving to a structured tendering system. Realising optimal values through tendering will be conditional on creating scarcity and restricting access to the high seas</w:t>
      </w:r>
      <w:r>
        <w:rPr>
          <w:rFonts w:cstheme="minorHAnsi"/>
          <w:sz w:val="20"/>
          <w:szCs w:val="20"/>
        </w:rPr>
        <w:t>;</w:t>
      </w:r>
    </w:p>
    <w:p w:rsidR="007E5CB5" w:rsidRPr="006D12E1" w:rsidRDefault="007E5CB5" w:rsidP="007E5CB5">
      <w:pPr>
        <w:rPr>
          <w:rFonts w:cstheme="minorHAnsi"/>
          <w:w w:val="105"/>
          <w:sz w:val="20"/>
          <w:szCs w:val="20"/>
        </w:rPr>
      </w:pPr>
      <w:r>
        <w:rPr>
          <w:rFonts w:cstheme="minorHAnsi"/>
          <w:w w:val="105"/>
          <w:sz w:val="20"/>
          <w:szCs w:val="20"/>
        </w:rPr>
        <w:lastRenderedPageBreak/>
        <w:t>4.3</w:t>
      </w:r>
      <w:r w:rsidR="006B6A5E">
        <w:rPr>
          <w:rFonts w:cstheme="minorHAnsi"/>
          <w:w w:val="105"/>
          <w:sz w:val="20"/>
          <w:szCs w:val="20"/>
        </w:rPr>
        <w:t xml:space="preserve"> </w:t>
      </w:r>
      <w:r w:rsidRPr="006D12E1">
        <w:rPr>
          <w:rFonts w:cstheme="minorHAnsi"/>
          <w:sz w:val="20"/>
          <w:szCs w:val="20"/>
        </w:rPr>
        <w:t>Create a system to continually monitor market trends, input and output costs, under guidance from FFA (and or secretariat)</w:t>
      </w:r>
      <w:r>
        <w:rPr>
          <w:rFonts w:cstheme="minorHAnsi"/>
          <w:sz w:val="20"/>
          <w:szCs w:val="20"/>
        </w:rPr>
        <w:t>.</w:t>
      </w:r>
    </w:p>
    <w:p w:rsidR="007E5CB5" w:rsidRDefault="007E5CB5" w:rsidP="007E5CB5">
      <w:pPr>
        <w:rPr>
          <w:rFonts w:cstheme="minorHAnsi"/>
          <w:w w:val="105"/>
          <w:sz w:val="20"/>
          <w:szCs w:val="20"/>
        </w:rPr>
      </w:pPr>
      <w:r>
        <w:rPr>
          <w:rFonts w:cstheme="minorHAnsi"/>
          <w:b/>
          <w:w w:val="105"/>
          <w:sz w:val="20"/>
          <w:szCs w:val="20"/>
        </w:rPr>
        <w:t xml:space="preserve">Recommendation 5: </w:t>
      </w:r>
      <w:r w:rsidRPr="006D12E1">
        <w:rPr>
          <w:rFonts w:cstheme="minorHAnsi"/>
          <w:w w:val="105"/>
          <w:sz w:val="20"/>
          <w:szCs w:val="20"/>
        </w:rPr>
        <w:t>Est</w:t>
      </w:r>
      <w:r>
        <w:rPr>
          <w:rFonts w:cstheme="minorHAnsi"/>
          <w:w w:val="105"/>
          <w:sz w:val="20"/>
          <w:szCs w:val="20"/>
        </w:rPr>
        <w:t>ablish a license tendering system for foreign vessels</w:t>
      </w:r>
    </w:p>
    <w:p w:rsidR="007E5CB5" w:rsidRDefault="007E5CB5" w:rsidP="007E5CB5">
      <w:pPr>
        <w:rPr>
          <w:rFonts w:cstheme="minorHAnsi"/>
          <w:w w:val="105"/>
          <w:sz w:val="20"/>
          <w:szCs w:val="20"/>
        </w:rPr>
      </w:pPr>
      <w:r>
        <w:rPr>
          <w:rFonts w:cstheme="minorHAnsi"/>
          <w:w w:val="105"/>
          <w:sz w:val="20"/>
          <w:szCs w:val="20"/>
        </w:rPr>
        <w:t>The activity</w:t>
      </w:r>
      <w:r w:rsidRPr="006D12E1">
        <w:rPr>
          <w:rFonts w:cstheme="minorHAnsi"/>
          <w:w w:val="105"/>
          <w:sz w:val="20"/>
          <w:szCs w:val="20"/>
        </w:rPr>
        <w:t xml:space="preserve"> expected in implementing this recommendation </w:t>
      </w:r>
      <w:r>
        <w:rPr>
          <w:rFonts w:cstheme="minorHAnsi"/>
          <w:w w:val="105"/>
          <w:sz w:val="20"/>
          <w:szCs w:val="20"/>
        </w:rPr>
        <w:t>would be</w:t>
      </w:r>
      <w:r w:rsidRPr="006D12E1">
        <w:rPr>
          <w:rFonts w:cstheme="minorHAnsi"/>
          <w:w w:val="105"/>
          <w:sz w:val="20"/>
          <w:szCs w:val="20"/>
        </w:rPr>
        <w:t>:</w:t>
      </w:r>
    </w:p>
    <w:p w:rsidR="007E5CB5" w:rsidRDefault="007E5CB5" w:rsidP="007E5CB5">
      <w:pPr>
        <w:rPr>
          <w:rFonts w:cstheme="minorHAnsi"/>
          <w:w w:val="105"/>
          <w:sz w:val="20"/>
          <w:szCs w:val="20"/>
        </w:rPr>
      </w:pPr>
      <w:r>
        <w:rPr>
          <w:rFonts w:cstheme="minorHAnsi"/>
          <w:w w:val="105"/>
          <w:sz w:val="20"/>
          <w:szCs w:val="20"/>
        </w:rPr>
        <w:t xml:space="preserve">5.1   Implement a license tender system specific to </w:t>
      </w:r>
      <w:r w:rsidR="00E40D99">
        <w:rPr>
          <w:rFonts w:cstheme="minorHAnsi"/>
          <w:w w:val="105"/>
          <w:sz w:val="20"/>
          <w:szCs w:val="20"/>
        </w:rPr>
        <w:t xml:space="preserve">MSG </w:t>
      </w:r>
      <w:r>
        <w:rPr>
          <w:rFonts w:cstheme="minorHAnsi"/>
          <w:w w:val="105"/>
          <w:sz w:val="20"/>
          <w:szCs w:val="20"/>
        </w:rPr>
        <w:t>fisheries</w:t>
      </w:r>
    </w:p>
    <w:p w:rsidR="00E40D99" w:rsidRDefault="00E40D99" w:rsidP="007E5CB5">
      <w:pPr>
        <w:rPr>
          <w:rFonts w:cstheme="minorHAnsi"/>
          <w:w w:val="105"/>
          <w:sz w:val="20"/>
          <w:szCs w:val="20"/>
        </w:rPr>
      </w:pPr>
      <w:proofErr w:type="gramStart"/>
      <w:r>
        <w:rPr>
          <w:rFonts w:cstheme="minorHAnsi"/>
          <w:w w:val="105"/>
          <w:sz w:val="20"/>
          <w:szCs w:val="20"/>
        </w:rPr>
        <w:t>5.2  Create</w:t>
      </w:r>
      <w:proofErr w:type="gramEnd"/>
      <w:r>
        <w:rPr>
          <w:rFonts w:cstheme="minorHAnsi"/>
          <w:w w:val="105"/>
          <w:sz w:val="20"/>
          <w:szCs w:val="20"/>
        </w:rPr>
        <w:t xml:space="preserve"> a monitoring system (investment, market watch and price trends) to evaluate possible changes in vessel economics under the guidance of FFA</w:t>
      </w:r>
      <w:r w:rsidR="00684C4D">
        <w:rPr>
          <w:rFonts w:cstheme="minorHAnsi"/>
          <w:w w:val="105"/>
          <w:sz w:val="20"/>
          <w:szCs w:val="20"/>
        </w:rPr>
        <w:t xml:space="preserve"> (and / or the MSG secretariat)</w:t>
      </w:r>
      <w:r>
        <w:rPr>
          <w:rFonts w:cstheme="minorHAnsi"/>
          <w:w w:val="105"/>
          <w:sz w:val="20"/>
          <w:szCs w:val="20"/>
        </w:rPr>
        <w:t>.</w:t>
      </w:r>
    </w:p>
    <w:p w:rsidR="00951A18" w:rsidRPr="00951A18" w:rsidRDefault="00951A18" w:rsidP="007E5CB5">
      <w:pPr>
        <w:rPr>
          <w:rFonts w:eastAsia="Times New Roman" w:cstheme="minorHAnsi"/>
        </w:rPr>
      </w:pPr>
      <w:r>
        <w:rPr>
          <w:rFonts w:eastAsia="Times New Roman" w:cstheme="minorHAnsi"/>
          <w:b/>
        </w:rPr>
        <w:t xml:space="preserve">Recommendation 6: </w:t>
      </w:r>
      <w:r w:rsidRPr="00951A18">
        <w:rPr>
          <w:rFonts w:eastAsia="Times New Roman" w:cstheme="minorHAnsi"/>
        </w:rPr>
        <w:t>Ensure that domestic vessels are provided with long-term tenure on their licence fees in order to guarantee security.</w:t>
      </w:r>
    </w:p>
    <w:p w:rsidR="00951A18" w:rsidRDefault="00951A18" w:rsidP="00951A18">
      <w:pPr>
        <w:rPr>
          <w:rFonts w:cstheme="minorHAnsi"/>
          <w:w w:val="105"/>
          <w:sz w:val="20"/>
          <w:szCs w:val="20"/>
        </w:rPr>
      </w:pPr>
      <w:r>
        <w:rPr>
          <w:rFonts w:cstheme="minorHAnsi"/>
          <w:w w:val="105"/>
          <w:sz w:val="20"/>
          <w:szCs w:val="20"/>
        </w:rPr>
        <w:t>The activity</w:t>
      </w:r>
      <w:r w:rsidRPr="006D12E1">
        <w:rPr>
          <w:rFonts w:cstheme="minorHAnsi"/>
          <w:w w:val="105"/>
          <w:sz w:val="20"/>
          <w:szCs w:val="20"/>
        </w:rPr>
        <w:t xml:space="preserve"> expected in implementing this recommendation </w:t>
      </w:r>
      <w:r>
        <w:rPr>
          <w:rFonts w:cstheme="minorHAnsi"/>
          <w:w w:val="105"/>
          <w:sz w:val="20"/>
          <w:szCs w:val="20"/>
        </w:rPr>
        <w:t>would be</w:t>
      </w:r>
      <w:r w:rsidRPr="006D12E1">
        <w:rPr>
          <w:rFonts w:cstheme="minorHAnsi"/>
          <w:w w:val="105"/>
          <w:sz w:val="20"/>
          <w:szCs w:val="20"/>
        </w:rPr>
        <w:t>:</w:t>
      </w:r>
    </w:p>
    <w:p w:rsidR="00951A18" w:rsidRPr="00951A18" w:rsidRDefault="00951A18" w:rsidP="007E5CB5">
      <w:pPr>
        <w:rPr>
          <w:rFonts w:eastAsia="Times New Roman" w:cstheme="minorHAnsi"/>
        </w:rPr>
      </w:pPr>
      <w:r>
        <w:rPr>
          <w:rFonts w:eastAsia="Times New Roman" w:cstheme="minorHAnsi"/>
        </w:rPr>
        <w:t xml:space="preserve">6.1 </w:t>
      </w:r>
      <w:r w:rsidRPr="00951A18">
        <w:rPr>
          <w:rFonts w:eastAsia="Times New Roman" w:cstheme="minorHAnsi"/>
        </w:rPr>
        <w:t xml:space="preserve">To </w:t>
      </w:r>
      <w:r>
        <w:rPr>
          <w:rFonts w:eastAsia="Times New Roman" w:cstheme="minorHAnsi"/>
        </w:rPr>
        <w:t>initiate a system domestic licence for three to 5 years.</w:t>
      </w:r>
    </w:p>
    <w:p w:rsidR="007E5CB5" w:rsidRDefault="007E5CB5" w:rsidP="007E5CB5">
      <w:pPr>
        <w:rPr>
          <w:rFonts w:cstheme="minorHAnsi"/>
          <w:sz w:val="20"/>
          <w:szCs w:val="20"/>
        </w:rPr>
      </w:pPr>
      <w:r>
        <w:rPr>
          <w:rFonts w:eastAsia="Times New Roman" w:cstheme="minorHAnsi"/>
          <w:b/>
        </w:rPr>
        <w:t xml:space="preserve">Recommendation </w:t>
      </w:r>
      <w:r w:rsidR="00951A18">
        <w:rPr>
          <w:rFonts w:eastAsia="Times New Roman" w:cstheme="minorHAnsi"/>
          <w:b/>
        </w:rPr>
        <w:t>7</w:t>
      </w:r>
      <w:r>
        <w:rPr>
          <w:rFonts w:eastAsia="Times New Roman" w:cstheme="minorHAnsi"/>
        </w:rPr>
        <w:t xml:space="preserve">: Implement </w:t>
      </w:r>
      <w:r>
        <w:rPr>
          <w:rFonts w:cstheme="minorHAnsi"/>
          <w:sz w:val="20"/>
          <w:szCs w:val="20"/>
        </w:rPr>
        <w:t>n</w:t>
      </w:r>
      <w:r w:rsidRPr="00D569FF">
        <w:rPr>
          <w:rFonts w:cstheme="minorHAnsi"/>
          <w:sz w:val="20"/>
          <w:szCs w:val="20"/>
        </w:rPr>
        <w:t>on target species bycatch management</w:t>
      </w:r>
      <w:r>
        <w:rPr>
          <w:rFonts w:cstheme="minorHAnsi"/>
          <w:sz w:val="20"/>
          <w:szCs w:val="20"/>
        </w:rPr>
        <w:t xml:space="preserve"> mitigation measures</w:t>
      </w:r>
    </w:p>
    <w:p w:rsidR="007E5CB5" w:rsidRPr="0038274B" w:rsidRDefault="007E5CB5" w:rsidP="007E5CB5">
      <w:pPr>
        <w:rPr>
          <w:rFonts w:cstheme="minorHAnsi"/>
          <w:w w:val="105"/>
          <w:sz w:val="20"/>
          <w:szCs w:val="20"/>
        </w:rPr>
      </w:pPr>
      <w:r w:rsidRPr="006D12E1">
        <w:rPr>
          <w:rFonts w:cstheme="minorHAnsi"/>
          <w:w w:val="105"/>
          <w:sz w:val="20"/>
          <w:szCs w:val="20"/>
        </w:rPr>
        <w:t>Activities expected in implementing this recommendation would be as follows:</w:t>
      </w:r>
    </w:p>
    <w:p w:rsidR="007E5CB5" w:rsidRDefault="00951A18" w:rsidP="007E5CB5">
      <w:pPr>
        <w:rPr>
          <w:rFonts w:cstheme="minorHAnsi"/>
          <w:sz w:val="20"/>
          <w:szCs w:val="20"/>
        </w:rPr>
      </w:pPr>
      <w:r>
        <w:rPr>
          <w:rFonts w:cstheme="minorHAnsi"/>
          <w:sz w:val="20"/>
          <w:szCs w:val="20"/>
        </w:rPr>
        <w:t>7</w:t>
      </w:r>
      <w:r w:rsidR="007E5CB5">
        <w:rPr>
          <w:rFonts w:cstheme="minorHAnsi"/>
          <w:sz w:val="20"/>
          <w:szCs w:val="20"/>
        </w:rPr>
        <w:t>.1    U</w:t>
      </w:r>
      <w:r w:rsidR="00E40D99">
        <w:rPr>
          <w:rFonts w:cstheme="minorHAnsi"/>
          <w:sz w:val="20"/>
          <w:szCs w:val="20"/>
        </w:rPr>
        <w:t>pdate</w:t>
      </w:r>
      <w:r w:rsidR="007E5CB5">
        <w:rPr>
          <w:rFonts w:cstheme="minorHAnsi"/>
          <w:sz w:val="20"/>
          <w:szCs w:val="20"/>
        </w:rPr>
        <w:t xml:space="preserve"> s</w:t>
      </w:r>
      <w:r w:rsidR="007E5CB5" w:rsidRPr="00077867">
        <w:rPr>
          <w:rFonts w:cstheme="minorHAnsi"/>
          <w:sz w:val="20"/>
          <w:szCs w:val="20"/>
        </w:rPr>
        <w:t>takeholder participatory risk assessments</w:t>
      </w:r>
      <w:r w:rsidR="007E5CB5">
        <w:rPr>
          <w:rFonts w:cstheme="minorHAnsi"/>
          <w:sz w:val="20"/>
          <w:szCs w:val="20"/>
        </w:rPr>
        <w:t xml:space="preserve"> to evaluate the risks to bycatch species</w:t>
      </w:r>
      <w:r w:rsidR="00E40D99">
        <w:rPr>
          <w:rFonts w:cstheme="minorHAnsi"/>
          <w:sz w:val="20"/>
          <w:szCs w:val="20"/>
        </w:rPr>
        <w:t>, if not already completed</w:t>
      </w:r>
      <w:r w:rsidR="007E5CB5">
        <w:rPr>
          <w:rFonts w:cstheme="minorHAnsi"/>
          <w:sz w:val="20"/>
          <w:szCs w:val="20"/>
        </w:rPr>
        <w:t>;</w:t>
      </w:r>
    </w:p>
    <w:p w:rsidR="007E5CB5" w:rsidRPr="00077867" w:rsidRDefault="00951A18" w:rsidP="007E5CB5">
      <w:pPr>
        <w:rPr>
          <w:rFonts w:cstheme="minorHAnsi"/>
          <w:sz w:val="20"/>
          <w:szCs w:val="20"/>
        </w:rPr>
      </w:pPr>
      <w:proofErr w:type="gramStart"/>
      <w:r>
        <w:rPr>
          <w:rFonts w:cstheme="minorHAnsi"/>
          <w:sz w:val="20"/>
          <w:szCs w:val="20"/>
        </w:rPr>
        <w:t>7</w:t>
      </w:r>
      <w:r w:rsidR="007E5CB5">
        <w:rPr>
          <w:rFonts w:cstheme="minorHAnsi"/>
          <w:sz w:val="20"/>
          <w:szCs w:val="20"/>
        </w:rPr>
        <w:t>.2  Ensure</w:t>
      </w:r>
      <w:proofErr w:type="gramEnd"/>
      <w:r w:rsidR="007E5CB5" w:rsidRPr="00077867">
        <w:rPr>
          <w:rFonts w:cstheme="minorHAnsi"/>
          <w:sz w:val="20"/>
          <w:szCs w:val="20"/>
        </w:rPr>
        <w:t xml:space="preserve"> mitigation measures</w:t>
      </w:r>
      <w:r w:rsidR="007E5CB5">
        <w:rPr>
          <w:rFonts w:cstheme="minorHAnsi"/>
          <w:sz w:val="20"/>
          <w:szCs w:val="20"/>
        </w:rPr>
        <w:t xml:space="preserve"> are </w:t>
      </w:r>
      <w:r w:rsidR="00E40D99">
        <w:rPr>
          <w:rFonts w:cstheme="minorHAnsi"/>
          <w:sz w:val="20"/>
          <w:szCs w:val="20"/>
        </w:rPr>
        <w:t>developed</w:t>
      </w:r>
      <w:r w:rsidR="007E5CB5">
        <w:rPr>
          <w:rFonts w:cstheme="minorHAnsi"/>
          <w:sz w:val="20"/>
          <w:szCs w:val="20"/>
        </w:rPr>
        <w:t xml:space="preserve"> for at risk species, especially the threatened shark species;</w:t>
      </w:r>
    </w:p>
    <w:p w:rsidR="00427451" w:rsidRDefault="00951A18" w:rsidP="00463CB4">
      <w:pPr>
        <w:rPr>
          <w:rFonts w:cstheme="minorHAnsi"/>
          <w:sz w:val="20"/>
          <w:szCs w:val="20"/>
        </w:rPr>
      </w:pPr>
      <w:proofErr w:type="gramStart"/>
      <w:r>
        <w:rPr>
          <w:rFonts w:cstheme="minorHAnsi"/>
          <w:sz w:val="20"/>
          <w:szCs w:val="20"/>
        </w:rPr>
        <w:t>7</w:t>
      </w:r>
      <w:r w:rsidR="007E5CB5">
        <w:rPr>
          <w:rFonts w:cstheme="minorHAnsi"/>
          <w:sz w:val="20"/>
          <w:szCs w:val="20"/>
        </w:rPr>
        <w:t>.3  Adopt</w:t>
      </w:r>
      <w:proofErr w:type="gramEnd"/>
      <w:r w:rsidR="007E5CB5" w:rsidRPr="00D569FF">
        <w:rPr>
          <w:rFonts w:cstheme="minorHAnsi"/>
          <w:sz w:val="20"/>
          <w:szCs w:val="20"/>
        </w:rPr>
        <w:t xml:space="preserve"> these measures into </w:t>
      </w:r>
      <w:r w:rsidR="00E40D99">
        <w:rPr>
          <w:rFonts w:cstheme="minorHAnsi"/>
          <w:sz w:val="20"/>
          <w:szCs w:val="20"/>
        </w:rPr>
        <w:t>MSG</w:t>
      </w:r>
      <w:r w:rsidR="007E5CB5" w:rsidRPr="00D569FF">
        <w:rPr>
          <w:rFonts w:cstheme="minorHAnsi"/>
          <w:sz w:val="20"/>
          <w:szCs w:val="20"/>
        </w:rPr>
        <w:t xml:space="preserve"> licensing and control systems (</w:t>
      </w:r>
      <w:r w:rsidR="00E40D99">
        <w:rPr>
          <w:rFonts w:cstheme="minorHAnsi"/>
          <w:sz w:val="20"/>
          <w:szCs w:val="20"/>
        </w:rPr>
        <w:t xml:space="preserve">MTCs, </w:t>
      </w:r>
      <w:r w:rsidR="007E5CB5" w:rsidRPr="00D569FF">
        <w:rPr>
          <w:rFonts w:cstheme="minorHAnsi"/>
          <w:sz w:val="20"/>
          <w:szCs w:val="20"/>
        </w:rPr>
        <w:t>licence conditions, observer reporting)</w:t>
      </w:r>
      <w:r w:rsidR="007E5CB5">
        <w:rPr>
          <w:rFonts w:cstheme="minorHAnsi"/>
          <w:sz w:val="20"/>
          <w:szCs w:val="20"/>
        </w:rPr>
        <w:t>.</w:t>
      </w:r>
    </w:p>
    <w:p w:rsidR="00463CB4" w:rsidRDefault="00463CB4" w:rsidP="00463CB4">
      <w:pPr>
        <w:rPr>
          <w:rFonts w:cstheme="minorHAnsi"/>
          <w:w w:val="105"/>
          <w:sz w:val="20"/>
          <w:szCs w:val="20"/>
        </w:rPr>
      </w:pPr>
      <w:r w:rsidRPr="00463CB4">
        <w:rPr>
          <w:rFonts w:cstheme="minorHAnsi"/>
          <w:b/>
          <w:w w:val="105"/>
          <w:sz w:val="20"/>
          <w:szCs w:val="20"/>
        </w:rPr>
        <w:t>Recommendation</w:t>
      </w:r>
      <w:r w:rsidR="00951A18">
        <w:rPr>
          <w:rFonts w:cstheme="minorHAnsi"/>
          <w:b/>
          <w:w w:val="105"/>
          <w:sz w:val="20"/>
          <w:szCs w:val="20"/>
        </w:rPr>
        <w:t xml:space="preserve"> 8</w:t>
      </w:r>
      <w:r w:rsidRPr="00463CB4">
        <w:rPr>
          <w:rFonts w:cstheme="minorHAnsi"/>
          <w:w w:val="105"/>
          <w:sz w:val="20"/>
          <w:szCs w:val="20"/>
        </w:rPr>
        <w:t>: Fiscal incentives implemented and input and sales tax barriers removed</w:t>
      </w:r>
      <w:r w:rsidR="00800D18">
        <w:rPr>
          <w:rFonts w:cstheme="minorHAnsi"/>
          <w:w w:val="105"/>
          <w:sz w:val="20"/>
          <w:szCs w:val="20"/>
        </w:rPr>
        <w:t>.</w:t>
      </w:r>
    </w:p>
    <w:p w:rsidR="00800D18" w:rsidRDefault="00800D18" w:rsidP="00463CB4">
      <w:pPr>
        <w:rPr>
          <w:rFonts w:cstheme="minorHAnsi"/>
          <w:w w:val="105"/>
          <w:sz w:val="20"/>
          <w:szCs w:val="20"/>
        </w:rPr>
      </w:pPr>
      <w:r>
        <w:rPr>
          <w:rFonts w:cstheme="minorHAnsi"/>
          <w:w w:val="105"/>
          <w:sz w:val="20"/>
          <w:szCs w:val="20"/>
        </w:rPr>
        <w:t>The activity</w:t>
      </w:r>
      <w:r w:rsidRPr="006D12E1">
        <w:rPr>
          <w:rFonts w:cstheme="minorHAnsi"/>
          <w:w w:val="105"/>
          <w:sz w:val="20"/>
          <w:szCs w:val="20"/>
        </w:rPr>
        <w:t xml:space="preserve"> expected in implementing this recommendation </w:t>
      </w:r>
      <w:r>
        <w:rPr>
          <w:rFonts w:cstheme="minorHAnsi"/>
          <w:w w:val="105"/>
          <w:sz w:val="20"/>
          <w:szCs w:val="20"/>
        </w:rPr>
        <w:t>would be</w:t>
      </w:r>
      <w:r w:rsidRPr="006D12E1">
        <w:rPr>
          <w:rFonts w:cstheme="minorHAnsi"/>
          <w:w w:val="105"/>
          <w:sz w:val="20"/>
          <w:szCs w:val="20"/>
        </w:rPr>
        <w:t>:</w:t>
      </w:r>
    </w:p>
    <w:p w:rsidR="00951A18" w:rsidRDefault="00951A18" w:rsidP="00463CB4">
      <w:pPr>
        <w:rPr>
          <w:rFonts w:cstheme="minorHAnsi"/>
          <w:w w:val="105"/>
          <w:sz w:val="20"/>
          <w:szCs w:val="20"/>
        </w:rPr>
      </w:pPr>
      <w:r>
        <w:rPr>
          <w:rFonts w:cstheme="minorHAnsi"/>
          <w:w w:val="105"/>
          <w:sz w:val="20"/>
          <w:szCs w:val="20"/>
        </w:rPr>
        <w:t>8.1 Removal of all import duties for imported supplies –</w:t>
      </w:r>
      <w:r w:rsidR="00674707">
        <w:rPr>
          <w:rFonts w:cstheme="minorHAnsi"/>
          <w:w w:val="105"/>
          <w:sz w:val="20"/>
          <w:szCs w:val="20"/>
        </w:rPr>
        <w:t xml:space="preserve"> fuel, engine parts, gear and bait</w:t>
      </w:r>
      <w:r>
        <w:rPr>
          <w:rFonts w:cstheme="minorHAnsi"/>
          <w:w w:val="105"/>
          <w:sz w:val="20"/>
          <w:szCs w:val="20"/>
        </w:rPr>
        <w:t>, when not applied to date</w:t>
      </w:r>
      <w:r w:rsidR="00427451">
        <w:rPr>
          <w:rFonts w:cstheme="minorHAnsi"/>
          <w:w w:val="105"/>
          <w:sz w:val="20"/>
          <w:szCs w:val="20"/>
        </w:rPr>
        <w:t>;</w:t>
      </w:r>
    </w:p>
    <w:p w:rsidR="00427451" w:rsidRDefault="00427451" w:rsidP="00463CB4">
      <w:pPr>
        <w:rPr>
          <w:rFonts w:cstheme="minorHAnsi"/>
          <w:w w:val="105"/>
          <w:sz w:val="20"/>
          <w:szCs w:val="20"/>
        </w:rPr>
      </w:pPr>
      <w:r>
        <w:rPr>
          <w:rFonts w:cstheme="minorHAnsi"/>
          <w:w w:val="105"/>
          <w:sz w:val="20"/>
          <w:szCs w:val="20"/>
        </w:rPr>
        <w:t>8.2 Allowing for established domestic companies to take advantage from tax incentives, as opposed to just providing incentives for foreign investors.</w:t>
      </w:r>
    </w:p>
    <w:p w:rsidR="00951A18" w:rsidRDefault="00951A18" w:rsidP="00463CB4">
      <w:pPr>
        <w:rPr>
          <w:rFonts w:cstheme="minorHAnsi"/>
          <w:w w:val="105"/>
          <w:sz w:val="20"/>
          <w:szCs w:val="20"/>
        </w:rPr>
      </w:pPr>
      <w:r w:rsidRPr="00951A18">
        <w:rPr>
          <w:rFonts w:cstheme="minorHAnsi"/>
          <w:b/>
          <w:w w:val="105"/>
          <w:sz w:val="20"/>
          <w:szCs w:val="20"/>
        </w:rPr>
        <w:t>Recommendation 9</w:t>
      </w:r>
      <w:r>
        <w:rPr>
          <w:rFonts w:cstheme="minorHAnsi"/>
          <w:w w:val="105"/>
          <w:sz w:val="20"/>
          <w:szCs w:val="20"/>
        </w:rPr>
        <w:t xml:space="preserve">: Develop, in partnership with National Development Banks, Management Funds, catering for lending to domestically owned vessels. </w:t>
      </w:r>
    </w:p>
    <w:p w:rsidR="00800D18" w:rsidRPr="00463CB4" w:rsidRDefault="00800D18" w:rsidP="00463CB4">
      <w:pPr>
        <w:rPr>
          <w:rFonts w:cstheme="minorHAnsi"/>
          <w:w w:val="105"/>
          <w:sz w:val="20"/>
          <w:szCs w:val="20"/>
        </w:rPr>
      </w:pPr>
      <w:r>
        <w:rPr>
          <w:rFonts w:cstheme="minorHAnsi"/>
          <w:w w:val="105"/>
          <w:sz w:val="20"/>
          <w:szCs w:val="20"/>
        </w:rPr>
        <w:t>The activity</w:t>
      </w:r>
      <w:r w:rsidRPr="006D12E1">
        <w:rPr>
          <w:rFonts w:cstheme="minorHAnsi"/>
          <w:w w:val="105"/>
          <w:sz w:val="20"/>
          <w:szCs w:val="20"/>
        </w:rPr>
        <w:t xml:space="preserve"> expected in implementing this recommendation </w:t>
      </w:r>
      <w:r>
        <w:rPr>
          <w:rFonts w:cstheme="minorHAnsi"/>
          <w:w w:val="105"/>
          <w:sz w:val="20"/>
          <w:szCs w:val="20"/>
        </w:rPr>
        <w:t>would be</w:t>
      </w:r>
      <w:r w:rsidRPr="006D12E1">
        <w:rPr>
          <w:rFonts w:cstheme="minorHAnsi"/>
          <w:w w:val="105"/>
          <w:sz w:val="20"/>
          <w:szCs w:val="20"/>
        </w:rPr>
        <w:t>:</w:t>
      </w:r>
    </w:p>
    <w:p w:rsidR="00463CB4" w:rsidRDefault="00951A18" w:rsidP="00951A18">
      <w:pPr>
        <w:rPr>
          <w:rFonts w:cstheme="minorHAnsi"/>
          <w:w w:val="105"/>
          <w:sz w:val="20"/>
          <w:szCs w:val="20"/>
        </w:rPr>
      </w:pPr>
      <w:r>
        <w:rPr>
          <w:rFonts w:cstheme="minorHAnsi"/>
          <w:w w:val="105"/>
          <w:sz w:val="20"/>
          <w:szCs w:val="20"/>
        </w:rPr>
        <w:t>9.1 Bank lending management funds created, applying soft loans at around 6-8%, with support funding.</w:t>
      </w:r>
      <w:r w:rsidR="00714B16">
        <w:rPr>
          <w:rFonts w:cstheme="minorHAnsi"/>
          <w:w w:val="105"/>
          <w:sz w:val="20"/>
          <w:szCs w:val="20"/>
        </w:rPr>
        <w:t xml:space="preserve"> FFA to work with the National Development Banks in providing a list of investment priorities which would be primarily market focussed, but could also include investments that reduce carbon emissions.</w:t>
      </w:r>
    </w:p>
    <w:p w:rsidR="00951A18" w:rsidRDefault="00951A18" w:rsidP="00951A18">
      <w:pPr>
        <w:rPr>
          <w:rFonts w:cstheme="minorHAnsi"/>
          <w:sz w:val="20"/>
          <w:szCs w:val="20"/>
        </w:rPr>
      </w:pPr>
      <w:r w:rsidRPr="00951A18">
        <w:rPr>
          <w:rFonts w:cstheme="minorHAnsi"/>
          <w:b/>
          <w:w w:val="105"/>
          <w:sz w:val="20"/>
          <w:szCs w:val="20"/>
        </w:rPr>
        <w:t>Recommendation 10</w:t>
      </w:r>
      <w:r>
        <w:rPr>
          <w:rFonts w:cstheme="minorHAnsi"/>
          <w:w w:val="105"/>
          <w:sz w:val="20"/>
          <w:szCs w:val="20"/>
        </w:rPr>
        <w:t xml:space="preserve">: </w:t>
      </w:r>
      <w:r w:rsidR="00800D18">
        <w:rPr>
          <w:rFonts w:cstheme="minorHAnsi"/>
          <w:sz w:val="20"/>
          <w:szCs w:val="20"/>
        </w:rPr>
        <w:t>Eliminating trade barriers (EU, USA, China)</w:t>
      </w:r>
    </w:p>
    <w:p w:rsidR="00714B16" w:rsidRPr="00714B16" w:rsidRDefault="00714B16" w:rsidP="00951A18">
      <w:pPr>
        <w:rPr>
          <w:rFonts w:cstheme="minorHAnsi"/>
          <w:w w:val="105"/>
          <w:sz w:val="20"/>
          <w:szCs w:val="20"/>
        </w:rPr>
      </w:pPr>
      <w:r w:rsidRPr="006D12E1">
        <w:rPr>
          <w:rFonts w:cstheme="minorHAnsi"/>
          <w:w w:val="105"/>
          <w:sz w:val="20"/>
          <w:szCs w:val="20"/>
        </w:rPr>
        <w:t>Activities expected in implementing this recommendation would be as follows:</w:t>
      </w:r>
    </w:p>
    <w:p w:rsidR="00800D18" w:rsidRDefault="00714B16" w:rsidP="00951A18">
      <w:pPr>
        <w:rPr>
          <w:rFonts w:cstheme="minorHAnsi"/>
          <w:sz w:val="20"/>
          <w:szCs w:val="20"/>
        </w:rPr>
      </w:pPr>
      <w:r>
        <w:rPr>
          <w:rFonts w:cstheme="minorHAnsi"/>
          <w:sz w:val="20"/>
          <w:szCs w:val="20"/>
        </w:rPr>
        <w:t xml:space="preserve">10.1 </w:t>
      </w:r>
      <w:r w:rsidR="00800D18">
        <w:rPr>
          <w:rFonts w:cstheme="minorHAnsi"/>
          <w:sz w:val="20"/>
          <w:szCs w:val="20"/>
        </w:rPr>
        <w:t>Solomon Islands and Vanuatu signing up to IEPA</w:t>
      </w:r>
    </w:p>
    <w:p w:rsidR="00714B16" w:rsidRDefault="00714B16" w:rsidP="00951A18">
      <w:pPr>
        <w:rPr>
          <w:rFonts w:cstheme="minorHAnsi"/>
          <w:sz w:val="20"/>
          <w:szCs w:val="20"/>
        </w:rPr>
      </w:pPr>
      <w:r>
        <w:rPr>
          <w:rFonts w:cstheme="minorHAnsi"/>
          <w:sz w:val="20"/>
          <w:szCs w:val="20"/>
        </w:rPr>
        <w:lastRenderedPageBreak/>
        <w:t>10.2 Promoting access to markets to US, and seeking Presidential concessions thereof</w:t>
      </w:r>
    </w:p>
    <w:p w:rsidR="00714B16" w:rsidRDefault="00714B16" w:rsidP="00951A18">
      <w:pPr>
        <w:rPr>
          <w:rFonts w:cstheme="minorHAnsi"/>
          <w:sz w:val="20"/>
          <w:szCs w:val="20"/>
        </w:rPr>
      </w:pPr>
      <w:r>
        <w:rPr>
          <w:rFonts w:cstheme="minorHAnsi"/>
          <w:sz w:val="20"/>
          <w:szCs w:val="20"/>
        </w:rPr>
        <w:t>10.3 Lobbying China to remove the duty rate on imports of MSG based product into China</w:t>
      </w:r>
    </w:p>
    <w:p w:rsidR="00800D18" w:rsidRDefault="00800D18" w:rsidP="00951A18">
      <w:pPr>
        <w:rPr>
          <w:rFonts w:cstheme="minorHAnsi"/>
          <w:sz w:val="20"/>
          <w:szCs w:val="20"/>
        </w:rPr>
      </w:pPr>
      <w:r w:rsidRPr="00714B16">
        <w:rPr>
          <w:rFonts w:cstheme="minorHAnsi"/>
          <w:b/>
          <w:sz w:val="20"/>
          <w:szCs w:val="20"/>
        </w:rPr>
        <w:t>Recommendation 11</w:t>
      </w:r>
      <w:r>
        <w:rPr>
          <w:rFonts w:cstheme="minorHAnsi"/>
          <w:sz w:val="20"/>
          <w:szCs w:val="20"/>
        </w:rPr>
        <w:t>: Promoting investment in domestic vessel and plant upgrades to encourage ULT systems and compliance with HACCP</w:t>
      </w:r>
    </w:p>
    <w:p w:rsidR="00714B16" w:rsidRPr="00714B16" w:rsidRDefault="00714B16" w:rsidP="00951A18">
      <w:pPr>
        <w:rPr>
          <w:rFonts w:cstheme="minorHAnsi"/>
          <w:w w:val="105"/>
          <w:sz w:val="20"/>
          <w:szCs w:val="20"/>
        </w:rPr>
      </w:pPr>
      <w:r w:rsidRPr="006D12E1">
        <w:rPr>
          <w:rFonts w:cstheme="minorHAnsi"/>
          <w:w w:val="105"/>
          <w:sz w:val="20"/>
          <w:szCs w:val="20"/>
        </w:rPr>
        <w:t>Activities expected in implementing this recommendation would be as follows:</w:t>
      </w:r>
    </w:p>
    <w:p w:rsidR="00714B16" w:rsidRDefault="00714B16" w:rsidP="00DD558E">
      <w:pPr>
        <w:pStyle w:val="ListParagraph"/>
        <w:numPr>
          <w:ilvl w:val="1"/>
          <w:numId w:val="70"/>
        </w:numPr>
        <w:rPr>
          <w:rFonts w:cstheme="minorHAnsi"/>
          <w:sz w:val="20"/>
          <w:szCs w:val="20"/>
        </w:rPr>
      </w:pPr>
      <w:r>
        <w:rPr>
          <w:rFonts w:cstheme="minorHAnsi"/>
          <w:sz w:val="20"/>
          <w:szCs w:val="20"/>
        </w:rPr>
        <w:t xml:space="preserve"> </w:t>
      </w:r>
      <w:r w:rsidRPr="00714B16">
        <w:rPr>
          <w:rFonts w:cstheme="minorHAnsi"/>
          <w:sz w:val="20"/>
          <w:szCs w:val="20"/>
        </w:rPr>
        <w:t>Improving quality control standards HACCP standards with support funding made available for the domestic industry</w:t>
      </w:r>
      <w:r w:rsidR="00684C4D">
        <w:rPr>
          <w:rFonts w:cstheme="minorHAnsi"/>
          <w:sz w:val="20"/>
          <w:szCs w:val="20"/>
        </w:rPr>
        <w:t>;</w:t>
      </w:r>
    </w:p>
    <w:p w:rsidR="00714B16" w:rsidRPr="00714B16" w:rsidRDefault="00714B16" w:rsidP="00714B16">
      <w:pPr>
        <w:pStyle w:val="ListParagraph"/>
        <w:ind w:left="372"/>
        <w:rPr>
          <w:rFonts w:cstheme="minorHAnsi"/>
          <w:sz w:val="20"/>
          <w:szCs w:val="20"/>
        </w:rPr>
      </w:pPr>
    </w:p>
    <w:p w:rsidR="00714B16" w:rsidRPr="00714B16" w:rsidRDefault="00714B16" w:rsidP="00DD558E">
      <w:pPr>
        <w:pStyle w:val="ListParagraph"/>
        <w:numPr>
          <w:ilvl w:val="1"/>
          <w:numId w:val="70"/>
        </w:numPr>
        <w:rPr>
          <w:rFonts w:cstheme="minorHAnsi"/>
          <w:sz w:val="20"/>
          <w:szCs w:val="20"/>
        </w:rPr>
      </w:pPr>
      <w:r>
        <w:rPr>
          <w:rFonts w:cstheme="minorHAnsi"/>
          <w:sz w:val="20"/>
          <w:szCs w:val="20"/>
        </w:rPr>
        <w:t xml:space="preserve"> </w:t>
      </w:r>
      <w:r w:rsidRPr="00714B16">
        <w:rPr>
          <w:rFonts w:cstheme="minorHAnsi"/>
          <w:sz w:val="20"/>
          <w:szCs w:val="20"/>
        </w:rPr>
        <w:t>Investment in ULT capability for vessels with support funding made available</w:t>
      </w:r>
      <w:r w:rsidR="00684C4D">
        <w:rPr>
          <w:rFonts w:cstheme="minorHAnsi"/>
          <w:sz w:val="20"/>
          <w:szCs w:val="20"/>
        </w:rPr>
        <w:t>.</w:t>
      </w:r>
    </w:p>
    <w:p w:rsidR="00800D18" w:rsidRDefault="00800D18" w:rsidP="00951A18">
      <w:pPr>
        <w:rPr>
          <w:rFonts w:cstheme="minorHAnsi"/>
          <w:sz w:val="20"/>
          <w:szCs w:val="20"/>
        </w:rPr>
      </w:pPr>
      <w:r w:rsidRPr="00714B16">
        <w:rPr>
          <w:rFonts w:cstheme="minorHAnsi"/>
          <w:b/>
          <w:sz w:val="20"/>
          <w:szCs w:val="20"/>
        </w:rPr>
        <w:t>Recommendation 12</w:t>
      </w:r>
      <w:r>
        <w:rPr>
          <w:rFonts w:cstheme="minorHAnsi"/>
          <w:sz w:val="20"/>
          <w:szCs w:val="20"/>
        </w:rPr>
        <w:t xml:space="preserve">: Improve the capacity for </w:t>
      </w:r>
      <w:r w:rsidR="00714B16">
        <w:rPr>
          <w:rFonts w:cstheme="minorHAnsi"/>
          <w:sz w:val="20"/>
          <w:szCs w:val="20"/>
        </w:rPr>
        <w:t>product testing through a region-</w:t>
      </w:r>
      <w:r>
        <w:rPr>
          <w:rFonts w:cstheme="minorHAnsi"/>
          <w:sz w:val="20"/>
          <w:szCs w:val="20"/>
        </w:rPr>
        <w:t>specific network of testing laboratories, including investment in testing for heavy metal contaminants</w:t>
      </w:r>
      <w:r w:rsidR="00714B16">
        <w:rPr>
          <w:rFonts w:cstheme="minorHAnsi"/>
          <w:sz w:val="20"/>
          <w:szCs w:val="20"/>
        </w:rPr>
        <w:t>.</w:t>
      </w:r>
    </w:p>
    <w:p w:rsidR="00714B16" w:rsidRPr="00714B16" w:rsidRDefault="00714B16" w:rsidP="00951A18">
      <w:pPr>
        <w:rPr>
          <w:rFonts w:cstheme="minorHAnsi"/>
          <w:w w:val="105"/>
          <w:sz w:val="20"/>
          <w:szCs w:val="20"/>
        </w:rPr>
      </w:pPr>
      <w:r>
        <w:rPr>
          <w:rFonts w:cstheme="minorHAnsi"/>
          <w:w w:val="105"/>
          <w:sz w:val="20"/>
          <w:szCs w:val="20"/>
        </w:rPr>
        <w:t>The activity</w:t>
      </w:r>
      <w:r w:rsidRPr="006D12E1">
        <w:rPr>
          <w:rFonts w:cstheme="minorHAnsi"/>
          <w:w w:val="105"/>
          <w:sz w:val="20"/>
          <w:szCs w:val="20"/>
        </w:rPr>
        <w:t xml:space="preserve"> expected in implementing this recommendation </w:t>
      </w:r>
      <w:r>
        <w:rPr>
          <w:rFonts w:cstheme="minorHAnsi"/>
          <w:w w:val="105"/>
          <w:sz w:val="20"/>
          <w:szCs w:val="20"/>
        </w:rPr>
        <w:t>would be</w:t>
      </w:r>
      <w:r w:rsidRPr="006D12E1">
        <w:rPr>
          <w:rFonts w:cstheme="minorHAnsi"/>
          <w:w w:val="105"/>
          <w:sz w:val="20"/>
          <w:szCs w:val="20"/>
        </w:rPr>
        <w:t>:</w:t>
      </w:r>
    </w:p>
    <w:p w:rsidR="00714B16" w:rsidRDefault="00714B16" w:rsidP="00951A18">
      <w:pPr>
        <w:rPr>
          <w:rFonts w:cstheme="minorHAnsi"/>
          <w:sz w:val="20"/>
          <w:szCs w:val="20"/>
        </w:rPr>
      </w:pPr>
      <w:r>
        <w:rPr>
          <w:rFonts w:cstheme="minorHAnsi"/>
          <w:sz w:val="20"/>
          <w:szCs w:val="20"/>
        </w:rPr>
        <w:t xml:space="preserve">12.1 </w:t>
      </w:r>
      <w:r w:rsidRPr="00714B16">
        <w:rPr>
          <w:rFonts w:cstheme="minorHAnsi"/>
          <w:sz w:val="20"/>
          <w:szCs w:val="20"/>
        </w:rPr>
        <w:t>Strengthening the capacity within the region for product testing should be improved both at University of the South Pacific or greater use made of facilities available within PNG</w:t>
      </w:r>
    </w:p>
    <w:p w:rsidR="00714B16" w:rsidRDefault="00800D18" w:rsidP="00951A18">
      <w:pPr>
        <w:rPr>
          <w:rFonts w:cstheme="minorHAnsi"/>
          <w:w w:val="105"/>
          <w:sz w:val="20"/>
          <w:szCs w:val="20"/>
        </w:rPr>
      </w:pPr>
      <w:r w:rsidRPr="00714B16">
        <w:rPr>
          <w:rFonts w:cstheme="minorHAnsi"/>
          <w:b/>
          <w:w w:val="105"/>
          <w:sz w:val="20"/>
          <w:szCs w:val="20"/>
        </w:rPr>
        <w:t>Recommendation 13</w:t>
      </w:r>
      <w:r>
        <w:rPr>
          <w:rFonts w:cstheme="minorHAnsi"/>
          <w:w w:val="105"/>
          <w:sz w:val="20"/>
          <w:szCs w:val="20"/>
        </w:rPr>
        <w:t>: Evaluating cost inefficiencies a</w:t>
      </w:r>
      <w:r w:rsidR="00714B16">
        <w:rPr>
          <w:rFonts w:cstheme="minorHAnsi"/>
          <w:w w:val="105"/>
          <w:sz w:val="20"/>
          <w:szCs w:val="20"/>
        </w:rPr>
        <w:t>nd how these might be over</w:t>
      </w:r>
      <w:r>
        <w:rPr>
          <w:rFonts w:cstheme="minorHAnsi"/>
          <w:w w:val="105"/>
          <w:sz w:val="20"/>
          <w:szCs w:val="20"/>
        </w:rPr>
        <w:t>come</w:t>
      </w:r>
      <w:r w:rsidR="00714B16">
        <w:rPr>
          <w:rFonts w:cstheme="minorHAnsi"/>
          <w:w w:val="105"/>
          <w:sz w:val="20"/>
          <w:szCs w:val="20"/>
        </w:rPr>
        <w:t>.</w:t>
      </w:r>
    </w:p>
    <w:p w:rsidR="00684C4D" w:rsidRDefault="00684C4D" w:rsidP="00951A18">
      <w:pPr>
        <w:rPr>
          <w:rFonts w:cstheme="minorHAnsi"/>
          <w:w w:val="105"/>
          <w:sz w:val="20"/>
          <w:szCs w:val="20"/>
        </w:rPr>
      </w:pPr>
      <w:r w:rsidRPr="006D12E1">
        <w:rPr>
          <w:rFonts w:cstheme="minorHAnsi"/>
          <w:w w:val="105"/>
          <w:sz w:val="20"/>
          <w:szCs w:val="20"/>
        </w:rPr>
        <w:t>Activities expected in implementing this recommendation would be as follows:</w:t>
      </w:r>
    </w:p>
    <w:p w:rsidR="00714B16" w:rsidRDefault="00714B16" w:rsidP="00714B16">
      <w:pPr>
        <w:rPr>
          <w:rFonts w:cstheme="minorHAnsi"/>
          <w:sz w:val="20"/>
          <w:szCs w:val="20"/>
        </w:rPr>
      </w:pPr>
      <w:r>
        <w:rPr>
          <w:rFonts w:cstheme="minorHAnsi"/>
          <w:sz w:val="20"/>
          <w:szCs w:val="20"/>
        </w:rPr>
        <w:t xml:space="preserve">13.1 </w:t>
      </w:r>
      <w:r w:rsidRPr="00714B16">
        <w:rPr>
          <w:rFonts w:cstheme="minorHAnsi"/>
          <w:sz w:val="20"/>
          <w:szCs w:val="20"/>
        </w:rPr>
        <w:t xml:space="preserve">Explore the prospects for alternative air freight systems – e.g., </w:t>
      </w:r>
      <w:r>
        <w:rPr>
          <w:rFonts w:cstheme="minorHAnsi"/>
          <w:sz w:val="20"/>
          <w:szCs w:val="20"/>
        </w:rPr>
        <w:t xml:space="preserve">strategic partnerships and </w:t>
      </w:r>
      <w:r w:rsidRPr="00714B16">
        <w:rPr>
          <w:rFonts w:cstheme="minorHAnsi"/>
          <w:sz w:val="20"/>
          <w:szCs w:val="20"/>
        </w:rPr>
        <w:t>a dedicated inter island network</w:t>
      </w:r>
      <w:r>
        <w:rPr>
          <w:rFonts w:cstheme="minorHAnsi"/>
          <w:sz w:val="20"/>
          <w:szCs w:val="20"/>
        </w:rPr>
        <w:t xml:space="preserve"> and strategic partnerships</w:t>
      </w:r>
      <w:r w:rsidR="00684C4D">
        <w:rPr>
          <w:rFonts w:cstheme="minorHAnsi"/>
          <w:sz w:val="20"/>
          <w:szCs w:val="20"/>
        </w:rPr>
        <w:t>;</w:t>
      </w:r>
    </w:p>
    <w:p w:rsidR="00714B16" w:rsidRDefault="00714B16" w:rsidP="00714B16">
      <w:pPr>
        <w:rPr>
          <w:rFonts w:cstheme="minorHAnsi"/>
          <w:sz w:val="20"/>
          <w:szCs w:val="20"/>
        </w:rPr>
      </w:pPr>
      <w:proofErr w:type="gramStart"/>
      <w:r>
        <w:rPr>
          <w:rFonts w:cstheme="minorHAnsi"/>
          <w:sz w:val="20"/>
          <w:szCs w:val="20"/>
        </w:rPr>
        <w:t>13.2  Seek</w:t>
      </w:r>
      <w:proofErr w:type="gramEnd"/>
      <w:r>
        <w:rPr>
          <w:rFonts w:cstheme="minorHAnsi"/>
          <w:sz w:val="20"/>
          <w:szCs w:val="20"/>
        </w:rPr>
        <w:t xml:space="preserve"> to lobby for reductions in power costs in support domestic processing</w:t>
      </w:r>
      <w:r w:rsidR="00684C4D">
        <w:rPr>
          <w:rFonts w:cstheme="minorHAnsi"/>
          <w:sz w:val="20"/>
          <w:szCs w:val="20"/>
        </w:rPr>
        <w:t>.</w:t>
      </w:r>
      <w:r>
        <w:rPr>
          <w:rFonts w:cstheme="minorHAnsi"/>
          <w:sz w:val="20"/>
          <w:szCs w:val="20"/>
        </w:rPr>
        <w:t xml:space="preserve"> </w:t>
      </w:r>
    </w:p>
    <w:p w:rsidR="00684C4D" w:rsidRDefault="00684C4D" w:rsidP="00684C4D">
      <w:pPr>
        <w:rPr>
          <w:rFonts w:cstheme="minorHAnsi"/>
          <w:w w:val="105"/>
          <w:sz w:val="20"/>
          <w:szCs w:val="20"/>
        </w:rPr>
      </w:pPr>
      <w:r w:rsidRPr="00684C4D">
        <w:rPr>
          <w:rFonts w:cstheme="minorHAnsi"/>
          <w:b/>
          <w:sz w:val="20"/>
          <w:szCs w:val="20"/>
        </w:rPr>
        <w:t>Recommendation 14</w:t>
      </w:r>
      <w:r w:rsidRPr="00684C4D">
        <w:rPr>
          <w:rFonts w:cstheme="minorHAnsi"/>
          <w:sz w:val="20"/>
          <w:szCs w:val="20"/>
        </w:rPr>
        <w:t xml:space="preserve">: </w:t>
      </w:r>
      <w:r w:rsidRPr="00684C4D">
        <w:rPr>
          <w:rFonts w:cstheme="minorHAnsi"/>
          <w:w w:val="105"/>
          <w:sz w:val="20"/>
          <w:szCs w:val="20"/>
        </w:rPr>
        <w:t>Define funding requirements and ensure appropriate funding for the Fisheries Department based on pre agreed proportions of licence fees</w:t>
      </w:r>
      <w:r>
        <w:rPr>
          <w:rFonts w:cstheme="minorHAnsi"/>
          <w:w w:val="105"/>
          <w:sz w:val="20"/>
          <w:szCs w:val="20"/>
        </w:rPr>
        <w:t>.</w:t>
      </w:r>
    </w:p>
    <w:p w:rsidR="00684C4D" w:rsidRDefault="00684C4D" w:rsidP="00684C4D">
      <w:pPr>
        <w:rPr>
          <w:rFonts w:cstheme="minorHAnsi"/>
          <w:w w:val="105"/>
          <w:sz w:val="20"/>
          <w:szCs w:val="20"/>
        </w:rPr>
      </w:pPr>
      <w:r w:rsidRPr="006D12E1">
        <w:rPr>
          <w:rFonts w:cstheme="minorHAnsi"/>
          <w:w w:val="105"/>
          <w:sz w:val="20"/>
          <w:szCs w:val="20"/>
        </w:rPr>
        <w:t>Activities expected in implementing this recommendation would be as follows:</w:t>
      </w:r>
    </w:p>
    <w:p w:rsidR="00684C4D" w:rsidRDefault="00684C4D" w:rsidP="00684C4D">
      <w:pPr>
        <w:rPr>
          <w:rFonts w:cstheme="minorHAnsi"/>
          <w:sz w:val="20"/>
          <w:szCs w:val="20"/>
        </w:rPr>
      </w:pPr>
      <w:r>
        <w:rPr>
          <w:rFonts w:cstheme="minorHAnsi"/>
          <w:sz w:val="20"/>
          <w:szCs w:val="20"/>
        </w:rPr>
        <w:t xml:space="preserve">14.1 </w:t>
      </w:r>
      <w:r w:rsidRPr="002C5357">
        <w:rPr>
          <w:rFonts w:cstheme="minorHAnsi"/>
          <w:sz w:val="20"/>
          <w:szCs w:val="20"/>
        </w:rPr>
        <w:t>Conduct a budget exercise based on increased fishing activities and obligations to WCPFC</w:t>
      </w:r>
      <w:r>
        <w:rPr>
          <w:rFonts w:cstheme="minorHAnsi"/>
          <w:sz w:val="20"/>
          <w:szCs w:val="20"/>
        </w:rPr>
        <w:t>. Specific attention needs to examine:</w:t>
      </w:r>
    </w:p>
    <w:p w:rsidR="00684C4D" w:rsidRDefault="00684C4D" w:rsidP="00DD558E">
      <w:pPr>
        <w:pStyle w:val="ListParagraph"/>
        <w:numPr>
          <w:ilvl w:val="0"/>
          <w:numId w:val="71"/>
        </w:numPr>
        <w:rPr>
          <w:rFonts w:cstheme="minorHAnsi"/>
          <w:sz w:val="20"/>
          <w:szCs w:val="20"/>
        </w:rPr>
      </w:pPr>
      <w:r w:rsidRPr="00684C4D">
        <w:rPr>
          <w:rFonts w:cstheme="minorHAnsi"/>
          <w:sz w:val="20"/>
          <w:szCs w:val="20"/>
        </w:rPr>
        <w:t xml:space="preserve">strengthening licensing capacity </w:t>
      </w:r>
      <w:r>
        <w:rPr>
          <w:rFonts w:cstheme="minorHAnsi"/>
          <w:sz w:val="20"/>
          <w:szCs w:val="20"/>
        </w:rPr>
        <w:t>and collection of licence fees;</w:t>
      </w:r>
    </w:p>
    <w:p w:rsidR="00684C4D" w:rsidRDefault="00684C4D" w:rsidP="00DD558E">
      <w:pPr>
        <w:pStyle w:val="ListParagraph"/>
        <w:numPr>
          <w:ilvl w:val="0"/>
          <w:numId w:val="71"/>
        </w:numPr>
        <w:rPr>
          <w:rFonts w:cstheme="minorHAnsi"/>
          <w:sz w:val="20"/>
          <w:szCs w:val="20"/>
        </w:rPr>
      </w:pPr>
      <w:r w:rsidRPr="00684C4D">
        <w:rPr>
          <w:rFonts w:cstheme="minorHAnsi"/>
          <w:sz w:val="20"/>
          <w:szCs w:val="20"/>
        </w:rPr>
        <w:t xml:space="preserve">implementing a LL VDS system, with the support of </w:t>
      </w:r>
      <w:r>
        <w:rPr>
          <w:rFonts w:cstheme="minorHAnsi"/>
          <w:sz w:val="20"/>
          <w:szCs w:val="20"/>
        </w:rPr>
        <w:t>Fisheries Information Management System (</w:t>
      </w:r>
      <w:proofErr w:type="spellStart"/>
      <w:r>
        <w:rPr>
          <w:rFonts w:cstheme="minorHAnsi"/>
          <w:sz w:val="20"/>
          <w:szCs w:val="20"/>
        </w:rPr>
        <w:t>e.g</w:t>
      </w:r>
      <w:proofErr w:type="spellEnd"/>
      <w:r>
        <w:rPr>
          <w:rFonts w:cstheme="minorHAnsi"/>
          <w:sz w:val="20"/>
          <w:szCs w:val="20"/>
        </w:rPr>
        <w:t xml:space="preserve"> as per the FIMS applied by PNA;</w:t>
      </w:r>
    </w:p>
    <w:p w:rsidR="00684C4D" w:rsidRDefault="00684C4D" w:rsidP="00DD558E">
      <w:pPr>
        <w:pStyle w:val="ListParagraph"/>
        <w:numPr>
          <w:ilvl w:val="0"/>
          <w:numId w:val="71"/>
        </w:numPr>
        <w:rPr>
          <w:rFonts w:cstheme="minorHAnsi"/>
          <w:sz w:val="20"/>
          <w:szCs w:val="20"/>
        </w:rPr>
      </w:pPr>
      <w:r>
        <w:rPr>
          <w:rFonts w:cstheme="minorHAnsi"/>
          <w:sz w:val="20"/>
          <w:szCs w:val="20"/>
        </w:rPr>
        <w:t>Strengthening the longline observer scheme, and exploring potential alternative  systems such as use of camera technology, and special attention paid to on board observer security;</w:t>
      </w:r>
    </w:p>
    <w:p w:rsidR="00684C4D" w:rsidRPr="00684C4D" w:rsidRDefault="00684C4D" w:rsidP="00DD558E">
      <w:pPr>
        <w:pStyle w:val="ListParagraph"/>
        <w:numPr>
          <w:ilvl w:val="0"/>
          <w:numId w:val="71"/>
        </w:numPr>
        <w:rPr>
          <w:rFonts w:cstheme="minorHAnsi"/>
          <w:sz w:val="20"/>
          <w:szCs w:val="20"/>
        </w:rPr>
      </w:pPr>
      <w:r>
        <w:rPr>
          <w:rFonts w:cstheme="minorHAnsi"/>
          <w:sz w:val="20"/>
          <w:szCs w:val="20"/>
        </w:rPr>
        <w:t>An increased focus on MCS especially in the context of transhipment, high seas interactions and implementing shark management measures</w:t>
      </w:r>
    </w:p>
    <w:p w:rsidR="00684C4D" w:rsidRDefault="00684C4D" w:rsidP="00684C4D">
      <w:pPr>
        <w:rPr>
          <w:rFonts w:cstheme="minorHAnsi"/>
          <w:w w:val="105"/>
          <w:sz w:val="20"/>
          <w:szCs w:val="20"/>
        </w:rPr>
      </w:pPr>
      <w:r>
        <w:rPr>
          <w:rFonts w:cstheme="minorHAnsi"/>
          <w:w w:val="105"/>
          <w:sz w:val="20"/>
          <w:szCs w:val="20"/>
        </w:rPr>
        <w:t>14.2 Staff training</w:t>
      </w:r>
      <w:r w:rsidR="00674707">
        <w:rPr>
          <w:rFonts w:cstheme="minorHAnsi"/>
          <w:w w:val="105"/>
          <w:sz w:val="20"/>
          <w:szCs w:val="20"/>
        </w:rPr>
        <w:t xml:space="preserve"> linked to the above tasks;</w:t>
      </w:r>
    </w:p>
    <w:p w:rsidR="00684C4D" w:rsidRPr="00684C4D" w:rsidRDefault="00684C4D" w:rsidP="00684C4D">
      <w:pPr>
        <w:rPr>
          <w:rFonts w:cstheme="minorHAnsi"/>
          <w:w w:val="105"/>
          <w:sz w:val="20"/>
          <w:szCs w:val="20"/>
        </w:rPr>
      </w:pPr>
      <w:r>
        <w:rPr>
          <w:rFonts w:cstheme="minorHAnsi"/>
          <w:w w:val="105"/>
          <w:sz w:val="20"/>
          <w:szCs w:val="20"/>
        </w:rPr>
        <w:t>14.3 Implementing the revised structures in full recognition of the rentals derived from the sector</w:t>
      </w:r>
    </w:p>
    <w:p w:rsidR="00684C4D" w:rsidRDefault="00684C4D" w:rsidP="00714B16">
      <w:pPr>
        <w:rPr>
          <w:rFonts w:cstheme="minorHAnsi"/>
          <w:sz w:val="20"/>
          <w:szCs w:val="20"/>
        </w:rPr>
      </w:pPr>
      <w:r w:rsidRPr="00D557ED">
        <w:rPr>
          <w:rFonts w:cstheme="minorHAnsi"/>
          <w:b/>
          <w:sz w:val="20"/>
          <w:szCs w:val="20"/>
        </w:rPr>
        <w:t>Recommendation 15</w:t>
      </w:r>
      <w:r>
        <w:rPr>
          <w:rFonts w:cstheme="minorHAnsi"/>
          <w:sz w:val="20"/>
          <w:szCs w:val="20"/>
        </w:rPr>
        <w:t>: Restructure Fisheries Departments</w:t>
      </w:r>
      <w:r w:rsidRPr="002C5357">
        <w:rPr>
          <w:rFonts w:cstheme="minorHAnsi"/>
          <w:sz w:val="20"/>
          <w:szCs w:val="20"/>
        </w:rPr>
        <w:t>, recruit staff, establish and implement a training and development programme</w:t>
      </w:r>
      <w:r w:rsidR="00D557ED">
        <w:rPr>
          <w:rFonts w:cstheme="minorHAnsi"/>
          <w:sz w:val="20"/>
          <w:szCs w:val="20"/>
        </w:rPr>
        <w:t>.</w:t>
      </w:r>
    </w:p>
    <w:p w:rsidR="00D557ED" w:rsidRPr="00D557ED" w:rsidRDefault="00D557ED" w:rsidP="00714B16">
      <w:pPr>
        <w:rPr>
          <w:rFonts w:cstheme="minorHAnsi"/>
          <w:w w:val="105"/>
          <w:sz w:val="20"/>
          <w:szCs w:val="20"/>
        </w:rPr>
      </w:pPr>
      <w:r>
        <w:rPr>
          <w:rFonts w:cstheme="minorHAnsi"/>
          <w:w w:val="105"/>
          <w:sz w:val="20"/>
          <w:szCs w:val="20"/>
        </w:rPr>
        <w:lastRenderedPageBreak/>
        <w:t>The a</w:t>
      </w:r>
      <w:r w:rsidRPr="006D12E1">
        <w:rPr>
          <w:rFonts w:cstheme="minorHAnsi"/>
          <w:w w:val="105"/>
          <w:sz w:val="20"/>
          <w:szCs w:val="20"/>
        </w:rPr>
        <w:t>ctivities expected in implementing this recommendation would be as follows:</w:t>
      </w:r>
    </w:p>
    <w:p w:rsidR="00951A18" w:rsidRPr="00D557ED" w:rsidRDefault="00D557ED" w:rsidP="00951A18">
      <w:pPr>
        <w:rPr>
          <w:rFonts w:cstheme="minorHAnsi"/>
          <w:sz w:val="20"/>
          <w:szCs w:val="20"/>
        </w:rPr>
      </w:pPr>
      <w:r>
        <w:rPr>
          <w:rFonts w:cstheme="minorHAnsi"/>
          <w:sz w:val="20"/>
          <w:szCs w:val="20"/>
        </w:rPr>
        <w:t>15.1 Encourage stakeholder participation in management de</w:t>
      </w:r>
      <w:r w:rsidR="00B51F2A">
        <w:rPr>
          <w:rFonts w:cstheme="minorHAnsi"/>
          <w:sz w:val="20"/>
          <w:szCs w:val="20"/>
        </w:rPr>
        <w:t>cision making, including the creation of</w:t>
      </w:r>
      <w:r>
        <w:rPr>
          <w:rFonts w:cstheme="minorHAnsi"/>
          <w:sz w:val="20"/>
          <w:szCs w:val="20"/>
        </w:rPr>
        <w:t xml:space="preserve"> a national or regional Management Advisory Committee specific to tuna longlining.</w:t>
      </w:r>
    </w:p>
    <w:p w:rsidR="00D557ED" w:rsidRDefault="00D557ED">
      <w:pPr>
        <w:rPr>
          <w:rFonts w:cstheme="minorHAnsi"/>
          <w:w w:val="105"/>
          <w:sz w:val="20"/>
          <w:szCs w:val="20"/>
        </w:rPr>
      </w:pPr>
      <w:r>
        <w:rPr>
          <w:rFonts w:cstheme="minorHAnsi"/>
          <w:w w:val="105"/>
          <w:sz w:val="20"/>
          <w:szCs w:val="20"/>
        </w:rPr>
        <w:br w:type="page"/>
      </w:r>
    </w:p>
    <w:p w:rsidR="00951A18" w:rsidRPr="00EA0A3A" w:rsidRDefault="00951A18" w:rsidP="00951A18">
      <w:pPr>
        <w:rPr>
          <w:rFonts w:cstheme="minorHAnsi"/>
          <w:w w:val="105"/>
          <w:sz w:val="20"/>
          <w:szCs w:val="20"/>
        </w:rPr>
      </w:pPr>
    </w:p>
    <w:p w:rsidR="00CF4A39" w:rsidRPr="00557B6C" w:rsidRDefault="001C32EB" w:rsidP="008B4F96">
      <w:pPr>
        <w:pStyle w:val="Heading1"/>
        <w:numPr>
          <w:ilvl w:val="0"/>
          <w:numId w:val="31"/>
        </w:numPr>
        <w:ind w:left="426" w:hanging="426"/>
        <w:rPr>
          <w:rFonts w:asciiTheme="minorHAnsi" w:eastAsia="Calibri" w:hAnsiTheme="minorHAnsi" w:cstheme="minorHAnsi"/>
        </w:rPr>
      </w:pPr>
      <w:bookmarkStart w:id="2" w:name="_Toc330028974"/>
      <w:r w:rsidRPr="00557B6C">
        <w:rPr>
          <w:rFonts w:asciiTheme="minorHAnsi" w:eastAsia="Calibri" w:hAnsiTheme="minorHAnsi" w:cstheme="minorHAnsi"/>
        </w:rPr>
        <w:t>B</w:t>
      </w:r>
      <w:r w:rsidR="007D1587" w:rsidRPr="00557B6C">
        <w:rPr>
          <w:rFonts w:asciiTheme="minorHAnsi" w:eastAsia="Calibri" w:hAnsiTheme="minorHAnsi" w:cstheme="minorHAnsi"/>
        </w:rPr>
        <w:t>ackground</w:t>
      </w:r>
      <w:bookmarkEnd w:id="2"/>
    </w:p>
    <w:p w:rsidR="00CF4A39" w:rsidRDefault="007D1587">
      <w:pPr>
        <w:spacing w:after="120" w:line="240" w:lineRule="auto"/>
        <w:jc w:val="both"/>
        <w:rPr>
          <w:rFonts w:ascii="Calibri" w:eastAsia="Calibri" w:hAnsi="Calibri" w:cs="Calibri"/>
        </w:rPr>
      </w:pPr>
      <w:r>
        <w:rPr>
          <w:rFonts w:ascii="Calibri" w:eastAsia="Calibri" w:hAnsi="Calibri" w:cs="Calibri"/>
        </w:rPr>
        <w:t xml:space="preserve">The </w:t>
      </w:r>
      <w:r w:rsidR="005034D3">
        <w:rPr>
          <w:rFonts w:ascii="Calibri" w:eastAsia="Calibri" w:hAnsi="Calibri" w:cs="Calibri"/>
        </w:rPr>
        <w:t>Melanesian Spearhead Group (</w:t>
      </w:r>
      <w:r>
        <w:rPr>
          <w:rFonts w:ascii="Calibri" w:eastAsia="Calibri" w:hAnsi="Calibri" w:cs="Calibri"/>
        </w:rPr>
        <w:t>MSG</w:t>
      </w:r>
      <w:r w:rsidR="005034D3">
        <w:rPr>
          <w:rFonts w:ascii="Calibri" w:eastAsia="Calibri" w:hAnsi="Calibri" w:cs="Calibri"/>
        </w:rPr>
        <w:t>)</w:t>
      </w:r>
      <w:r>
        <w:rPr>
          <w:rFonts w:ascii="Calibri" w:eastAsia="Calibri" w:hAnsi="Calibri" w:cs="Calibri"/>
        </w:rPr>
        <w:t xml:space="preserve"> members</w:t>
      </w:r>
      <w:r w:rsidR="002C5119">
        <w:rPr>
          <w:rFonts w:ascii="Calibri" w:eastAsia="Calibri" w:hAnsi="Calibri" w:cs="Calibri"/>
        </w:rPr>
        <w:t xml:space="preserve"> of </w:t>
      </w:r>
      <w:r w:rsidR="002C5119">
        <w:rPr>
          <w:rFonts w:cs="Calibri"/>
        </w:rPr>
        <w:t>the Pacific Island Forum Fisheries Agency</w:t>
      </w:r>
      <w:r w:rsidR="00225557">
        <w:rPr>
          <w:rFonts w:cs="Calibri"/>
        </w:rPr>
        <w:t xml:space="preserve"> </w:t>
      </w:r>
      <w:r>
        <w:rPr>
          <w:rFonts w:ascii="Calibri" w:eastAsia="Calibri" w:hAnsi="Calibri" w:cs="Calibri"/>
        </w:rPr>
        <w:t>comprising of Fiji, Papua New Guinea (PNG), Solomon Islands and Vanuatu</w:t>
      </w:r>
      <w:r w:rsidR="005034D3">
        <w:rPr>
          <w:rFonts w:ascii="Calibri" w:eastAsia="Calibri" w:hAnsi="Calibri" w:cs="Calibri"/>
        </w:rPr>
        <w:t>,</w:t>
      </w:r>
      <w:r>
        <w:rPr>
          <w:rFonts w:ascii="Calibri" w:eastAsia="Calibri" w:hAnsi="Calibri" w:cs="Calibri"/>
        </w:rPr>
        <w:t xml:space="preserve"> have agreed to identify and strengthen cooperative arrangements amongst themselves in order to bolster economic development and employment opportunities for their citizens</w:t>
      </w:r>
      <w:r w:rsidR="009477E8">
        <w:rPr>
          <w:rStyle w:val="FootnoteReference"/>
          <w:rFonts w:ascii="Calibri" w:eastAsia="Calibri" w:hAnsi="Calibri" w:cs="Calibri"/>
        </w:rPr>
        <w:footnoteReference w:id="1"/>
      </w:r>
      <w:r>
        <w:rPr>
          <w:rFonts w:ascii="Calibri" w:eastAsia="Calibri" w:hAnsi="Calibri" w:cs="Calibri"/>
        </w:rPr>
        <w:t xml:space="preserve">. Through the </w:t>
      </w:r>
      <w:r w:rsidR="005034D3">
        <w:rPr>
          <w:rFonts w:ascii="Calibri" w:eastAsia="Calibri" w:hAnsi="Calibri" w:cs="Calibri"/>
        </w:rPr>
        <w:t>MSG</w:t>
      </w:r>
      <w:r>
        <w:rPr>
          <w:rFonts w:ascii="Calibri" w:eastAsia="Calibri" w:hAnsi="Calibri" w:cs="Calibri"/>
        </w:rPr>
        <w:t xml:space="preserve"> Fisheries Technical Advisory Committee (FTAC), discussions have been on going on the status of fisheries development and investment amongst the members </w:t>
      </w:r>
      <w:r w:rsidR="006C31C6">
        <w:rPr>
          <w:rFonts w:ascii="Calibri" w:eastAsia="Calibri" w:hAnsi="Calibri" w:cs="Calibri"/>
        </w:rPr>
        <w:t>who</w:t>
      </w:r>
      <w:r>
        <w:rPr>
          <w:rFonts w:ascii="Calibri" w:eastAsia="Calibri" w:hAnsi="Calibri" w:cs="Calibri"/>
        </w:rPr>
        <w:t xml:space="preserve"> have different devel</w:t>
      </w:r>
      <w:r w:rsidR="009477E8">
        <w:rPr>
          <w:rFonts w:ascii="Calibri" w:eastAsia="Calibri" w:hAnsi="Calibri" w:cs="Calibri"/>
        </w:rPr>
        <w:t>opment aspirations. However, a common objective</w:t>
      </w:r>
      <w:r>
        <w:rPr>
          <w:rFonts w:ascii="Calibri" w:eastAsia="Calibri" w:hAnsi="Calibri" w:cs="Calibri"/>
        </w:rPr>
        <w:t xml:space="preserve"> amongst the members </w:t>
      </w:r>
      <w:r w:rsidR="006C31C6">
        <w:rPr>
          <w:rFonts w:ascii="Calibri" w:eastAsia="Calibri" w:hAnsi="Calibri" w:cs="Calibri"/>
        </w:rPr>
        <w:t xml:space="preserve">lies </w:t>
      </w:r>
      <w:r>
        <w:rPr>
          <w:rFonts w:ascii="Calibri" w:eastAsia="Calibri" w:hAnsi="Calibri" w:cs="Calibri"/>
        </w:rPr>
        <w:t>in the need to maximise economic returns from their fisheries for the benef</w:t>
      </w:r>
      <w:r w:rsidR="009477E8">
        <w:rPr>
          <w:rFonts w:ascii="Calibri" w:eastAsia="Calibri" w:hAnsi="Calibri" w:cs="Calibri"/>
        </w:rPr>
        <w:t>it of their respective peoples</w:t>
      </w:r>
      <w:r>
        <w:rPr>
          <w:rFonts w:ascii="Calibri" w:eastAsia="Calibri" w:hAnsi="Calibri" w:cs="Calibri"/>
        </w:rPr>
        <w:t>.</w:t>
      </w:r>
    </w:p>
    <w:p w:rsidR="00CF4A39" w:rsidRDefault="007D1587">
      <w:pPr>
        <w:spacing w:after="120" w:line="240" w:lineRule="auto"/>
        <w:jc w:val="both"/>
        <w:rPr>
          <w:rFonts w:ascii="Calibri" w:eastAsia="Calibri" w:hAnsi="Calibri" w:cs="Calibri"/>
          <w:color w:val="000000"/>
        </w:rPr>
      </w:pPr>
      <w:r>
        <w:rPr>
          <w:rFonts w:ascii="Calibri" w:eastAsia="Calibri" w:hAnsi="Calibri" w:cs="Calibri"/>
          <w:color w:val="000000"/>
        </w:rPr>
        <w:t>The MSG countries are also keen to strengthen the system of regional fisheries management through collective actions, especially in the albacore tuna longline fishery. This fishery is increasingly under pressure from a growing Distant Water Longline fleet, linked to China and Chinese Taipei (</w:t>
      </w:r>
      <w:r w:rsidR="008B3E77">
        <w:rPr>
          <w:rFonts w:ascii="Calibri" w:eastAsia="Calibri" w:hAnsi="Calibri" w:cs="Calibri"/>
          <w:color w:val="000000"/>
        </w:rPr>
        <w:t xml:space="preserve">hereinafter </w:t>
      </w:r>
      <w:r>
        <w:rPr>
          <w:rFonts w:ascii="Calibri" w:eastAsia="Calibri" w:hAnsi="Calibri" w:cs="Calibri"/>
          <w:color w:val="000000"/>
        </w:rPr>
        <w:t xml:space="preserve">Taiwan).  </w:t>
      </w:r>
    </w:p>
    <w:p w:rsidR="00CF4A39" w:rsidRDefault="007D1587">
      <w:pPr>
        <w:spacing w:after="120" w:line="240" w:lineRule="auto"/>
        <w:jc w:val="both"/>
        <w:rPr>
          <w:rFonts w:ascii="Calibri" w:eastAsia="Calibri" w:hAnsi="Calibri" w:cs="Calibri"/>
          <w:color w:val="000000"/>
        </w:rPr>
      </w:pPr>
      <w:r>
        <w:rPr>
          <w:rFonts w:ascii="Calibri" w:eastAsia="Calibri" w:hAnsi="Calibri" w:cs="Calibri"/>
          <w:color w:val="000000"/>
        </w:rPr>
        <w:t>The South Pacific Alba</w:t>
      </w:r>
      <w:r w:rsidR="00A444D3">
        <w:rPr>
          <w:rFonts w:ascii="Calibri" w:eastAsia="Calibri" w:hAnsi="Calibri" w:cs="Calibri"/>
          <w:color w:val="000000"/>
        </w:rPr>
        <w:t>core longline fleet is now 1,297</w:t>
      </w:r>
      <w:r>
        <w:rPr>
          <w:rFonts w:ascii="Calibri" w:eastAsia="Calibri" w:hAnsi="Calibri" w:cs="Calibri"/>
          <w:color w:val="000000"/>
        </w:rPr>
        <w:t xml:space="preserve"> vessels with some major shifts in dependencies between the various participating groups. Two Distant Water Fishing Nations, China and Taiwan have together, increased their fleets to around 550 vessels, comprising </w:t>
      </w:r>
      <w:r w:rsidR="00DF0950">
        <w:rPr>
          <w:rFonts w:ascii="Calibri" w:eastAsia="Calibri" w:hAnsi="Calibri" w:cs="Calibri"/>
          <w:color w:val="000000"/>
        </w:rPr>
        <w:t xml:space="preserve">an </w:t>
      </w:r>
      <w:r>
        <w:rPr>
          <w:rFonts w:ascii="Calibri" w:eastAsia="Calibri" w:hAnsi="Calibri" w:cs="Calibri"/>
          <w:color w:val="000000"/>
        </w:rPr>
        <w:t>estimated</w:t>
      </w:r>
      <w:r w:rsidR="009477E8">
        <w:rPr>
          <w:rFonts w:ascii="Calibri" w:eastAsia="Calibri" w:hAnsi="Calibri" w:cs="Calibri"/>
          <w:color w:val="000000"/>
        </w:rPr>
        <w:t xml:space="preserve"> 310 vessels registered </w:t>
      </w:r>
      <w:r>
        <w:rPr>
          <w:rFonts w:ascii="Calibri" w:eastAsia="Calibri" w:hAnsi="Calibri" w:cs="Calibri"/>
          <w:color w:val="000000"/>
        </w:rPr>
        <w:t xml:space="preserve">under their own flags, but also, 240 vessels chartered or re flagged into island economies including </w:t>
      </w:r>
      <w:r w:rsidR="005034D3">
        <w:rPr>
          <w:rFonts w:ascii="Calibri" w:eastAsia="Calibri" w:hAnsi="Calibri" w:cs="Calibri"/>
          <w:color w:val="000000"/>
        </w:rPr>
        <w:t xml:space="preserve">MSG countries, </w:t>
      </w:r>
      <w:r>
        <w:rPr>
          <w:rFonts w:ascii="Calibri" w:eastAsia="Calibri" w:hAnsi="Calibri" w:cs="Calibri"/>
          <w:color w:val="000000"/>
        </w:rPr>
        <w:t>Fiji, Vanuatu, Solomon Islands</w:t>
      </w:r>
      <w:r w:rsidR="002C5119">
        <w:rPr>
          <w:rFonts w:ascii="Calibri" w:eastAsia="Calibri" w:hAnsi="Calibri" w:cs="Calibri"/>
          <w:color w:val="000000"/>
        </w:rPr>
        <w:t xml:space="preserve"> and some</w:t>
      </w:r>
      <w:r w:rsidR="005034D3">
        <w:rPr>
          <w:rFonts w:ascii="Calibri" w:eastAsia="Calibri" w:hAnsi="Calibri" w:cs="Calibri"/>
          <w:color w:val="000000"/>
        </w:rPr>
        <w:t xml:space="preserve"> </w:t>
      </w:r>
      <w:proofErr w:type="spellStart"/>
      <w:r w:rsidR="005034D3">
        <w:rPr>
          <w:rFonts w:ascii="Calibri" w:eastAsia="Calibri" w:hAnsi="Calibri" w:cs="Calibri"/>
          <w:color w:val="000000"/>
        </w:rPr>
        <w:t>Te</w:t>
      </w:r>
      <w:proofErr w:type="spellEnd"/>
      <w:r w:rsidR="005034D3">
        <w:rPr>
          <w:rFonts w:ascii="Calibri" w:eastAsia="Calibri" w:hAnsi="Calibri" w:cs="Calibri"/>
          <w:color w:val="000000"/>
        </w:rPr>
        <w:t xml:space="preserve"> </w:t>
      </w:r>
      <w:proofErr w:type="spellStart"/>
      <w:r w:rsidR="0020442A">
        <w:rPr>
          <w:rFonts w:ascii="Calibri" w:eastAsia="Calibri" w:hAnsi="Calibri" w:cs="Calibri"/>
          <w:color w:val="000000"/>
        </w:rPr>
        <w:t>Vaka</w:t>
      </w:r>
      <w:proofErr w:type="spellEnd"/>
      <w:r w:rsidR="005034D3">
        <w:rPr>
          <w:rFonts w:ascii="Calibri" w:eastAsia="Calibri" w:hAnsi="Calibri" w:cs="Calibri"/>
          <w:color w:val="000000"/>
        </w:rPr>
        <w:t xml:space="preserve"> Moana (TVM) countr</w:t>
      </w:r>
      <w:r w:rsidR="002C5119">
        <w:rPr>
          <w:rFonts w:ascii="Calibri" w:eastAsia="Calibri" w:hAnsi="Calibri" w:cs="Calibri"/>
          <w:color w:val="000000"/>
        </w:rPr>
        <w:t>ies</w:t>
      </w:r>
      <w:r>
        <w:rPr>
          <w:rFonts w:ascii="Calibri" w:eastAsia="Calibri" w:hAnsi="Calibri" w:cs="Calibri"/>
          <w:color w:val="000000"/>
        </w:rPr>
        <w:t>. These are col</w:t>
      </w:r>
      <w:r w:rsidR="009477E8">
        <w:rPr>
          <w:rFonts w:ascii="Calibri" w:eastAsia="Calibri" w:hAnsi="Calibri" w:cs="Calibri"/>
          <w:color w:val="000000"/>
        </w:rPr>
        <w:t>lectively known as ‘locally</w:t>
      </w:r>
      <w:r>
        <w:rPr>
          <w:rFonts w:ascii="Calibri" w:eastAsia="Calibri" w:hAnsi="Calibri" w:cs="Calibri"/>
          <w:color w:val="000000"/>
        </w:rPr>
        <w:t xml:space="preserve"> base</w:t>
      </w:r>
      <w:r w:rsidR="005034D3">
        <w:rPr>
          <w:rFonts w:ascii="Calibri" w:eastAsia="Calibri" w:hAnsi="Calibri" w:cs="Calibri"/>
          <w:color w:val="000000"/>
        </w:rPr>
        <w:t xml:space="preserve">d foreign’. There are also 380 Pacific Island Country (PIC) </w:t>
      </w:r>
      <w:r w:rsidR="009477E8">
        <w:rPr>
          <w:rFonts w:ascii="Calibri" w:eastAsia="Calibri" w:hAnsi="Calibri" w:cs="Calibri"/>
          <w:color w:val="000000"/>
        </w:rPr>
        <w:t>domestic</w:t>
      </w:r>
      <w:r w:rsidR="005034D3">
        <w:rPr>
          <w:rFonts w:ascii="Calibri" w:eastAsia="Calibri" w:hAnsi="Calibri" w:cs="Calibri"/>
          <w:color w:val="000000"/>
        </w:rPr>
        <w:t xml:space="preserve"> vessels with owners</w:t>
      </w:r>
      <w:r>
        <w:rPr>
          <w:rFonts w:ascii="Calibri" w:eastAsia="Calibri" w:hAnsi="Calibri" w:cs="Calibri"/>
          <w:color w:val="000000"/>
        </w:rPr>
        <w:t xml:space="preserve"> residing in the </w:t>
      </w:r>
      <w:r w:rsidR="007D3597">
        <w:rPr>
          <w:rFonts w:ascii="Calibri" w:eastAsia="Calibri" w:hAnsi="Calibri" w:cs="Calibri"/>
          <w:color w:val="000000"/>
        </w:rPr>
        <w:t xml:space="preserve">respective </w:t>
      </w:r>
      <w:r>
        <w:rPr>
          <w:rFonts w:ascii="Calibri" w:eastAsia="Calibri" w:hAnsi="Calibri" w:cs="Calibri"/>
          <w:color w:val="000000"/>
        </w:rPr>
        <w:t>countr</w:t>
      </w:r>
      <w:r w:rsidR="007D3597">
        <w:rPr>
          <w:rFonts w:ascii="Calibri" w:eastAsia="Calibri" w:hAnsi="Calibri" w:cs="Calibri"/>
          <w:color w:val="000000"/>
        </w:rPr>
        <w:t>ies</w:t>
      </w:r>
      <w:r>
        <w:rPr>
          <w:rFonts w:ascii="Calibri" w:eastAsia="Calibri" w:hAnsi="Calibri" w:cs="Calibri"/>
          <w:color w:val="000000"/>
        </w:rPr>
        <w:t xml:space="preserve">.  The </w:t>
      </w:r>
      <w:r w:rsidR="005034D3">
        <w:rPr>
          <w:rFonts w:ascii="Calibri" w:eastAsia="Calibri" w:hAnsi="Calibri" w:cs="Calibri"/>
          <w:color w:val="000000"/>
        </w:rPr>
        <w:t>PIC</w:t>
      </w:r>
      <w:r>
        <w:rPr>
          <w:rFonts w:ascii="Calibri" w:eastAsia="Calibri" w:hAnsi="Calibri" w:cs="Calibri"/>
          <w:color w:val="000000"/>
        </w:rPr>
        <w:t xml:space="preserve"> domestic fleets comprise Fiji (59 vessels) an</w:t>
      </w:r>
      <w:r w:rsidR="005034D3">
        <w:rPr>
          <w:rFonts w:ascii="Calibri" w:eastAsia="Calibri" w:hAnsi="Calibri" w:cs="Calibri"/>
          <w:color w:val="000000"/>
        </w:rPr>
        <w:t xml:space="preserve">d French Polynesia (58 vessels), </w:t>
      </w:r>
      <w:r>
        <w:rPr>
          <w:rFonts w:ascii="Calibri" w:eastAsia="Calibri" w:hAnsi="Calibri" w:cs="Calibri"/>
          <w:color w:val="000000"/>
        </w:rPr>
        <w:t xml:space="preserve">Samoa (61), </w:t>
      </w:r>
      <w:r w:rsidR="00115029">
        <w:rPr>
          <w:rFonts w:ascii="Calibri" w:eastAsia="Calibri" w:hAnsi="Calibri" w:cs="Calibri"/>
          <w:color w:val="000000"/>
        </w:rPr>
        <w:t>American Sa</w:t>
      </w:r>
      <w:r>
        <w:rPr>
          <w:rFonts w:ascii="Calibri" w:eastAsia="Calibri" w:hAnsi="Calibri" w:cs="Calibri"/>
          <w:color w:val="000000"/>
        </w:rPr>
        <w:t xml:space="preserve">moa (37), </w:t>
      </w:r>
      <w:r w:rsidR="005034D3">
        <w:rPr>
          <w:rFonts w:ascii="Calibri" w:eastAsia="Calibri" w:hAnsi="Calibri" w:cs="Calibri"/>
          <w:color w:val="000000"/>
        </w:rPr>
        <w:t xml:space="preserve">New Caledonia (18), PNG (18), </w:t>
      </w:r>
      <w:r>
        <w:rPr>
          <w:rFonts w:ascii="Calibri" w:eastAsia="Calibri" w:hAnsi="Calibri" w:cs="Calibri"/>
          <w:color w:val="000000"/>
        </w:rPr>
        <w:t>Cook Is (</w:t>
      </w:r>
      <w:r w:rsidR="005034D3">
        <w:rPr>
          <w:rFonts w:ascii="Calibri" w:eastAsia="Calibri" w:hAnsi="Calibri" w:cs="Calibri"/>
          <w:color w:val="000000"/>
        </w:rPr>
        <w:t>1</w:t>
      </w:r>
      <w:r>
        <w:rPr>
          <w:rFonts w:ascii="Calibri" w:eastAsia="Calibri" w:hAnsi="Calibri" w:cs="Calibri"/>
          <w:color w:val="000000"/>
        </w:rPr>
        <w:t>5), Kiriba</w:t>
      </w:r>
      <w:r w:rsidR="00A444D3">
        <w:rPr>
          <w:rFonts w:ascii="Calibri" w:eastAsia="Calibri" w:hAnsi="Calibri" w:cs="Calibri"/>
          <w:color w:val="000000"/>
        </w:rPr>
        <w:t>ti (5), Niue (5) and Tonga (2</w:t>
      </w:r>
      <w:r w:rsidR="00115029">
        <w:rPr>
          <w:rFonts w:ascii="Calibri" w:eastAsia="Calibri" w:hAnsi="Calibri" w:cs="Calibri"/>
          <w:color w:val="000000"/>
        </w:rPr>
        <w:t>); as well as Australia (55) and New Zealand (44).</w:t>
      </w:r>
    </w:p>
    <w:p w:rsidR="00CF4A39" w:rsidRDefault="007D1587">
      <w:pPr>
        <w:spacing w:after="120" w:line="240" w:lineRule="auto"/>
        <w:jc w:val="both"/>
        <w:rPr>
          <w:rFonts w:ascii="Calibri" w:eastAsia="Calibri" w:hAnsi="Calibri" w:cs="Calibri"/>
          <w:color w:val="000000"/>
        </w:rPr>
      </w:pPr>
      <w:r>
        <w:rPr>
          <w:rFonts w:ascii="Calibri" w:eastAsia="Calibri" w:hAnsi="Calibri" w:cs="Calibri"/>
          <w:color w:val="000000"/>
        </w:rPr>
        <w:t xml:space="preserve">MSG countries have a fleet of 95 domestic vessels (59 in Fiji, 18 each in New Caledonia and </w:t>
      </w:r>
      <w:r w:rsidR="00C12D22">
        <w:rPr>
          <w:rFonts w:ascii="Calibri" w:eastAsia="Calibri" w:hAnsi="Calibri" w:cs="Calibri"/>
          <w:color w:val="000000"/>
        </w:rPr>
        <w:t xml:space="preserve"> </w:t>
      </w:r>
      <w:r>
        <w:rPr>
          <w:rFonts w:ascii="Calibri" w:eastAsia="Calibri" w:hAnsi="Calibri" w:cs="Calibri"/>
          <w:color w:val="000000"/>
        </w:rPr>
        <w:t>PNG respective</w:t>
      </w:r>
      <w:r w:rsidR="009477E8">
        <w:rPr>
          <w:rFonts w:ascii="Calibri" w:eastAsia="Calibri" w:hAnsi="Calibri" w:cs="Calibri"/>
          <w:color w:val="000000"/>
        </w:rPr>
        <w:t>ly), 119</w:t>
      </w:r>
      <w:r w:rsidR="00C12D22">
        <w:rPr>
          <w:rFonts w:ascii="Calibri" w:eastAsia="Calibri" w:hAnsi="Calibri" w:cs="Calibri"/>
          <w:color w:val="000000"/>
        </w:rPr>
        <w:t xml:space="preserve"> locally based foreign</w:t>
      </w:r>
      <w:r>
        <w:rPr>
          <w:rFonts w:ascii="Calibri" w:eastAsia="Calibri" w:hAnsi="Calibri" w:cs="Calibri"/>
          <w:color w:val="000000"/>
        </w:rPr>
        <w:t xml:space="preserve"> (105 in the Solomon Is, 11 in Fiji and 3 in Vanuatu), and 97 ‘national flagged’ (41 in Vanuatu and 56 in Fiji) fishing outside national </w:t>
      </w:r>
      <w:r w:rsidR="00D32CB6">
        <w:rPr>
          <w:rFonts w:ascii="Calibri" w:eastAsia="Calibri" w:hAnsi="Calibri" w:cs="Calibri"/>
          <w:color w:val="000000"/>
        </w:rPr>
        <w:t>Exclusive Economic Zones (</w:t>
      </w:r>
      <w:r>
        <w:rPr>
          <w:rFonts w:ascii="Calibri" w:eastAsia="Calibri" w:hAnsi="Calibri" w:cs="Calibri"/>
          <w:color w:val="000000"/>
        </w:rPr>
        <w:t>EEZs</w:t>
      </w:r>
      <w:r w:rsidR="00D32CB6">
        <w:rPr>
          <w:rFonts w:ascii="Calibri" w:eastAsia="Calibri" w:hAnsi="Calibri" w:cs="Calibri"/>
          <w:color w:val="000000"/>
        </w:rPr>
        <w:t>)</w:t>
      </w:r>
      <w:r>
        <w:rPr>
          <w:rFonts w:ascii="Calibri" w:eastAsia="Calibri" w:hAnsi="Calibri" w:cs="Calibri"/>
          <w:color w:val="000000"/>
        </w:rPr>
        <w:t xml:space="preserve">. MSG countries accounted for 44% of the total Pacific Albacore catch in 2011 and whilst most </w:t>
      </w:r>
      <w:r w:rsidR="00D32CB6">
        <w:rPr>
          <w:rFonts w:ascii="Calibri" w:eastAsia="Calibri" w:hAnsi="Calibri" w:cs="Calibri"/>
          <w:color w:val="000000"/>
        </w:rPr>
        <w:t>Forum Fisheries Agency (</w:t>
      </w:r>
      <w:r>
        <w:rPr>
          <w:rFonts w:ascii="Calibri" w:eastAsia="Calibri" w:hAnsi="Calibri" w:cs="Calibri"/>
          <w:color w:val="000000"/>
        </w:rPr>
        <w:t>FFA</w:t>
      </w:r>
      <w:r w:rsidR="00D32CB6">
        <w:rPr>
          <w:rFonts w:ascii="Calibri" w:eastAsia="Calibri" w:hAnsi="Calibri" w:cs="Calibri"/>
          <w:color w:val="000000"/>
        </w:rPr>
        <w:t>)</w:t>
      </w:r>
      <w:r>
        <w:rPr>
          <w:rFonts w:ascii="Calibri" w:eastAsia="Calibri" w:hAnsi="Calibri" w:cs="Calibri"/>
          <w:color w:val="000000"/>
        </w:rPr>
        <w:t xml:space="preserve"> fleets have seen a decline in catch</w:t>
      </w:r>
      <w:r>
        <w:rPr>
          <w:rFonts w:ascii="Calibri" w:eastAsia="Calibri" w:hAnsi="Calibri" w:cs="Calibri"/>
        </w:rPr>
        <w:t xml:space="preserve">, three out of the 4 MSG countries </w:t>
      </w:r>
      <w:r>
        <w:rPr>
          <w:rFonts w:ascii="Calibri" w:eastAsia="Calibri" w:hAnsi="Calibri" w:cs="Calibri"/>
          <w:color w:val="000000"/>
        </w:rPr>
        <w:t>(Fiji, Solomon Islands and Vanuatu) have shown marked increases. These increases have in part been within the Solomon Islands zone but also include Fiji and Vanuatu flagged vessels fishing in other country waters and on the High Seas. Record catches were made in the EEZs of Solomon Islands and Fiji reaching 20,000mt and 8,000</w:t>
      </w:r>
      <w:r w:rsidR="00DF0950">
        <w:rPr>
          <w:rFonts w:ascii="Calibri" w:eastAsia="Calibri" w:hAnsi="Calibri" w:cs="Calibri"/>
          <w:color w:val="000000"/>
        </w:rPr>
        <w:t>mt</w:t>
      </w:r>
      <w:r>
        <w:rPr>
          <w:rFonts w:ascii="Calibri" w:eastAsia="Calibri" w:hAnsi="Calibri" w:cs="Calibri"/>
          <w:color w:val="000000"/>
        </w:rPr>
        <w:t xml:space="preserve"> in 2011 respectively. Catches by Vanuatu flagged vessels </w:t>
      </w:r>
      <w:r w:rsidR="009477E8">
        <w:rPr>
          <w:rFonts w:ascii="Calibri" w:eastAsia="Calibri" w:hAnsi="Calibri" w:cs="Calibri"/>
          <w:color w:val="000000"/>
        </w:rPr>
        <w:t>were around 7,400mt in 2011</w:t>
      </w:r>
      <w:r w:rsidR="00DC4EC0">
        <w:rPr>
          <w:rFonts w:ascii="Calibri" w:eastAsia="Calibri" w:hAnsi="Calibri" w:cs="Calibri"/>
          <w:color w:val="000000"/>
        </w:rPr>
        <w:t xml:space="preserve"> and</w:t>
      </w:r>
      <w:r>
        <w:rPr>
          <w:rFonts w:ascii="Calibri" w:eastAsia="Calibri" w:hAnsi="Calibri" w:cs="Calibri"/>
          <w:color w:val="000000"/>
        </w:rPr>
        <w:t xml:space="preserve"> catches, south of the </w:t>
      </w:r>
      <w:r w:rsidR="00DC4EC0">
        <w:rPr>
          <w:rFonts w:ascii="Calibri" w:eastAsia="Calibri" w:hAnsi="Calibri" w:cs="Calibri"/>
          <w:color w:val="000000"/>
        </w:rPr>
        <w:t>20 degrees</w:t>
      </w:r>
      <w:r>
        <w:rPr>
          <w:rFonts w:ascii="Calibri" w:eastAsia="Calibri" w:hAnsi="Calibri" w:cs="Calibri"/>
          <w:color w:val="000000"/>
        </w:rPr>
        <w:t xml:space="preserve"> </w:t>
      </w:r>
      <w:r w:rsidR="00DC4EC0">
        <w:rPr>
          <w:rFonts w:ascii="Calibri" w:eastAsia="Calibri" w:hAnsi="Calibri" w:cs="Calibri"/>
          <w:color w:val="000000"/>
        </w:rPr>
        <w:t xml:space="preserve">south </w:t>
      </w:r>
      <w:r>
        <w:rPr>
          <w:rFonts w:ascii="Calibri" w:eastAsia="Calibri" w:hAnsi="Calibri" w:cs="Calibri"/>
          <w:color w:val="000000"/>
        </w:rPr>
        <w:t xml:space="preserve">were around 2,500mt. New Caledonia and PNG recorded albacore catches at 2,000mt and 900mt for 2010.  Both Solomon Is and Vanuatu operate bilateral agreements. The Solomon Islands bilateral agreement covering albacore is with the Taiwanese partners, </w:t>
      </w:r>
      <w:r>
        <w:rPr>
          <w:rFonts w:ascii="Calibri" w:eastAsia="Calibri" w:hAnsi="Calibri" w:cs="Calibri"/>
        </w:rPr>
        <w:t>Taiwan Deep Sea Tuna Longline Boat Owners and Exporters Association</w:t>
      </w:r>
      <w:r>
        <w:rPr>
          <w:rFonts w:ascii="Calibri" w:eastAsia="Calibri" w:hAnsi="Calibri" w:cs="Calibri"/>
          <w:color w:val="000000"/>
        </w:rPr>
        <w:t xml:space="preserve"> </w:t>
      </w:r>
      <w:r w:rsidR="003F0631">
        <w:rPr>
          <w:rFonts w:ascii="Calibri" w:eastAsia="Calibri" w:hAnsi="Calibri" w:cs="Calibri"/>
          <w:color w:val="000000"/>
        </w:rPr>
        <w:t xml:space="preserve">(TDSTLBOEA), </w:t>
      </w:r>
      <w:r>
        <w:rPr>
          <w:rFonts w:ascii="Calibri" w:eastAsia="Calibri" w:hAnsi="Calibri" w:cs="Calibri"/>
          <w:color w:val="000000"/>
        </w:rPr>
        <w:t>55 vessels, and Vanuatu with 6 Chinese and Taiwanese partners. Catches from these vessels are anticipated to amount to 8,000mt</w:t>
      </w:r>
      <w:r w:rsidR="00DC4EC0">
        <w:rPr>
          <w:rFonts w:ascii="Calibri" w:eastAsia="Calibri" w:hAnsi="Calibri" w:cs="Calibri"/>
          <w:color w:val="000000"/>
        </w:rPr>
        <w:t xml:space="preserve"> </w:t>
      </w:r>
      <w:r>
        <w:rPr>
          <w:rFonts w:ascii="Calibri" w:eastAsia="Calibri" w:hAnsi="Calibri" w:cs="Calibri"/>
          <w:color w:val="000000"/>
        </w:rPr>
        <w:t>and 2,500mt</w:t>
      </w:r>
      <w:r w:rsidR="00DC4EC0">
        <w:rPr>
          <w:rFonts w:ascii="Calibri" w:eastAsia="Calibri" w:hAnsi="Calibri" w:cs="Calibri"/>
          <w:color w:val="000000"/>
        </w:rPr>
        <w:t xml:space="preserve"> (Vanuatu partners)</w:t>
      </w:r>
      <w:r>
        <w:rPr>
          <w:rFonts w:ascii="Calibri" w:eastAsia="Calibri" w:hAnsi="Calibri" w:cs="Calibri"/>
          <w:color w:val="000000"/>
        </w:rPr>
        <w:t xml:space="preserve"> respectively.</w:t>
      </w:r>
    </w:p>
    <w:p w:rsidR="00CF4A39" w:rsidRDefault="00303ABD">
      <w:pPr>
        <w:spacing w:after="120" w:line="240" w:lineRule="auto"/>
        <w:jc w:val="both"/>
        <w:rPr>
          <w:rFonts w:ascii="Calibri" w:eastAsia="Calibri" w:hAnsi="Calibri" w:cs="Calibri"/>
          <w:color w:val="000000"/>
        </w:rPr>
      </w:pPr>
      <w:r>
        <w:rPr>
          <w:rFonts w:ascii="Calibri" w:eastAsia="Calibri" w:hAnsi="Calibri" w:cs="Calibri"/>
          <w:color w:val="000000"/>
        </w:rPr>
        <w:t xml:space="preserve">The rise in in-zone </w:t>
      </w:r>
      <w:r w:rsidRPr="00303ABD">
        <w:rPr>
          <w:rFonts w:ascii="Calibri" w:eastAsia="Calibri" w:hAnsi="Calibri" w:cs="Calibri"/>
          <w:color w:val="000000"/>
        </w:rPr>
        <w:t>catches, as well as activity in the high seas, suggests that the need for additional conservation and management measures is becoming increasingly i</w:t>
      </w:r>
      <w:r>
        <w:rPr>
          <w:rFonts w:ascii="Calibri" w:eastAsia="Calibri" w:hAnsi="Calibri" w:cs="Calibri"/>
          <w:color w:val="000000"/>
        </w:rPr>
        <w:t>mportant for the South Pacific A</w:t>
      </w:r>
      <w:r w:rsidRPr="00303ABD">
        <w:rPr>
          <w:rFonts w:ascii="Calibri" w:eastAsia="Calibri" w:hAnsi="Calibri" w:cs="Calibri"/>
          <w:color w:val="000000"/>
        </w:rPr>
        <w:t>lbacore fishery. The total South Pacific</w:t>
      </w:r>
      <w:r>
        <w:rPr>
          <w:rFonts w:ascii="Calibri" w:eastAsia="Calibri" w:hAnsi="Calibri" w:cs="Calibri"/>
          <w:color w:val="000000"/>
        </w:rPr>
        <w:t xml:space="preserve"> albacore catch is now at 81,200</w:t>
      </w:r>
      <w:r w:rsidRPr="00303ABD">
        <w:rPr>
          <w:rFonts w:ascii="Calibri" w:eastAsia="Calibri" w:hAnsi="Calibri" w:cs="Calibri"/>
          <w:color w:val="000000"/>
        </w:rPr>
        <w:t>mt with Maximum Sustainable Yield (MSY) of 85,200mt</w:t>
      </w:r>
      <w:r w:rsidR="00626645">
        <w:rPr>
          <w:rFonts w:ascii="Calibri" w:eastAsia="Calibri" w:hAnsi="Calibri" w:cs="Calibri"/>
          <w:color w:val="000000"/>
        </w:rPr>
        <w:t xml:space="preserve"> </w:t>
      </w:r>
      <w:r w:rsidR="00626645" w:rsidRPr="00111A79">
        <w:rPr>
          <w:rFonts w:ascii="Calibri" w:eastAsia="Calibri" w:hAnsi="Calibri" w:cs="Calibri"/>
          <w:b/>
          <w:color w:val="000000"/>
        </w:rPr>
        <w:t>(</w:t>
      </w:r>
      <w:r w:rsidR="00626645" w:rsidRPr="00111A79">
        <w:rPr>
          <w:rFonts w:ascii="Calibri" w:eastAsia="Calibri" w:hAnsi="Calibri" w:cs="Calibri"/>
          <w:spacing w:val="-7"/>
        </w:rPr>
        <w:t>Hoyle, S</w:t>
      </w:r>
      <w:r w:rsidR="00626645" w:rsidRPr="00626645">
        <w:rPr>
          <w:rFonts w:ascii="Calibri" w:eastAsia="Calibri" w:hAnsi="Calibri" w:cs="Calibri"/>
          <w:spacing w:val="-7"/>
        </w:rPr>
        <w:t>., (2011</w:t>
      </w:r>
      <w:r w:rsidR="00626645" w:rsidRPr="00111A79">
        <w:rPr>
          <w:rFonts w:ascii="Calibri" w:eastAsia="Calibri" w:hAnsi="Calibri" w:cs="Calibri"/>
          <w:b/>
          <w:spacing w:val="-7"/>
        </w:rPr>
        <w:t>)</w:t>
      </w:r>
      <w:r w:rsidRPr="00111A79">
        <w:rPr>
          <w:rFonts w:ascii="Calibri" w:eastAsia="Calibri" w:hAnsi="Calibri" w:cs="Calibri"/>
          <w:b/>
          <w:color w:val="000000"/>
        </w:rPr>
        <w:t>.</w:t>
      </w:r>
      <w:r w:rsidRPr="00303ABD">
        <w:rPr>
          <w:rFonts w:ascii="Calibri" w:eastAsia="Calibri" w:hAnsi="Calibri" w:cs="Calibri"/>
          <w:color w:val="000000"/>
        </w:rPr>
        <w:t xml:space="preserve"> Whilst the l</w:t>
      </w:r>
      <w:r>
        <w:rPr>
          <w:rFonts w:ascii="Calibri" w:eastAsia="Calibri" w:hAnsi="Calibri" w:cs="Calibri"/>
          <w:color w:val="000000"/>
        </w:rPr>
        <w:t>atest stock assessments suggest</w:t>
      </w:r>
      <w:r w:rsidRPr="00303ABD">
        <w:rPr>
          <w:rFonts w:ascii="Calibri" w:eastAsia="Calibri" w:hAnsi="Calibri" w:cs="Calibri"/>
          <w:color w:val="000000"/>
        </w:rPr>
        <w:t xml:space="preserve"> that the stock is neither overfished nor suffering from overfishing, there is concern that the high </w:t>
      </w:r>
      <w:r w:rsidRPr="00303ABD">
        <w:rPr>
          <w:rFonts w:ascii="Calibri" w:eastAsia="Calibri" w:hAnsi="Calibri" w:cs="Calibri"/>
          <w:color w:val="000000"/>
        </w:rPr>
        <w:lastRenderedPageBreak/>
        <w:t xml:space="preserve">level catches in recent years has led to a reduction in catch per unit of effort (CPUE) (Hoyle, 2011).  Biomass estimates have also continued to decline. This suggests that as the catch increases biomass will decrease towards, and perhaps below, the level capable of supporting MSY. Anecdotal evidence from the industry confirms localised depletion within the three EEZs </w:t>
      </w:r>
      <w:r>
        <w:rPr>
          <w:rFonts w:ascii="Calibri" w:eastAsia="Calibri" w:hAnsi="Calibri" w:cs="Calibri"/>
          <w:color w:val="000000"/>
        </w:rPr>
        <w:t>of Solomon Is, Fiji and Vanuatu</w:t>
      </w:r>
      <w:r w:rsidR="007D3597">
        <w:rPr>
          <w:rFonts w:ascii="Calibri" w:eastAsia="Calibri" w:hAnsi="Calibri" w:cs="Calibri"/>
          <w:color w:val="000000"/>
        </w:rPr>
        <w:t>, as reflected in declining catch rates</w:t>
      </w:r>
      <w:r w:rsidR="007D1587">
        <w:rPr>
          <w:rFonts w:ascii="Calibri" w:eastAsia="Calibri" w:hAnsi="Calibri" w:cs="Calibri"/>
          <w:color w:val="000000"/>
        </w:rPr>
        <w:t xml:space="preserve"> </w:t>
      </w:r>
    </w:p>
    <w:p w:rsidR="00CF4A39" w:rsidRDefault="007D1587">
      <w:pPr>
        <w:spacing w:after="120" w:line="240" w:lineRule="auto"/>
        <w:jc w:val="both"/>
        <w:rPr>
          <w:rFonts w:ascii="Calibri" w:eastAsia="Calibri" w:hAnsi="Calibri" w:cs="Calibri"/>
          <w:color w:val="000000"/>
        </w:rPr>
      </w:pPr>
      <w:r>
        <w:rPr>
          <w:rFonts w:ascii="Calibri" w:eastAsia="Calibri" w:hAnsi="Calibri" w:cs="Calibri"/>
          <w:color w:val="000000"/>
        </w:rPr>
        <w:t xml:space="preserve">The management measure in place Western and Central Pacific Fisheries Commission Conservation and Management Measure (WCPFC CMM) 2005-02 has </w:t>
      </w:r>
      <w:r w:rsidR="00303ABD">
        <w:rPr>
          <w:rFonts w:ascii="Calibri" w:eastAsia="Calibri" w:hAnsi="Calibri" w:cs="Calibri"/>
          <w:color w:val="000000"/>
        </w:rPr>
        <w:t>aimed at controlling effort</w:t>
      </w:r>
      <w:r>
        <w:rPr>
          <w:rFonts w:ascii="Calibri" w:eastAsia="Calibri" w:hAnsi="Calibri" w:cs="Calibri"/>
          <w:color w:val="000000"/>
        </w:rPr>
        <w:t xml:space="preserve"> on the juvenile stock, </w:t>
      </w:r>
      <w:r w:rsidR="007D3597">
        <w:rPr>
          <w:rFonts w:ascii="Calibri" w:eastAsia="Calibri" w:hAnsi="Calibri" w:cs="Calibri"/>
          <w:color w:val="000000"/>
        </w:rPr>
        <w:t>s</w:t>
      </w:r>
      <w:r>
        <w:rPr>
          <w:rFonts w:ascii="Calibri" w:eastAsia="Calibri" w:hAnsi="Calibri" w:cs="Calibri"/>
          <w:color w:val="000000"/>
        </w:rPr>
        <w:t>outh of 20⁰S, and with an exemption for Small Island Developing States (SIDS). However, evidence shows that this measure has failed to maintain effort within the prescribed limits as both Distant Water Fishing Nation (DWFN) CCMs (</w:t>
      </w:r>
      <w:r>
        <w:rPr>
          <w:rFonts w:ascii="Calibri" w:eastAsia="Calibri" w:hAnsi="Calibri" w:cs="Calibri"/>
        </w:rPr>
        <w:t>Commission Cooperating Members</w:t>
      </w:r>
      <w:r>
        <w:rPr>
          <w:rFonts w:ascii="Calibri" w:eastAsia="Calibri" w:hAnsi="Calibri" w:cs="Calibri"/>
          <w:color w:val="000000"/>
        </w:rPr>
        <w:t xml:space="preserve">) and SIDS have increased their activity </w:t>
      </w:r>
      <w:r w:rsidR="007D3597">
        <w:rPr>
          <w:rFonts w:ascii="Calibri" w:eastAsia="Calibri" w:hAnsi="Calibri" w:cs="Calibri"/>
          <w:color w:val="000000"/>
        </w:rPr>
        <w:t>s</w:t>
      </w:r>
      <w:r>
        <w:rPr>
          <w:rFonts w:ascii="Calibri" w:eastAsia="Calibri" w:hAnsi="Calibri" w:cs="Calibri"/>
          <w:color w:val="000000"/>
        </w:rPr>
        <w:t>outh of 20⁰S. Fearful of damaging the</w:t>
      </w:r>
      <w:r w:rsidR="00DC4EC0">
        <w:rPr>
          <w:rFonts w:ascii="Calibri" w:eastAsia="Calibri" w:hAnsi="Calibri" w:cs="Calibri"/>
          <w:color w:val="000000"/>
        </w:rPr>
        <w:t xml:space="preserve"> status of the Albacore stock, t</w:t>
      </w:r>
      <w:r>
        <w:rPr>
          <w:rFonts w:ascii="Calibri" w:eastAsia="Calibri" w:hAnsi="Calibri" w:cs="Calibri"/>
          <w:color w:val="000000"/>
        </w:rPr>
        <w:t xml:space="preserve">he FFA supported by MSG and TVM are now seeking to establish PIC zonal limits. Discussion on such limits and additional management options is taking place within the wider FFA grouping of the Southern Tuna and Billfish Sub-Committee (STBC), which includes the MSG countries. </w:t>
      </w:r>
      <w:r w:rsidR="00303ABD" w:rsidRPr="00303ABD">
        <w:rPr>
          <w:rFonts w:ascii="Calibri" w:eastAsia="Calibri" w:hAnsi="Calibri" w:cs="Calibri"/>
          <w:color w:val="000000"/>
        </w:rPr>
        <w:t>This Committee is aiming to agree zone</w:t>
      </w:r>
      <w:r w:rsidR="007D3597">
        <w:rPr>
          <w:rFonts w:ascii="Calibri" w:eastAsia="Calibri" w:hAnsi="Calibri" w:cs="Calibri"/>
          <w:color w:val="000000"/>
        </w:rPr>
        <w:t>-</w:t>
      </w:r>
      <w:r w:rsidR="00303ABD" w:rsidRPr="00303ABD">
        <w:rPr>
          <w:rFonts w:ascii="Calibri" w:eastAsia="Calibri" w:hAnsi="Calibri" w:cs="Calibri"/>
          <w:color w:val="000000"/>
        </w:rPr>
        <w:t xml:space="preserve">based allocations for the albacore stock and will advance recommended actions to </w:t>
      </w:r>
      <w:r w:rsidR="007D3597">
        <w:rPr>
          <w:rFonts w:ascii="Calibri" w:eastAsia="Calibri" w:hAnsi="Calibri" w:cs="Calibri"/>
          <w:color w:val="000000"/>
        </w:rPr>
        <w:t xml:space="preserve">the </w:t>
      </w:r>
      <w:r w:rsidR="00D32CB6" w:rsidRPr="00D32CB6">
        <w:rPr>
          <w:rFonts w:ascii="Calibri" w:eastAsia="Calibri" w:hAnsi="Calibri" w:cs="Calibri"/>
          <w:color w:val="000000"/>
        </w:rPr>
        <w:t xml:space="preserve">Western and Central Pacific Fisheries Commission </w:t>
      </w:r>
      <w:r w:rsidR="00D32CB6">
        <w:rPr>
          <w:rFonts w:ascii="Calibri" w:eastAsia="Calibri" w:hAnsi="Calibri" w:cs="Calibri"/>
          <w:color w:val="000000"/>
        </w:rPr>
        <w:t>(</w:t>
      </w:r>
      <w:r w:rsidR="00303ABD" w:rsidRPr="00303ABD">
        <w:rPr>
          <w:rFonts w:ascii="Calibri" w:eastAsia="Calibri" w:hAnsi="Calibri" w:cs="Calibri"/>
          <w:color w:val="000000"/>
        </w:rPr>
        <w:t>WCPFC</w:t>
      </w:r>
      <w:r w:rsidR="00D32CB6">
        <w:rPr>
          <w:rFonts w:ascii="Calibri" w:eastAsia="Calibri" w:hAnsi="Calibri" w:cs="Calibri"/>
          <w:color w:val="000000"/>
        </w:rPr>
        <w:t>)</w:t>
      </w:r>
      <w:r w:rsidR="00303ABD" w:rsidRPr="00303ABD">
        <w:rPr>
          <w:rFonts w:ascii="Calibri" w:eastAsia="Calibri" w:hAnsi="Calibri" w:cs="Calibri"/>
          <w:color w:val="000000"/>
        </w:rPr>
        <w:t xml:space="preserve"> level. The challenge for MSG and the sub-regional groups would be to consider ways whereby they can capitalise on zone-based harvest rights and promote integration of development and management efforts so as to ensure their respective goals can still be achieved and enhanced even amid various competing interests both within the membership and from the wi</w:t>
      </w:r>
      <w:r w:rsidR="00303ABD">
        <w:rPr>
          <w:rFonts w:ascii="Calibri" w:eastAsia="Calibri" w:hAnsi="Calibri" w:cs="Calibri"/>
          <w:color w:val="000000"/>
        </w:rPr>
        <w:t>der stakeholders in the fishery</w:t>
      </w:r>
      <w:r>
        <w:rPr>
          <w:rFonts w:ascii="Calibri" w:eastAsia="Calibri" w:hAnsi="Calibri" w:cs="Calibri"/>
          <w:color w:val="000000"/>
        </w:rPr>
        <w:t>.</w:t>
      </w:r>
    </w:p>
    <w:p w:rsidR="00CF4A39" w:rsidRDefault="007D1587">
      <w:pPr>
        <w:spacing w:after="120" w:line="240" w:lineRule="auto"/>
        <w:jc w:val="both"/>
        <w:rPr>
          <w:rFonts w:ascii="Calibri" w:eastAsia="Calibri" w:hAnsi="Calibri" w:cs="Calibri"/>
        </w:rPr>
      </w:pPr>
      <w:r w:rsidRPr="000E61D7">
        <w:rPr>
          <w:rFonts w:ascii="Calibri" w:eastAsia="Calibri" w:hAnsi="Calibri" w:cs="Calibri"/>
        </w:rPr>
        <w:t>Whilst managing the resource at sustainable levels is required, optimising employment and incomes in all these countrie</w:t>
      </w:r>
      <w:r w:rsidR="00303ABD">
        <w:rPr>
          <w:rFonts w:ascii="Calibri" w:eastAsia="Calibri" w:hAnsi="Calibri" w:cs="Calibri"/>
        </w:rPr>
        <w:t>s is becoming increasingly important</w:t>
      </w:r>
      <w:r w:rsidRPr="000E61D7">
        <w:rPr>
          <w:rFonts w:ascii="Calibri" w:eastAsia="Calibri" w:hAnsi="Calibri" w:cs="Calibri"/>
        </w:rPr>
        <w:t xml:space="preserve">. Fisheries accounts for between 1.3% and 6.8% </w:t>
      </w:r>
      <w:r w:rsidR="00EE117A" w:rsidRPr="000E61D7">
        <w:rPr>
          <w:rFonts w:ascii="Calibri" w:eastAsia="Calibri" w:hAnsi="Calibri" w:cs="Calibri"/>
        </w:rPr>
        <w:t xml:space="preserve">of </w:t>
      </w:r>
      <w:r w:rsidR="00D32CB6">
        <w:rPr>
          <w:rFonts w:ascii="Calibri" w:eastAsia="Calibri" w:hAnsi="Calibri" w:cs="Calibri"/>
        </w:rPr>
        <w:t>Gross Domestic Product (</w:t>
      </w:r>
      <w:r w:rsidR="00EE117A" w:rsidRPr="000E61D7">
        <w:rPr>
          <w:rFonts w:ascii="Calibri" w:eastAsia="Calibri" w:hAnsi="Calibri" w:cs="Calibri"/>
        </w:rPr>
        <w:t>GDP</w:t>
      </w:r>
      <w:r w:rsidR="00D32CB6">
        <w:rPr>
          <w:rFonts w:ascii="Calibri" w:eastAsia="Calibri" w:hAnsi="Calibri" w:cs="Calibri"/>
        </w:rPr>
        <w:t>)</w:t>
      </w:r>
      <w:r w:rsidR="00EE117A" w:rsidRPr="000E61D7">
        <w:rPr>
          <w:rFonts w:ascii="Calibri" w:eastAsia="Calibri" w:hAnsi="Calibri" w:cs="Calibri"/>
        </w:rPr>
        <w:t xml:space="preserve"> </w:t>
      </w:r>
      <w:r w:rsidRPr="000E61D7">
        <w:rPr>
          <w:rFonts w:ascii="Calibri" w:eastAsia="Calibri" w:hAnsi="Calibri" w:cs="Calibri"/>
        </w:rPr>
        <w:t xml:space="preserve">in the four MSG countries, and is a major source of foreign exchange. Domestic employment generated from the sector is estimated to be around </w:t>
      </w:r>
      <w:r w:rsidR="00D32CB6">
        <w:rPr>
          <w:rFonts w:ascii="Calibri" w:eastAsia="Calibri" w:hAnsi="Calibri" w:cs="Calibri"/>
        </w:rPr>
        <w:t>2</w:t>
      </w:r>
      <w:r w:rsidR="003F0631">
        <w:rPr>
          <w:rFonts w:ascii="Calibri" w:eastAsia="Calibri" w:hAnsi="Calibri" w:cs="Calibri"/>
        </w:rPr>
        <w:t>,</w:t>
      </w:r>
      <w:r w:rsidR="00D32CB6">
        <w:rPr>
          <w:rFonts w:ascii="Calibri" w:eastAsia="Calibri" w:hAnsi="Calibri" w:cs="Calibri"/>
        </w:rPr>
        <w:t>050</w:t>
      </w:r>
      <w:r w:rsidR="003F0631">
        <w:rPr>
          <w:rFonts w:ascii="Calibri" w:eastAsia="Calibri" w:hAnsi="Calibri" w:cs="Calibri"/>
        </w:rPr>
        <w:t>, (</w:t>
      </w:r>
      <w:r w:rsidR="00E1618D" w:rsidRPr="000E61D7">
        <w:rPr>
          <w:rFonts w:ascii="Calibri" w:eastAsia="Calibri" w:hAnsi="Calibri" w:cs="Calibri"/>
        </w:rPr>
        <w:t>1,450 in processing and around 600 as crew</w:t>
      </w:r>
      <w:r w:rsidR="00E1618D" w:rsidRPr="000E61D7">
        <w:rPr>
          <w:rStyle w:val="FootnoteReference"/>
          <w:rFonts w:ascii="Calibri" w:eastAsia="Calibri" w:hAnsi="Calibri" w:cs="Calibri"/>
        </w:rPr>
        <w:footnoteReference w:id="2"/>
      </w:r>
      <w:r w:rsidR="00E1618D" w:rsidRPr="000E61D7">
        <w:rPr>
          <w:rFonts w:ascii="Calibri" w:eastAsia="Calibri" w:hAnsi="Calibri" w:cs="Calibri"/>
        </w:rPr>
        <w:t xml:space="preserve">) </w:t>
      </w:r>
      <w:r w:rsidRPr="000E61D7">
        <w:rPr>
          <w:rFonts w:ascii="Calibri" w:eastAsia="Calibri" w:hAnsi="Calibri" w:cs="Calibri"/>
        </w:rPr>
        <w:t xml:space="preserve">and a net </w:t>
      </w:r>
      <w:r w:rsidR="00E1618D" w:rsidRPr="000E61D7">
        <w:rPr>
          <w:rFonts w:ascii="Calibri" w:eastAsia="Calibri" w:hAnsi="Calibri" w:cs="Calibri"/>
        </w:rPr>
        <w:t xml:space="preserve">regional </w:t>
      </w:r>
      <w:r w:rsidRPr="000E61D7">
        <w:rPr>
          <w:rFonts w:ascii="Calibri" w:eastAsia="Calibri" w:hAnsi="Calibri" w:cs="Calibri"/>
        </w:rPr>
        <w:t xml:space="preserve">value added of </w:t>
      </w:r>
      <w:r w:rsidR="00E1618D" w:rsidRPr="000E61D7">
        <w:rPr>
          <w:rFonts w:ascii="Calibri" w:eastAsia="Calibri" w:hAnsi="Calibri" w:cs="Calibri"/>
        </w:rPr>
        <w:t>US$4.8 billion</w:t>
      </w:r>
      <w:r w:rsidR="002F1F93">
        <w:rPr>
          <w:rStyle w:val="FootnoteReference"/>
          <w:rFonts w:ascii="Calibri" w:eastAsia="Calibri" w:hAnsi="Calibri" w:cs="Calibri"/>
        </w:rPr>
        <w:footnoteReference w:id="3"/>
      </w:r>
      <w:r w:rsidR="00E1618D" w:rsidRPr="000E61D7">
        <w:rPr>
          <w:rFonts w:ascii="Calibri" w:eastAsia="Calibri" w:hAnsi="Calibri" w:cs="Calibri"/>
        </w:rPr>
        <w:t xml:space="preserve"> including profits, wages and license fees</w:t>
      </w:r>
      <w:r w:rsidRPr="000E61D7">
        <w:rPr>
          <w:rFonts w:ascii="Calibri" w:eastAsia="Calibri" w:hAnsi="Calibri" w:cs="Calibri"/>
        </w:rPr>
        <w:t xml:space="preserve">. The </w:t>
      </w:r>
      <w:r w:rsidR="000E61D7" w:rsidRPr="000E61D7">
        <w:rPr>
          <w:rFonts w:ascii="Calibri" w:eastAsia="Calibri" w:hAnsi="Calibri" w:cs="Calibri"/>
        </w:rPr>
        <w:t>MSG</w:t>
      </w:r>
      <w:r w:rsidRPr="000E61D7">
        <w:rPr>
          <w:rFonts w:ascii="Calibri" w:eastAsia="Calibri" w:hAnsi="Calibri" w:cs="Calibri"/>
        </w:rPr>
        <w:t xml:space="preserve"> tuna longline sector is estimated to generate sales in excess of US$ </w:t>
      </w:r>
      <w:r w:rsidR="00E1618D" w:rsidRPr="000E61D7">
        <w:rPr>
          <w:rFonts w:ascii="Calibri" w:eastAsia="Calibri" w:hAnsi="Calibri" w:cs="Calibri"/>
        </w:rPr>
        <w:t>2</w:t>
      </w:r>
      <w:r w:rsidR="000E61D7" w:rsidRPr="000E61D7">
        <w:rPr>
          <w:rFonts w:ascii="Calibri" w:eastAsia="Calibri" w:hAnsi="Calibri" w:cs="Calibri"/>
        </w:rPr>
        <w:t xml:space="preserve">21 </w:t>
      </w:r>
      <w:r w:rsidR="00114038">
        <w:rPr>
          <w:rFonts w:ascii="Calibri" w:eastAsia="Calibri" w:hAnsi="Calibri" w:cs="Calibri"/>
        </w:rPr>
        <w:t>m</w:t>
      </w:r>
      <w:r w:rsidRPr="000E61D7">
        <w:rPr>
          <w:rFonts w:ascii="Calibri" w:eastAsia="Calibri" w:hAnsi="Calibri" w:cs="Calibri"/>
        </w:rPr>
        <w:t>illion</w:t>
      </w:r>
      <w:r w:rsidR="000E61D7" w:rsidRPr="000E61D7">
        <w:rPr>
          <w:rFonts w:ascii="Calibri" w:eastAsia="Calibri" w:hAnsi="Calibri" w:cs="Calibri"/>
        </w:rPr>
        <w:t xml:space="preserve">, </w:t>
      </w:r>
      <w:r w:rsidRPr="000E61D7">
        <w:rPr>
          <w:rFonts w:ascii="Calibri" w:eastAsia="Calibri" w:hAnsi="Calibri" w:cs="Calibri"/>
        </w:rPr>
        <w:t>with the major contribution coming from the Fiji onshore processing sector. Other countries, Solomon Is and Vanuatu, are also seeking to enhance the employment in onshore processing</w:t>
      </w:r>
      <w:r w:rsidR="000E61D7" w:rsidRPr="000E61D7">
        <w:rPr>
          <w:rFonts w:ascii="Calibri" w:eastAsia="Calibri" w:hAnsi="Calibri" w:cs="Calibri"/>
        </w:rPr>
        <w:t xml:space="preserve"> and improve rentals through </w:t>
      </w:r>
      <w:r w:rsidR="00D32CB6">
        <w:rPr>
          <w:rFonts w:ascii="Calibri" w:eastAsia="Calibri" w:hAnsi="Calibri" w:cs="Calibri"/>
        </w:rPr>
        <w:t>increased</w:t>
      </w:r>
      <w:r w:rsidR="000E61D7" w:rsidRPr="000E61D7">
        <w:rPr>
          <w:rFonts w:ascii="Calibri" w:eastAsia="Calibri" w:hAnsi="Calibri" w:cs="Calibri"/>
        </w:rPr>
        <w:t xml:space="preserve"> licence fees</w:t>
      </w:r>
      <w:r w:rsidRPr="000E61D7">
        <w:rPr>
          <w:rFonts w:ascii="Calibri" w:eastAsia="Calibri" w:hAnsi="Calibri" w:cs="Calibri"/>
        </w:rPr>
        <w:t>.  The MSG development priority is thus to achieve collective growth across the island countries, and to establish an effective strategy that can deliver this, within the confines of the management limits set.</w:t>
      </w:r>
      <w:r>
        <w:rPr>
          <w:rFonts w:ascii="Calibri" w:eastAsia="Calibri" w:hAnsi="Calibri" w:cs="Calibri"/>
        </w:rPr>
        <w:t xml:space="preserve">    </w:t>
      </w:r>
    </w:p>
    <w:p w:rsidR="00EA6026" w:rsidRPr="003F0631" w:rsidRDefault="00EA6026" w:rsidP="00EA6026">
      <w:r>
        <w:br w:type="page"/>
      </w:r>
    </w:p>
    <w:p w:rsidR="00CF4A39" w:rsidRPr="00557B6C" w:rsidRDefault="00DC4EC0" w:rsidP="008B4F96">
      <w:pPr>
        <w:pStyle w:val="Heading1"/>
        <w:numPr>
          <w:ilvl w:val="0"/>
          <w:numId w:val="31"/>
        </w:numPr>
        <w:ind w:left="426" w:hanging="426"/>
        <w:rPr>
          <w:rFonts w:asciiTheme="minorHAnsi" w:eastAsia="Calibri" w:hAnsiTheme="minorHAnsi" w:cstheme="minorHAnsi"/>
        </w:rPr>
      </w:pPr>
      <w:bookmarkStart w:id="3" w:name="_Toc330028975"/>
      <w:r w:rsidRPr="00557B6C">
        <w:rPr>
          <w:rFonts w:asciiTheme="minorHAnsi" w:hAnsiTheme="minorHAnsi" w:cstheme="minorHAnsi"/>
        </w:rPr>
        <w:lastRenderedPageBreak/>
        <w:t>L</w:t>
      </w:r>
      <w:r w:rsidR="007D1587" w:rsidRPr="00557B6C">
        <w:rPr>
          <w:rFonts w:asciiTheme="minorHAnsi" w:hAnsiTheme="minorHAnsi" w:cstheme="minorHAnsi"/>
        </w:rPr>
        <w:t>ongline</w:t>
      </w:r>
      <w:r w:rsidR="00755EE2">
        <w:rPr>
          <w:rFonts w:asciiTheme="minorHAnsi" w:eastAsia="Calibri" w:hAnsiTheme="minorHAnsi" w:cstheme="minorHAnsi"/>
        </w:rPr>
        <w:t xml:space="preserve"> fishing in the P</w:t>
      </w:r>
      <w:r w:rsidR="007D1587" w:rsidRPr="00557B6C">
        <w:rPr>
          <w:rFonts w:asciiTheme="minorHAnsi" w:eastAsia="Calibri" w:hAnsiTheme="minorHAnsi" w:cstheme="minorHAnsi"/>
        </w:rPr>
        <w:t>acific</w:t>
      </w:r>
      <w:bookmarkEnd w:id="3"/>
    </w:p>
    <w:p w:rsidR="00CF4A39" w:rsidRPr="00557B6C" w:rsidRDefault="00DC4EC0" w:rsidP="008B4F96">
      <w:pPr>
        <w:pStyle w:val="Heading2"/>
        <w:numPr>
          <w:ilvl w:val="1"/>
          <w:numId w:val="31"/>
        </w:numPr>
        <w:ind w:left="426"/>
        <w:rPr>
          <w:rFonts w:asciiTheme="minorHAnsi" w:eastAsia="Calibri" w:hAnsiTheme="minorHAnsi" w:cstheme="minorHAnsi"/>
        </w:rPr>
      </w:pPr>
      <w:bookmarkStart w:id="4" w:name="_Toc330028976"/>
      <w:r w:rsidRPr="00557B6C">
        <w:rPr>
          <w:rFonts w:asciiTheme="minorHAnsi" w:eastAsia="Calibri" w:hAnsiTheme="minorHAnsi" w:cstheme="minorHAnsi"/>
        </w:rPr>
        <w:t>T</w:t>
      </w:r>
      <w:r w:rsidR="007D1587" w:rsidRPr="00557B6C">
        <w:rPr>
          <w:rFonts w:asciiTheme="minorHAnsi" w:eastAsia="Calibri" w:hAnsiTheme="minorHAnsi" w:cstheme="minorHAnsi"/>
        </w:rPr>
        <w:t>h</w:t>
      </w:r>
      <w:r w:rsidR="00755EE2">
        <w:rPr>
          <w:rFonts w:asciiTheme="minorHAnsi" w:eastAsia="Calibri" w:hAnsiTheme="minorHAnsi" w:cstheme="minorHAnsi"/>
        </w:rPr>
        <w:t>e history of longlining in the P</w:t>
      </w:r>
      <w:r w:rsidR="007D1587" w:rsidRPr="00557B6C">
        <w:rPr>
          <w:rFonts w:asciiTheme="minorHAnsi" w:eastAsia="Calibri" w:hAnsiTheme="minorHAnsi" w:cstheme="minorHAnsi"/>
        </w:rPr>
        <w:t>acific</w:t>
      </w:r>
      <w:bookmarkEnd w:id="4"/>
    </w:p>
    <w:p w:rsidR="00CF4A39" w:rsidRDefault="007D1587">
      <w:pPr>
        <w:spacing w:after="120" w:line="240" w:lineRule="auto"/>
        <w:jc w:val="both"/>
        <w:rPr>
          <w:rFonts w:ascii="Calibri" w:eastAsia="Calibri" w:hAnsi="Calibri" w:cs="Calibri"/>
        </w:rPr>
      </w:pPr>
      <w:r>
        <w:rPr>
          <w:rFonts w:ascii="Calibri" w:eastAsia="Calibri" w:hAnsi="Calibri" w:cs="Calibri"/>
        </w:rPr>
        <w:t>Longlining in the Southern Pacific Ocean now accounts for 9% of the total WCPO tuna catch</w:t>
      </w:r>
      <w:r w:rsidR="00303ABD">
        <w:rPr>
          <w:rFonts w:ascii="Calibri" w:eastAsia="Calibri" w:hAnsi="Calibri" w:cs="Calibri"/>
        </w:rPr>
        <w:t xml:space="preserve"> (WCPFC, 2011)</w:t>
      </w:r>
      <w:r>
        <w:rPr>
          <w:rFonts w:ascii="Calibri" w:eastAsia="Calibri" w:hAnsi="Calibri" w:cs="Calibri"/>
        </w:rPr>
        <w:t xml:space="preserve">. The Pacific longline </w:t>
      </w:r>
      <w:r w:rsidR="00A444D3">
        <w:rPr>
          <w:rFonts w:ascii="Calibri" w:eastAsia="Calibri" w:hAnsi="Calibri" w:cs="Calibri"/>
        </w:rPr>
        <w:t>fleet is made up of around 1,297</w:t>
      </w:r>
      <w:r>
        <w:rPr>
          <w:rFonts w:ascii="Calibri" w:eastAsia="Calibri" w:hAnsi="Calibri" w:cs="Calibri"/>
        </w:rPr>
        <w:t xml:space="preserve"> vessels (2011), comprising several different groups:</w:t>
      </w:r>
    </w:p>
    <w:p w:rsidR="00CF4A39" w:rsidRDefault="007D1587" w:rsidP="00D755C6">
      <w:pPr>
        <w:numPr>
          <w:ilvl w:val="0"/>
          <w:numId w:val="2"/>
        </w:numPr>
        <w:spacing w:after="0" w:line="240" w:lineRule="auto"/>
        <w:ind w:left="720" w:hanging="360"/>
        <w:rPr>
          <w:rFonts w:ascii="Calibri" w:eastAsia="Calibri" w:hAnsi="Calibri" w:cs="Calibri"/>
        </w:rPr>
      </w:pPr>
      <w:r>
        <w:rPr>
          <w:rFonts w:ascii="Calibri" w:eastAsia="Calibri" w:hAnsi="Calibri" w:cs="Calibri"/>
        </w:rPr>
        <w:t xml:space="preserve">Domestic fleets operating from some of the Pacific countries (Australia, Fiji, French Polynesia, Cook Islands, New Caledonia, New Zealand, PNG, Samoa, Tonga and American Samoa); </w:t>
      </w:r>
    </w:p>
    <w:p w:rsidR="00CF4A39" w:rsidRDefault="007D1587" w:rsidP="00D755C6">
      <w:pPr>
        <w:numPr>
          <w:ilvl w:val="0"/>
          <w:numId w:val="2"/>
        </w:numPr>
        <w:spacing w:after="0" w:line="240" w:lineRule="auto"/>
        <w:ind w:left="720" w:hanging="360"/>
        <w:rPr>
          <w:rFonts w:ascii="Calibri" w:eastAsia="Calibri" w:hAnsi="Calibri" w:cs="Calibri"/>
        </w:rPr>
      </w:pPr>
      <w:r>
        <w:rPr>
          <w:rFonts w:ascii="Calibri" w:eastAsia="Calibri" w:hAnsi="Calibri" w:cs="Calibri"/>
        </w:rPr>
        <w:t>Distant water fleets operating from Japan, Korea, China and Taiwan; and,</w:t>
      </w:r>
    </w:p>
    <w:p w:rsidR="00CF4A39" w:rsidRDefault="007D1587" w:rsidP="00D755C6">
      <w:pPr>
        <w:numPr>
          <w:ilvl w:val="0"/>
          <w:numId w:val="2"/>
        </w:numPr>
        <w:spacing w:after="0" w:line="240" w:lineRule="auto"/>
        <w:ind w:left="720" w:hanging="360"/>
        <w:rPr>
          <w:rFonts w:ascii="Calibri" w:eastAsia="Calibri" w:hAnsi="Calibri" w:cs="Calibri"/>
        </w:rPr>
      </w:pPr>
      <w:r>
        <w:rPr>
          <w:rFonts w:ascii="Calibri" w:eastAsia="Calibri" w:hAnsi="Calibri" w:cs="Calibri"/>
        </w:rPr>
        <w:t xml:space="preserve">Taiwanese or Chinese owned and operating under charter, or flagged and registered into a number of PICs. </w:t>
      </w:r>
    </w:p>
    <w:p w:rsidR="00303ABD" w:rsidRDefault="00303ABD">
      <w:pPr>
        <w:spacing w:after="120" w:line="240" w:lineRule="auto"/>
        <w:jc w:val="both"/>
        <w:rPr>
          <w:rFonts w:ascii="Calibri" w:eastAsia="Calibri" w:hAnsi="Calibri" w:cs="Calibri"/>
        </w:rPr>
      </w:pPr>
      <w:r>
        <w:rPr>
          <w:rFonts w:ascii="Calibri" w:eastAsia="Calibri" w:hAnsi="Calibri" w:cs="Calibri"/>
        </w:rPr>
        <w:t>Table 1</w:t>
      </w:r>
      <w:r w:rsidR="007D1587">
        <w:rPr>
          <w:rFonts w:ascii="Calibri" w:eastAsia="Calibri" w:hAnsi="Calibri" w:cs="Calibri"/>
        </w:rPr>
        <w:t xml:space="preserve"> shows the number of longliners fishing in the WCPO.</w:t>
      </w:r>
      <w:r>
        <w:rPr>
          <w:rFonts w:ascii="Calibri" w:eastAsia="Calibri" w:hAnsi="Calibri" w:cs="Calibri"/>
        </w:rPr>
        <w:t xml:space="preserve"> </w:t>
      </w:r>
    </w:p>
    <w:p w:rsidR="00CF4A39" w:rsidRPr="00737AD4" w:rsidRDefault="00737AD4" w:rsidP="00737AD4">
      <w:pPr>
        <w:pStyle w:val="Caption"/>
        <w:keepNext/>
        <w:rPr>
          <w:sz w:val="20"/>
          <w:szCs w:val="20"/>
        </w:rPr>
      </w:pPr>
      <w:bookmarkStart w:id="5" w:name="_Toc330029035"/>
      <w:r w:rsidRPr="00737AD4">
        <w:rPr>
          <w:sz w:val="20"/>
          <w:szCs w:val="20"/>
        </w:rPr>
        <w:t xml:space="preserve">Table </w:t>
      </w:r>
      <w:r w:rsidR="004F443A" w:rsidRPr="00737AD4">
        <w:rPr>
          <w:sz w:val="20"/>
          <w:szCs w:val="20"/>
        </w:rPr>
        <w:fldChar w:fldCharType="begin"/>
      </w:r>
      <w:r w:rsidRPr="00737AD4">
        <w:rPr>
          <w:sz w:val="20"/>
          <w:szCs w:val="20"/>
        </w:rPr>
        <w:instrText xml:space="preserve"> SEQ Table \* ARABIC </w:instrText>
      </w:r>
      <w:r w:rsidR="004F443A" w:rsidRPr="00737AD4">
        <w:rPr>
          <w:sz w:val="20"/>
          <w:szCs w:val="20"/>
        </w:rPr>
        <w:fldChar w:fldCharType="separate"/>
      </w:r>
      <w:r w:rsidR="0087516C">
        <w:rPr>
          <w:noProof/>
          <w:sz w:val="20"/>
          <w:szCs w:val="20"/>
        </w:rPr>
        <w:t>1</w:t>
      </w:r>
      <w:r w:rsidR="004F443A" w:rsidRPr="00737AD4">
        <w:rPr>
          <w:sz w:val="20"/>
          <w:szCs w:val="20"/>
        </w:rPr>
        <w:fldChar w:fldCharType="end"/>
      </w:r>
      <w:r w:rsidRPr="00737AD4">
        <w:rPr>
          <w:sz w:val="20"/>
          <w:szCs w:val="20"/>
        </w:rPr>
        <w:t>:</w:t>
      </w:r>
      <w:r w:rsidRPr="00737AD4">
        <w:rPr>
          <w:rFonts w:ascii="Calibri" w:eastAsia="Calibri" w:hAnsi="Calibri" w:cs="Calibri"/>
          <w:sz w:val="20"/>
          <w:szCs w:val="20"/>
        </w:rPr>
        <w:t xml:space="preserve"> </w:t>
      </w:r>
      <w:r w:rsidR="007D1587" w:rsidRPr="00737AD4">
        <w:rPr>
          <w:rFonts w:ascii="Calibri" w:eastAsia="Calibri" w:hAnsi="Calibri" w:cs="Calibri"/>
          <w:sz w:val="20"/>
          <w:szCs w:val="20"/>
        </w:rPr>
        <w:t>The WCPO Longline fleet by country, 2011</w:t>
      </w:r>
      <w:bookmarkEnd w:id="5"/>
    </w:p>
    <w:tbl>
      <w:tblPr>
        <w:tblW w:w="0" w:type="auto"/>
        <w:tblInd w:w="98" w:type="dxa"/>
        <w:tblCellMar>
          <w:left w:w="10" w:type="dxa"/>
          <w:right w:w="10" w:type="dxa"/>
        </w:tblCellMar>
        <w:tblLook w:val="0000" w:firstRow="0" w:lastRow="0" w:firstColumn="0" w:lastColumn="0" w:noHBand="0" w:noVBand="0"/>
      </w:tblPr>
      <w:tblGrid>
        <w:gridCol w:w="1848"/>
        <w:gridCol w:w="1848"/>
        <w:gridCol w:w="1849"/>
        <w:gridCol w:w="1849"/>
      </w:tblGrid>
      <w:tr w:rsidR="00CF4A39" w:rsidTr="003F0631">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b/>
                <w:sz w:val="20"/>
              </w:rPr>
              <w:t>Country</w:t>
            </w:r>
          </w:p>
        </w:tc>
        <w:tc>
          <w:tcPr>
            <w:tcW w:w="1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b/>
                <w:sz w:val="20"/>
              </w:rPr>
              <w:t>2005</w:t>
            </w:r>
          </w:p>
        </w:tc>
        <w:tc>
          <w:tcPr>
            <w:tcW w:w="18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b/>
                <w:sz w:val="20"/>
              </w:rPr>
              <w:t>2010</w:t>
            </w:r>
          </w:p>
        </w:tc>
        <w:tc>
          <w:tcPr>
            <w:tcW w:w="18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b/>
                <w:sz w:val="20"/>
              </w:rPr>
              <w:t>2011</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China</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212</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219</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219</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Japan</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235</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171</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171</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Korea</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153</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122</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122</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Solomon Islands</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5</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148</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145</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Taiwan</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133</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90</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90</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Fiji</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103</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104</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126</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Vanuatu</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73</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65</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sz w:val="20"/>
              </w:rPr>
              <w:t>75</w:t>
            </w:r>
          </w:p>
        </w:tc>
      </w:tr>
      <w:tr w:rsidR="00217D7C"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7D7C" w:rsidRPr="00115029" w:rsidRDefault="00217D7C">
            <w:pPr>
              <w:spacing w:after="120" w:line="240" w:lineRule="auto"/>
              <w:jc w:val="both"/>
              <w:rPr>
                <w:rFonts w:ascii="Calibri" w:eastAsia="Calibri" w:hAnsi="Calibri" w:cs="Calibri"/>
                <w:sz w:val="20"/>
              </w:rPr>
            </w:pPr>
            <w:r w:rsidRPr="00115029">
              <w:rPr>
                <w:rFonts w:ascii="Calibri" w:eastAsia="Calibri" w:hAnsi="Calibri" w:cs="Calibri"/>
                <w:sz w:val="20"/>
              </w:rPr>
              <w:t>Australia</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7D7C" w:rsidRPr="00115029" w:rsidRDefault="00217D7C">
            <w:pPr>
              <w:spacing w:after="120" w:line="240" w:lineRule="auto"/>
              <w:rPr>
                <w:rFonts w:ascii="Calibri" w:eastAsia="Calibri" w:hAnsi="Calibri" w:cs="Calibri"/>
                <w:sz w:val="20"/>
              </w:rPr>
            </w:pPr>
            <w:r w:rsidRPr="00115029">
              <w:rPr>
                <w:rFonts w:ascii="Calibri" w:eastAsia="Calibri" w:hAnsi="Calibri" w:cs="Calibri"/>
                <w:sz w:val="20"/>
              </w:rPr>
              <w:t>97</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7D7C" w:rsidRPr="00115029" w:rsidRDefault="00217D7C">
            <w:pPr>
              <w:spacing w:after="120" w:line="240" w:lineRule="auto"/>
              <w:rPr>
                <w:rFonts w:ascii="Calibri" w:eastAsia="Calibri" w:hAnsi="Calibri" w:cs="Calibri"/>
                <w:sz w:val="20"/>
              </w:rPr>
            </w:pPr>
            <w:r w:rsidRPr="00115029">
              <w:rPr>
                <w:rFonts w:ascii="Calibri" w:eastAsia="Calibri" w:hAnsi="Calibri" w:cs="Calibri"/>
                <w:sz w:val="20"/>
              </w:rPr>
              <w:t>54</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7D7C" w:rsidRPr="00115029" w:rsidRDefault="00217D7C">
            <w:pPr>
              <w:spacing w:after="120" w:line="240" w:lineRule="auto"/>
              <w:rPr>
                <w:rFonts w:ascii="Calibri" w:eastAsia="Calibri" w:hAnsi="Calibri" w:cs="Calibri"/>
                <w:sz w:val="20"/>
              </w:rPr>
            </w:pPr>
            <w:r w:rsidRPr="00115029">
              <w:rPr>
                <w:rFonts w:ascii="Calibri" w:eastAsia="Calibri" w:hAnsi="Calibri" w:cs="Calibri"/>
                <w:sz w:val="20"/>
              </w:rPr>
              <w:t>55</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jc w:val="both"/>
              <w:rPr>
                <w:rFonts w:ascii="Calibri" w:eastAsia="Calibri" w:hAnsi="Calibri" w:cs="Calibri"/>
              </w:rPr>
            </w:pPr>
            <w:r w:rsidRPr="00115029">
              <w:rPr>
                <w:rFonts w:ascii="Calibri" w:eastAsia="Calibri" w:hAnsi="Calibri" w:cs="Calibri"/>
                <w:sz w:val="20"/>
              </w:rPr>
              <w:t>French Polynesia</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72</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62</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62</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jc w:val="both"/>
              <w:rPr>
                <w:rFonts w:ascii="Calibri" w:eastAsia="Calibri" w:hAnsi="Calibri" w:cs="Calibri"/>
              </w:rPr>
            </w:pPr>
            <w:r w:rsidRPr="00115029">
              <w:rPr>
                <w:rFonts w:ascii="Calibri" w:eastAsia="Calibri" w:hAnsi="Calibri" w:cs="Calibri"/>
                <w:sz w:val="20"/>
              </w:rPr>
              <w:t>Samoa</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39</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61</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61</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jc w:val="both"/>
              <w:rPr>
                <w:rFonts w:ascii="Calibri" w:eastAsia="Calibri" w:hAnsi="Calibri" w:cs="Calibri"/>
              </w:rPr>
            </w:pPr>
            <w:r w:rsidRPr="00115029">
              <w:rPr>
                <w:rFonts w:ascii="Calibri" w:eastAsia="Calibri" w:hAnsi="Calibri" w:cs="Calibri"/>
                <w:sz w:val="20"/>
              </w:rPr>
              <w:t>New Zealand</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57</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44</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44</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jc w:val="both"/>
              <w:rPr>
                <w:rFonts w:ascii="Calibri" w:eastAsia="Calibri" w:hAnsi="Calibri" w:cs="Calibri"/>
              </w:rPr>
            </w:pPr>
            <w:r w:rsidRPr="00115029">
              <w:rPr>
                <w:rFonts w:ascii="Calibri" w:eastAsia="Calibri" w:hAnsi="Calibri" w:cs="Calibri"/>
                <w:sz w:val="20"/>
              </w:rPr>
              <w:t>American  Samoa (USA)</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36</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37</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37</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jc w:val="both"/>
              <w:rPr>
                <w:rFonts w:ascii="Calibri" w:eastAsia="Calibri" w:hAnsi="Calibri" w:cs="Calibri"/>
              </w:rPr>
            </w:pPr>
            <w:r w:rsidRPr="00115029">
              <w:rPr>
                <w:rFonts w:ascii="Calibri" w:eastAsia="Calibri" w:hAnsi="Calibri" w:cs="Calibri"/>
                <w:sz w:val="20"/>
              </w:rPr>
              <w:t>PNG</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46</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27</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18</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jc w:val="both"/>
              <w:rPr>
                <w:rFonts w:ascii="Calibri" w:eastAsia="Calibri" w:hAnsi="Calibri" w:cs="Calibri"/>
              </w:rPr>
            </w:pPr>
            <w:r w:rsidRPr="00115029">
              <w:rPr>
                <w:rFonts w:ascii="Calibri" w:eastAsia="Calibri" w:hAnsi="Calibri" w:cs="Calibri"/>
                <w:sz w:val="20"/>
              </w:rPr>
              <w:t>FSM</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33</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23</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23</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jc w:val="both"/>
              <w:rPr>
                <w:rFonts w:ascii="Calibri" w:eastAsia="Calibri" w:hAnsi="Calibri" w:cs="Calibri"/>
              </w:rPr>
            </w:pPr>
            <w:r w:rsidRPr="00115029">
              <w:rPr>
                <w:rFonts w:ascii="Calibri" w:eastAsia="Calibri" w:hAnsi="Calibri" w:cs="Calibri"/>
                <w:sz w:val="20"/>
              </w:rPr>
              <w:t>New Caledonia</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23</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18</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18</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jc w:val="both"/>
              <w:rPr>
                <w:rFonts w:ascii="Calibri" w:eastAsia="Calibri" w:hAnsi="Calibri" w:cs="Calibri"/>
              </w:rPr>
            </w:pPr>
            <w:r w:rsidRPr="00115029">
              <w:rPr>
                <w:rFonts w:ascii="Calibri" w:eastAsia="Calibri" w:hAnsi="Calibri" w:cs="Calibri"/>
                <w:sz w:val="20"/>
              </w:rPr>
              <w:t>Cook Islands</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24</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17</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15</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jc w:val="both"/>
              <w:rPr>
                <w:rFonts w:ascii="Calibri" w:eastAsia="Calibri" w:hAnsi="Calibri" w:cs="Calibri"/>
              </w:rPr>
            </w:pPr>
            <w:r w:rsidRPr="00115029">
              <w:rPr>
                <w:rFonts w:ascii="Calibri" w:eastAsia="Calibri" w:hAnsi="Calibri" w:cs="Calibri"/>
                <w:sz w:val="20"/>
              </w:rPr>
              <w:t>Kiribati</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CF4A39">
            <w:pPr>
              <w:spacing w:after="120" w:line="240" w:lineRule="auto"/>
              <w:rPr>
                <w:rFonts w:ascii="Calibri" w:eastAsia="Calibri" w:hAnsi="Calibri" w:cs="Calibri"/>
              </w:rPr>
            </w:pP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CF4A39">
            <w:pPr>
              <w:spacing w:after="120" w:line="240" w:lineRule="auto"/>
              <w:rPr>
                <w:rFonts w:ascii="Calibri" w:eastAsia="Calibri" w:hAnsi="Calibri" w:cs="Calibri"/>
              </w:rPr>
            </w:pP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5</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jc w:val="both"/>
              <w:rPr>
                <w:rFonts w:ascii="Calibri" w:eastAsia="Calibri" w:hAnsi="Calibri" w:cs="Calibri"/>
              </w:rPr>
            </w:pPr>
            <w:r w:rsidRPr="00115029">
              <w:rPr>
                <w:rFonts w:ascii="Calibri" w:eastAsia="Calibri" w:hAnsi="Calibri" w:cs="Calibri"/>
                <w:sz w:val="20"/>
              </w:rPr>
              <w:t>Niue</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7</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5</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5</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jc w:val="both"/>
              <w:rPr>
                <w:rFonts w:ascii="Calibri" w:eastAsia="Calibri" w:hAnsi="Calibri" w:cs="Calibri"/>
              </w:rPr>
            </w:pPr>
            <w:r w:rsidRPr="00115029">
              <w:rPr>
                <w:rFonts w:ascii="Calibri" w:eastAsia="Calibri" w:hAnsi="Calibri" w:cs="Calibri"/>
                <w:sz w:val="20"/>
              </w:rPr>
              <w:t>RMI</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1</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4</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4</w:t>
            </w:r>
          </w:p>
        </w:tc>
      </w:tr>
      <w:tr w:rsidR="00CF4A39"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jc w:val="both"/>
              <w:rPr>
                <w:rFonts w:ascii="Calibri" w:eastAsia="Calibri" w:hAnsi="Calibri" w:cs="Calibri"/>
              </w:rPr>
            </w:pPr>
            <w:r w:rsidRPr="00115029">
              <w:rPr>
                <w:rFonts w:ascii="Calibri" w:eastAsia="Calibri" w:hAnsi="Calibri" w:cs="Calibri"/>
                <w:sz w:val="20"/>
              </w:rPr>
              <w:t>Tonga</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13</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7D1587">
            <w:pPr>
              <w:spacing w:after="120" w:line="240" w:lineRule="auto"/>
              <w:rPr>
                <w:rFonts w:ascii="Calibri" w:eastAsia="Calibri" w:hAnsi="Calibri" w:cs="Calibri"/>
              </w:rPr>
            </w:pPr>
            <w:r w:rsidRPr="00115029">
              <w:rPr>
                <w:rFonts w:ascii="Calibri" w:eastAsia="Calibri" w:hAnsi="Calibri" w:cs="Calibri"/>
                <w:sz w:val="20"/>
              </w:rPr>
              <w:t>5</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5029" w:rsidRDefault="00A444D3">
            <w:pPr>
              <w:spacing w:after="120" w:line="240" w:lineRule="auto"/>
              <w:rPr>
                <w:rFonts w:ascii="Calibri" w:eastAsia="Calibri" w:hAnsi="Calibri" w:cs="Calibri"/>
              </w:rPr>
            </w:pPr>
            <w:r>
              <w:rPr>
                <w:rFonts w:ascii="Calibri" w:eastAsia="Calibri" w:hAnsi="Calibri" w:cs="Calibri"/>
                <w:sz w:val="20"/>
              </w:rPr>
              <w:t>2</w:t>
            </w:r>
          </w:p>
        </w:tc>
      </w:tr>
      <w:tr w:rsidR="00A444D3" w:rsidTr="00771EF9">
        <w:trPr>
          <w:cantSplit/>
          <w:trHeight w:val="20"/>
        </w:trPr>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4D3" w:rsidRPr="00475D44" w:rsidRDefault="00A444D3" w:rsidP="00833984">
            <w:pPr>
              <w:spacing w:after="120" w:line="240" w:lineRule="auto"/>
              <w:jc w:val="both"/>
              <w:rPr>
                <w:rFonts w:ascii="Calibri" w:eastAsia="Calibri" w:hAnsi="Calibri" w:cs="Calibri"/>
                <w:sz w:val="20"/>
                <w:szCs w:val="20"/>
              </w:rPr>
            </w:pPr>
            <w:r w:rsidRPr="00475D44">
              <w:rPr>
                <w:rFonts w:ascii="Calibri" w:eastAsia="Calibri" w:hAnsi="Calibri" w:cs="Calibri"/>
                <w:sz w:val="20"/>
                <w:szCs w:val="20"/>
              </w:rPr>
              <w:t>Total</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4D3" w:rsidRPr="00475D44" w:rsidRDefault="00A444D3" w:rsidP="00833984">
            <w:pPr>
              <w:spacing w:after="120" w:line="240" w:lineRule="auto"/>
              <w:jc w:val="both"/>
              <w:rPr>
                <w:rFonts w:ascii="Calibri" w:eastAsia="Calibri" w:hAnsi="Calibri" w:cs="Calibri"/>
                <w:sz w:val="20"/>
                <w:szCs w:val="20"/>
              </w:rPr>
            </w:pPr>
            <w:r w:rsidRPr="00475D44">
              <w:rPr>
                <w:rFonts w:ascii="Calibri" w:eastAsia="Calibri" w:hAnsi="Calibri" w:cs="Calibri"/>
                <w:sz w:val="20"/>
                <w:szCs w:val="20"/>
              </w:rPr>
              <w:t>1,360</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4D3" w:rsidRPr="00475D44" w:rsidRDefault="00A444D3" w:rsidP="00833984">
            <w:pPr>
              <w:spacing w:after="120" w:line="240" w:lineRule="auto"/>
              <w:rPr>
                <w:rFonts w:ascii="Calibri" w:eastAsia="Calibri" w:hAnsi="Calibri" w:cs="Calibri"/>
                <w:sz w:val="20"/>
                <w:szCs w:val="20"/>
              </w:rPr>
            </w:pPr>
            <w:r w:rsidRPr="00475D44">
              <w:rPr>
                <w:rFonts w:ascii="Calibri" w:eastAsia="Calibri" w:hAnsi="Calibri" w:cs="Calibri"/>
                <w:sz w:val="20"/>
                <w:szCs w:val="20"/>
              </w:rPr>
              <w:t>1,276</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4D3" w:rsidRPr="00475D44" w:rsidRDefault="00A444D3" w:rsidP="00833984">
            <w:pPr>
              <w:spacing w:after="120" w:line="240" w:lineRule="auto"/>
              <w:rPr>
                <w:rFonts w:ascii="Calibri" w:eastAsia="Calibri" w:hAnsi="Calibri" w:cs="Calibri"/>
                <w:sz w:val="20"/>
                <w:szCs w:val="20"/>
              </w:rPr>
            </w:pPr>
            <w:r w:rsidRPr="00475D44">
              <w:rPr>
                <w:rFonts w:ascii="Calibri" w:eastAsia="Calibri" w:hAnsi="Calibri" w:cs="Calibri"/>
                <w:sz w:val="20"/>
                <w:szCs w:val="20"/>
              </w:rPr>
              <w:t>1,297</w:t>
            </w:r>
          </w:p>
        </w:tc>
      </w:tr>
    </w:tbl>
    <w:p w:rsidR="0094299C" w:rsidRDefault="0094299C">
      <w:pPr>
        <w:spacing w:after="120" w:line="240" w:lineRule="auto"/>
        <w:jc w:val="both"/>
        <w:rPr>
          <w:rFonts w:ascii="Calibri" w:eastAsia="Calibri" w:hAnsi="Calibri" w:cs="Calibri"/>
          <w:sz w:val="18"/>
        </w:rPr>
      </w:pPr>
    </w:p>
    <w:p w:rsidR="00CF4A39" w:rsidRDefault="007D1587">
      <w:pPr>
        <w:spacing w:after="120" w:line="240" w:lineRule="auto"/>
        <w:jc w:val="both"/>
        <w:rPr>
          <w:rFonts w:ascii="Calibri" w:eastAsia="Calibri" w:hAnsi="Calibri" w:cs="Calibri"/>
          <w:sz w:val="18"/>
        </w:rPr>
      </w:pPr>
      <w:r>
        <w:rPr>
          <w:rFonts w:ascii="Calibri" w:eastAsia="Calibri" w:hAnsi="Calibri" w:cs="Calibri"/>
          <w:sz w:val="18"/>
        </w:rPr>
        <w:t>Source: WCPFC Year Book, 2010. 2011 data accessed from MSG country vessel licence data.</w:t>
      </w:r>
    </w:p>
    <w:p w:rsidR="00004776" w:rsidRDefault="00004776">
      <w:pPr>
        <w:rPr>
          <w:rFonts w:ascii="Calibri" w:eastAsia="Calibri" w:hAnsi="Calibri" w:cs="Calibri"/>
        </w:rPr>
      </w:pPr>
      <w:r>
        <w:rPr>
          <w:rFonts w:ascii="Calibri" w:eastAsia="Calibri" w:hAnsi="Calibri" w:cs="Calibri"/>
        </w:rPr>
        <w:br w:type="page"/>
      </w:r>
    </w:p>
    <w:p w:rsidR="00CF4A39" w:rsidRDefault="00271585">
      <w:pPr>
        <w:spacing w:after="120" w:line="240" w:lineRule="auto"/>
        <w:jc w:val="both"/>
        <w:rPr>
          <w:rFonts w:ascii="Calibri" w:eastAsia="Calibri" w:hAnsi="Calibri" w:cs="Calibri"/>
        </w:rPr>
      </w:pPr>
      <w:r>
        <w:rPr>
          <w:rFonts w:ascii="Calibri" w:eastAsia="Calibri" w:hAnsi="Calibri" w:cs="Calibri"/>
        </w:rPr>
        <w:lastRenderedPageBreak/>
        <w:t xml:space="preserve">The subsequent </w:t>
      </w:r>
      <w:r w:rsidRPr="00303ABD">
        <w:rPr>
          <w:rFonts w:ascii="Calibri" w:eastAsia="Calibri" w:hAnsi="Calibri" w:cs="Calibri"/>
        </w:rPr>
        <w:t>Figure 1</w:t>
      </w:r>
      <w:r>
        <w:rPr>
          <w:rFonts w:ascii="Calibri" w:eastAsia="Calibri" w:hAnsi="Calibri" w:cs="Calibri"/>
        </w:rPr>
        <w:t xml:space="preserve"> and Figure 2 extrapolate</w:t>
      </w:r>
      <w:r w:rsidRPr="00303ABD">
        <w:rPr>
          <w:rFonts w:ascii="Calibri" w:eastAsia="Calibri" w:hAnsi="Calibri" w:cs="Calibri"/>
        </w:rPr>
        <w:t xml:space="preserve"> information of historic trends in vesse</w:t>
      </w:r>
      <w:r>
        <w:rPr>
          <w:rFonts w:ascii="Calibri" w:eastAsia="Calibri" w:hAnsi="Calibri" w:cs="Calibri"/>
        </w:rPr>
        <w:t>l numbers and catch</w:t>
      </w:r>
      <w:r w:rsidR="0094299C">
        <w:rPr>
          <w:rFonts w:ascii="Calibri" w:eastAsia="Calibri" w:hAnsi="Calibri" w:cs="Calibri"/>
        </w:rPr>
        <w:t xml:space="preserve"> by main groups respectively</w:t>
      </w:r>
      <w:r>
        <w:rPr>
          <w:rFonts w:ascii="Calibri" w:eastAsia="Calibri" w:hAnsi="Calibri" w:cs="Calibri"/>
        </w:rPr>
        <w:t>.</w:t>
      </w:r>
      <w:r w:rsidRPr="00303ABD">
        <w:rPr>
          <w:rFonts w:ascii="Calibri" w:eastAsia="Calibri" w:hAnsi="Calibri" w:cs="Calibri"/>
        </w:rPr>
        <w:t xml:space="preserve"> </w:t>
      </w:r>
    </w:p>
    <w:tbl>
      <w:tblPr>
        <w:tblW w:w="0" w:type="auto"/>
        <w:tblInd w:w="98" w:type="dxa"/>
        <w:tblCellMar>
          <w:left w:w="10" w:type="dxa"/>
          <w:right w:w="10" w:type="dxa"/>
        </w:tblCellMar>
        <w:tblLook w:val="0000" w:firstRow="0" w:lastRow="0" w:firstColumn="0" w:lastColumn="0" w:noHBand="0" w:noVBand="0"/>
      </w:tblPr>
      <w:tblGrid>
        <w:gridCol w:w="4292"/>
        <w:gridCol w:w="4852"/>
      </w:tblGrid>
      <w:tr w:rsidR="00271585" w:rsidRPr="00EB0227" w:rsidTr="00271585">
        <w:trPr>
          <w:trHeight w:val="1"/>
        </w:trPr>
        <w:tc>
          <w:tcPr>
            <w:tcW w:w="4300" w:type="dxa"/>
            <w:tcBorders>
              <w:right w:val="single" w:sz="4" w:space="0" w:color="auto"/>
            </w:tcBorders>
            <w:shd w:val="clear" w:color="000000" w:fill="FFFFFF"/>
            <w:tcMar>
              <w:left w:w="108" w:type="dxa"/>
              <w:right w:w="108" w:type="dxa"/>
            </w:tcMar>
          </w:tcPr>
          <w:p w:rsidR="00271585" w:rsidRPr="00755EE2" w:rsidRDefault="00271585" w:rsidP="00E70939">
            <w:pPr>
              <w:pStyle w:val="Caption"/>
            </w:pPr>
            <w:bookmarkStart w:id="6" w:name="_Toc326750121"/>
            <w:bookmarkStart w:id="7" w:name="_Toc328686244"/>
            <w:r w:rsidRPr="00755EE2">
              <w:t xml:space="preserve">Figure </w:t>
            </w:r>
            <w:fldSimple w:instr=" SEQ Figure \* ARABIC ">
              <w:r w:rsidR="0087516C">
                <w:rPr>
                  <w:noProof/>
                </w:rPr>
                <w:t>1</w:t>
              </w:r>
            </w:fldSimple>
            <w:r w:rsidRPr="00755EE2">
              <w:t>: Albacore longline fleet composition by main groups, 200</w:t>
            </w:r>
            <w:r w:rsidR="00E70939" w:rsidRPr="00755EE2">
              <w:t>1-2011</w:t>
            </w:r>
            <w:r w:rsidR="00E70939">
              <w:rPr>
                <w:noProof/>
                <w:lang w:val="en-GB" w:eastAsia="en-GB"/>
              </w:rPr>
              <w:drawing>
                <wp:inline distT="0" distB="0" distL="0" distR="0" wp14:anchorId="348B0A87" wp14:editId="551FB54F">
                  <wp:extent cx="2847340" cy="25425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340" cy="2542540"/>
                          </a:xfrm>
                          <a:prstGeom prst="rect">
                            <a:avLst/>
                          </a:prstGeom>
                          <a:noFill/>
                        </pic:spPr>
                      </pic:pic>
                    </a:graphicData>
                  </a:graphic>
                </wp:inline>
              </w:drawing>
            </w:r>
            <w:bookmarkEnd w:id="6"/>
            <w:bookmarkEnd w:id="7"/>
          </w:p>
        </w:tc>
        <w:tc>
          <w:tcPr>
            <w:tcW w:w="4844" w:type="dxa"/>
            <w:tcBorders>
              <w:left w:val="single" w:sz="4" w:space="0" w:color="auto"/>
            </w:tcBorders>
            <w:shd w:val="clear" w:color="000000" w:fill="FFFFFF"/>
            <w:tcMar>
              <w:left w:w="108" w:type="dxa"/>
              <w:right w:w="108" w:type="dxa"/>
            </w:tcMar>
          </w:tcPr>
          <w:p w:rsidR="00271585" w:rsidRPr="00271585" w:rsidRDefault="00271585" w:rsidP="00E70939">
            <w:pPr>
              <w:pStyle w:val="Caption"/>
            </w:pPr>
            <w:bookmarkStart w:id="8" w:name="_Toc326750122"/>
            <w:bookmarkStart w:id="9" w:name="_Toc328686245"/>
            <w:r>
              <w:t xml:space="preserve">Figure </w:t>
            </w:r>
            <w:fldSimple w:instr=" SEQ Figure \* ARABIC ">
              <w:r w:rsidR="0087516C">
                <w:rPr>
                  <w:noProof/>
                </w:rPr>
                <w:t>2</w:t>
              </w:r>
            </w:fldSimple>
            <w:r w:rsidRPr="00271585">
              <w:t>: Albacore longline c</w:t>
            </w:r>
            <w:r w:rsidR="00E70939" w:rsidRPr="00271585">
              <w:t>atch by main groups, 2000-201</w:t>
            </w:r>
            <w:r w:rsidR="00E70939">
              <w:t>1</w:t>
            </w:r>
            <w:r w:rsidR="00E70939">
              <w:rPr>
                <w:noProof/>
                <w:lang w:val="en-GB" w:eastAsia="en-GB"/>
              </w:rPr>
              <w:drawing>
                <wp:inline distT="0" distB="0" distL="0" distR="0" wp14:anchorId="62AA1ABE" wp14:editId="32D0D832">
                  <wp:extent cx="3230880" cy="254254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0880" cy="2542540"/>
                          </a:xfrm>
                          <a:prstGeom prst="rect">
                            <a:avLst/>
                          </a:prstGeom>
                          <a:noFill/>
                        </pic:spPr>
                      </pic:pic>
                    </a:graphicData>
                  </a:graphic>
                </wp:inline>
              </w:drawing>
            </w:r>
            <w:bookmarkEnd w:id="8"/>
            <w:bookmarkEnd w:id="9"/>
          </w:p>
        </w:tc>
      </w:tr>
      <w:tr w:rsidR="00271585" w:rsidRPr="008D3C98" w:rsidTr="00271585">
        <w:trPr>
          <w:trHeight w:val="1"/>
        </w:trPr>
        <w:tc>
          <w:tcPr>
            <w:tcW w:w="4300" w:type="dxa"/>
            <w:tcBorders>
              <w:right w:val="single" w:sz="4" w:space="0" w:color="auto"/>
            </w:tcBorders>
            <w:shd w:val="clear" w:color="000000" w:fill="FFFFFF"/>
            <w:tcMar>
              <w:left w:w="108" w:type="dxa"/>
              <w:right w:w="108" w:type="dxa"/>
            </w:tcMar>
          </w:tcPr>
          <w:p w:rsidR="00271585" w:rsidRPr="008D3C98" w:rsidRDefault="00271585" w:rsidP="00271585">
            <w:pPr>
              <w:pStyle w:val="Caption"/>
              <w:rPr>
                <w:color w:val="FF0000"/>
                <w:sz w:val="20"/>
                <w:szCs w:val="20"/>
              </w:rPr>
            </w:pPr>
          </w:p>
        </w:tc>
        <w:tc>
          <w:tcPr>
            <w:tcW w:w="4844" w:type="dxa"/>
            <w:tcBorders>
              <w:left w:val="single" w:sz="4" w:space="0" w:color="auto"/>
            </w:tcBorders>
            <w:shd w:val="clear" w:color="000000" w:fill="FFFFFF"/>
            <w:tcMar>
              <w:left w:w="108" w:type="dxa"/>
              <w:right w:w="108" w:type="dxa"/>
            </w:tcMar>
          </w:tcPr>
          <w:p w:rsidR="00271585" w:rsidRPr="008D3C98" w:rsidRDefault="00271585" w:rsidP="00271585">
            <w:pPr>
              <w:pStyle w:val="Caption"/>
              <w:rPr>
                <w:color w:val="FF0000"/>
              </w:rPr>
            </w:pPr>
          </w:p>
        </w:tc>
      </w:tr>
      <w:tr w:rsidR="00271585" w:rsidTr="00271585">
        <w:trPr>
          <w:trHeight w:val="1"/>
        </w:trPr>
        <w:tc>
          <w:tcPr>
            <w:tcW w:w="4300" w:type="dxa"/>
            <w:tcBorders>
              <w:right w:val="single" w:sz="4" w:space="0" w:color="auto"/>
            </w:tcBorders>
            <w:shd w:val="clear" w:color="000000" w:fill="FFFFFF"/>
            <w:tcMar>
              <w:left w:w="108" w:type="dxa"/>
              <w:right w:w="108" w:type="dxa"/>
            </w:tcMar>
          </w:tcPr>
          <w:p w:rsidR="00271585" w:rsidRPr="00271585" w:rsidRDefault="00271585" w:rsidP="00271585">
            <w:pPr>
              <w:pStyle w:val="Caption"/>
              <w:rPr>
                <w:sz w:val="20"/>
                <w:szCs w:val="20"/>
              </w:rPr>
            </w:pPr>
            <w:r w:rsidRPr="00271585">
              <w:rPr>
                <w:sz w:val="20"/>
                <w:szCs w:val="20"/>
              </w:rPr>
              <w:t>Source: WCPFC Yearbook, and FFA vessels of Good Standing (2009-2011)</w:t>
            </w:r>
          </w:p>
        </w:tc>
        <w:tc>
          <w:tcPr>
            <w:tcW w:w="4844" w:type="dxa"/>
            <w:tcBorders>
              <w:left w:val="single" w:sz="4" w:space="0" w:color="auto"/>
            </w:tcBorders>
            <w:shd w:val="clear" w:color="000000" w:fill="FFFFFF"/>
            <w:tcMar>
              <w:left w:w="108" w:type="dxa"/>
              <w:right w:w="108" w:type="dxa"/>
            </w:tcMar>
          </w:tcPr>
          <w:p w:rsidR="00271585" w:rsidRPr="00271585" w:rsidRDefault="00271585" w:rsidP="00271585">
            <w:pPr>
              <w:pStyle w:val="Caption"/>
            </w:pPr>
            <w:r w:rsidRPr="00271585">
              <w:t>Source: Extrapolated from SPC and PIC data</w:t>
            </w:r>
          </w:p>
        </w:tc>
      </w:tr>
      <w:tr w:rsidR="00824110" w:rsidTr="00271585">
        <w:trPr>
          <w:trHeight w:val="1"/>
        </w:trPr>
        <w:tc>
          <w:tcPr>
            <w:tcW w:w="4300" w:type="dxa"/>
            <w:tcBorders>
              <w:right w:val="single" w:sz="4" w:space="0" w:color="auto"/>
            </w:tcBorders>
            <w:shd w:val="clear" w:color="000000" w:fill="FFFFFF"/>
            <w:tcMar>
              <w:left w:w="108" w:type="dxa"/>
              <w:right w:w="108" w:type="dxa"/>
            </w:tcMar>
          </w:tcPr>
          <w:p w:rsidR="00CF4A39" w:rsidRDefault="00CF4A39">
            <w:pPr>
              <w:spacing w:after="120" w:line="240" w:lineRule="auto"/>
              <w:jc w:val="both"/>
              <w:rPr>
                <w:rFonts w:ascii="Calibri" w:eastAsia="Calibri" w:hAnsi="Calibri" w:cs="Calibri"/>
              </w:rPr>
            </w:pPr>
          </w:p>
        </w:tc>
        <w:tc>
          <w:tcPr>
            <w:tcW w:w="4844" w:type="dxa"/>
            <w:tcBorders>
              <w:left w:val="single" w:sz="4" w:space="0" w:color="auto"/>
            </w:tcBorders>
            <w:shd w:val="clear" w:color="000000" w:fill="FFFFFF"/>
            <w:tcMar>
              <w:left w:w="108" w:type="dxa"/>
              <w:right w:w="108" w:type="dxa"/>
            </w:tcMar>
          </w:tcPr>
          <w:p w:rsidR="00CF4A39" w:rsidRDefault="00CF4A39" w:rsidP="00737AD4">
            <w:pPr>
              <w:keepNext/>
              <w:spacing w:after="120" w:line="240" w:lineRule="auto"/>
              <w:jc w:val="both"/>
              <w:rPr>
                <w:rFonts w:ascii="Calibri" w:eastAsia="Calibri" w:hAnsi="Calibri" w:cs="Calibri"/>
              </w:rPr>
            </w:pPr>
          </w:p>
        </w:tc>
      </w:tr>
    </w:tbl>
    <w:p w:rsidR="00CF4A39" w:rsidRDefault="007D1587">
      <w:pPr>
        <w:spacing w:after="120" w:line="240" w:lineRule="auto"/>
        <w:jc w:val="both"/>
        <w:rPr>
          <w:rFonts w:ascii="Calibri" w:eastAsia="Calibri" w:hAnsi="Calibri" w:cs="Calibri"/>
        </w:rPr>
      </w:pPr>
      <w:r>
        <w:rPr>
          <w:rFonts w:ascii="Calibri" w:eastAsia="Calibri" w:hAnsi="Calibri" w:cs="Calibri"/>
        </w:rPr>
        <w:t xml:space="preserve">Catches by the longline fleet are broken down into the three target species albacore, yellowfin and bigeye tuna, with an added assortment of bycatch including billfish (marlins and swordfish), </w:t>
      </w:r>
      <w:proofErr w:type="spellStart"/>
      <w:r>
        <w:rPr>
          <w:rFonts w:ascii="Calibri" w:eastAsia="Calibri" w:hAnsi="Calibri" w:cs="Calibri"/>
        </w:rPr>
        <w:t>opah</w:t>
      </w:r>
      <w:proofErr w:type="spellEnd"/>
      <w:r>
        <w:rPr>
          <w:rFonts w:ascii="Calibri" w:eastAsia="Calibri" w:hAnsi="Calibri" w:cs="Calibri"/>
        </w:rPr>
        <w:t xml:space="preserve">, </w:t>
      </w:r>
      <w:proofErr w:type="spellStart"/>
      <w:r>
        <w:rPr>
          <w:rFonts w:ascii="Calibri" w:eastAsia="Calibri" w:hAnsi="Calibri" w:cs="Calibri"/>
        </w:rPr>
        <w:t>mahi</w:t>
      </w:r>
      <w:proofErr w:type="spellEnd"/>
      <w:r>
        <w:rPr>
          <w:rFonts w:ascii="Calibri" w:eastAsia="Calibri" w:hAnsi="Calibri" w:cs="Calibri"/>
        </w:rPr>
        <w:t xml:space="preserve"> </w:t>
      </w:r>
      <w:proofErr w:type="spellStart"/>
      <w:r>
        <w:rPr>
          <w:rFonts w:ascii="Calibri" w:eastAsia="Calibri" w:hAnsi="Calibri" w:cs="Calibri"/>
        </w:rPr>
        <w:t>mahi</w:t>
      </w:r>
      <w:proofErr w:type="spellEnd"/>
      <w:r>
        <w:rPr>
          <w:rFonts w:ascii="Calibri" w:eastAsia="Calibri" w:hAnsi="Calibri" w:cs="Calibri"/>
        </w:rPr>
        <w:t xml:space="preserve">, wahoo and sharks. </w:t>
      </w:r>
    </w:p>
    <w:p w:rsidR="00CF4A39" w:rsidRDefault="007D1587">
      <w:pPr>
        <w:spacing w:after="120" w:line="240" w:lineRule="auto"/>
        <w:jc w:val="both"/>
        <w:rPr>
          <w:rFonts w:ascii="Calibri" w:eastAsia="Calibri" w:hAnsi="Calibri" w:cs="Calibri"/>
        </w:rPr>
      </w:pPr>
      <w:r>
        <w:rPr>
          <w:rFonts w:ascii="Calibri" w:eastAsia="Calibri" w:hAnsi="Calibri" w:cs="Calibri"/>
        </w:rPr>
        <w:t xml:space="preserve">The Japanese and Korean vessels are predominantly dependent on yellowfin and bigeye tuna, </w:t>
      </w:r>
      <w:r w:rsidR="0094299C">
        <w:rPr>
          <w:rFonts w:ascii="Calibri" w:eastAsia="Calibri" w:hAnsi="Calibri" w:cs="Calibri"/>
        </w:rPr>
        <w:t>whilst the South Pacific countries</w:t>
      </w:r>
      <w:r w:rsidR="007D3597">
        <w:rPr>
          <w:rFonts w:ascii="Calibri" w:eastAsia="Calibri" w:hAnsi="Calibri" w:cs="Calibri"/>
        </w:rPr>
        <w:t>’</w:t>
      </w:r>
      <w:r>
        <w:rPr>
          <w:rFonts w:ascii="Calibri" w:eastAsia="Calibri" w:hAnsi="Calibri" w:cs="Calibri"/>
        </w:rPr>
        <w:t xml:space="preserve"> longline </w:t>
      </w:r>
      <w:r w:rsidR="0094299C">
        <w:rPr>
          <w:rFonts w:ascii="Calibri" w:eastAsia="Calibri" w:hAnsi="Calibri" w:cs="Calibri"/>
        </w:rPr>
        <w:t>fleets</w:t>
      </w:r>
      <w:r>
        <w:rPr>
          <w:rFonts w:ascii="Calibri" w:eastAsia="Calibri" w:hAnsi="Calibri" w:cs="Calibri"/>
        </w:rPr>
        <w:t xml:space="preserve"> and longliners from China and Taiwan are dependent on albacore with a bycatch of yellowfin and bigeye. It is this </w:t>
      </w:r>
      <w:r w:rsidR="00D32CB6">
        <w:rPr>
          <w:rFonts w:ascii="Calibri" w:eastAsia="Calibri" w:hAnsi="Calibri" w:cs="Calibri"/>
        </w:rPr>
        <w:t xml:space="preserve">latter </w:t>
      </w:r>
      <w:r>
        <w:rPr>
          <w:rFonts w:ascii="Calibri" w:eastAsia="Calibri" w:hAnsi="Calibri" w:cs="Calibri"/>
        </w:rPr>
        <w:t>fishery that this report focuses on.  However, there are some indications of greater numbers of yellowfin and bigeye tuna caught by Chinese and Taiwanese longliners</w:t>
      </w:r>
      <w:r w:rsidR="007D3597">
        <w:rPr>
          <w:rFonts w:ascii="Calibri" w:eastAsia="Calibri" w:hAnsi="Calibri" w:cs="Calibri"/>
        </w:rPr>
        <w:t xml:space="preserve"> </w:t>
      </w:r>
      <w:proofErr w:type="spellStart"/>
      <w:r w:rsidR="007D3597">
        <w:rPr>
          <w:rFonts w:ascii="Calibri" w:eastAsia="Calibri" w:hAnsi="Calibri" w:cs="Calibri"/>
        </w:rPr>
        <w:t>targetting</w:t>
      </w:r>
      <w:proofErr w:type="spellEnd"/>
      <w:r w:rsidR="007D3597">
        <w:rPr>
          <w:rFonts w:ascii="Calibri" w:eastAsia="Calibri" w:hAnsi="Calibri" w:cs="Calibri"/>
        </w:rPr>
        <w:t xml:space="preserve"> albacore</w:t>
      </w:r>
      <w:r>
        <w:rPr>
          <w:rFonts w:ascii="Calibri" w:eastAsia="Calibri" w:hAnsi="Calibri" w:cs="Calibri"/>
        </w:rPr>
        <w:t xml:space="preserve">. This reflects a more recent trend in moving to on board freezing to minus 60⁰ (super frozen). </w:t>
      </w:r>
    </w:p>
    <w:p w:rsidR="00CF4A39" w:rsidRDefault="007D1587">
      <w:pPr>
        <w:spacing w:after="120" w:line="240" w:lineRule="auto"/>
        <w:jc w:val="both"/>
        <w:rPr>
          <w:rFonts w:ascii="Calibri" w:eastAsia="Calibri" w:hAnsi="Calibri" w:cs="Calibri"/>
        </w:rPr>
      </w:pPr>
      <w:r>
        <w:rPr>
          <w:rFonts w:ascii="Calibri" w:eastAsia="Calibri" w:hAnsi="Calibri" w:cs="Calibri"/>
        </w:rPr>
        <w:t xml:space="preserve">The major features from the fleet (Figure 1) and catch (Figure 2) trends are as follows: </w:t>
      </w:r>
    </w:p>
    <w:p w:rsidR="00CF4A39" w:rsidRDefault="007D1587" w:rsidP="00D755C6">
      <w:pPr>
        <w:numPr>
          <w:ilvl w:val="0"/>
          <w:numId w:val="3"/>
        </w:numPr>
        <w:spacing w:after="0" w:line="240" w:lineRule="auto"/>
        <w:ind w:left="720" w:hanging="360"/>
        <w:rPr>
          <w:rFonts w:ascii="Calibri" w:eastAsia="Calibri" w:hAnsi="Calibri" w:cs="Calibri"/>
        </w:rPr>
      </w:pPr>
      <w:r>
        <w:rPr>
          <w:rFonts w:ascii="Calibri" w:eastAsia="Calibri" w:hAnsi="Calibri" w:cs="Calibri"/>
        </w:rPr>
        <w:t>the steady reduction</w:t>
      </w:r>
      <w:r w:rsidR="00357BF4">
        <w:rPr>
          <w:rFonts w:ascii="Calibri" w:eastAsia="Calibri" w:hAnsi="Calibri" w:cs="Calibri"/>
        </w:rPr>
        <w:t xml:space="preserve"> in</w:t>
      </w:r>
      <w:r>
        <w:rPr>
          <w:rFonts w:ascii="Calibri" w:eastAsia="Calibri" w:hAnsi="Calibri" w:cs="Calibri"/>
        </w:rPr>
        <w:t xml:space="preserve"> vessel numbers by Japan and Korea (Figure 1);  </w:t>
      </w:r>
    </w:p>
    <w:p w:rsidR="00CF4A39" w:rsidRDefault="007D1587" w:rsidP="00D755C6">
      <w:pPr>
        <w:numPr>
          <w:ilvl w:val="0"/>
          <w:numId w:val="3"/>
        </w:numPr>
        <w:spacing w:after="0" w:line="240" w:lineRule="auto"/>
        <w:ind w:left="720" w:hanging="360"/>
        <w:rPr>
          <w:rFonts w:ascii="Calibri" w:eastAsia="Calibri" w:hAnsi="Calibri" w:cs="Calibri"/>
        </w:rPr>
      </w:pPr>
      <w:r>
        <w:rPr>
          <w:rFonts w:ascii="Calibri" w:eastAsia="Calibri" w:hAnsi="Calibri" w:cs="Calibri"/>
        </w:rPr>
        <w:t xml:space="preserve">the reduction in domestically owned Pacific island fleets </w:t>
      </w:r>
    </w:p>
    <w:p w:rsidR="00CF4A39" w:rsidRDefault="007D1587" w:rsidP="00D755C6">
      <w:pPr>
        <w:numPr>
          <w:ilvl w:val="0"/>
          <w:numId w:val="3"/>
        </w:numPr>
        <w:spacing w:after="0" w:line="240" w:lineRule="auto"/>
        <w:ind w:left="720" w:hanging="360"/>
        <w:rPr>
          <w:rFonts w:ascii="Calibri" w:eastAsia="Calibri" w:hAnsi="Calibri" w:cs="Calibri"/>
        </w:rPr>
      </w:pPr>
      <w:r>
        <w:rPr>
          <w:rFonts w:ascii="Calibri" w:eastAsia="Calibri" w:hAnsi="Calibri" w:cs="Calibri"/>
        </w:rPr>
        <w:t>the growth in Chinese and Taiwan CCM fl</w:t>
      </w:r>
      <w:r w:rsidR="000274F7">
        <w:rPr>
          <w:rFonts w:ascii="Calibri" w:eastAsia="Calibri" w:hAnsi="Calibri" w:cs="Calibri"/>
        </w:rPr>
        <w:t xml:space="preserve">eet by an estimated 300 </w:t>
      </w:r>
      <w:r w:rsidR="00AF76D0">
        <w:rPr>
          <w:rFonts w:ascii="Calibri" w:eastAsia="Calibri" w:hAnsi="Calibri" w:cs="Calibri"/>
        </w:rPr>
        <w:t>(</w:t>
      </w:r>
      <w:r w:rsidR="000274F7">
        <w:rPr>
          <w:rFonts w:ascii="Calibri" w:eastAsia="Calibri" w:hAnsi="Calibri" w:cs="Calibri"/>
        </w:rPr>
        <w:t>or more</w:t>
      </w:r>
      <w:r w:rsidR="00AF76D0">
        <w:rPr>
          <w:rFonts w:ascii="Calibri" w:eastAsia="Calibri" w:hAnsi="Calibri" w:cs="Calibri"/>
        </w:rPr>
        <w:t>)</w:t>
      </w:r>
      <w:r>
        <w:rPr>
          <w:rFonts w:ascii="Calibri" w:eastAsia="Calibri" w:hAnsi="Calibri" w:cs="Calibri"/>
        </w:rPr>
        <w:t>, from around 2007 onwards but a levelling off from 2009;</w:t>
      </w:r>
    </w:p>
    <w:p w:rsidR="00CF4A39" w:rsidRDefault="007D1587" w:rsidP="00D755C6">
      <w:pPr>
        <w:numPr>
          <w:ilvl w:val="0"/>
          <w:numId w:val="3"/>
        </w:numPr>
        <w:spacing w:after="0" w:line="240" w:lineRule="auto"/>
        <w:ind w:left="720" w:hanging="360"/>
        <w:rPr>
          <w:rFonts w:ascii="Calibri" w:eastAsia="Calibri" w:hAnsi="Calibri" w:cs="Calibri"/>
        </w:rPr>
      </w:pPr>
      <w:r>
        <w:rPr>
          <w:rFonts w:ascii="Calibri" w:eastAsia="Calibri" w:hAnsi="Calibri" w:cs="Calibri"/>
        </w:rPr>
        <w:t>the almost similar rate of growth by charter/foreign flagged vessels, with a lag of one year from the Chinese/Taiwanese increase, but a continued increase in these catches after the Chinese / Chinese Taipei national catches levelled off, with these companies using country charter agreements to ease their fishing access into Pacific Island Countries (PICs).</w:t>
      </w:r>
    </w:p>
    <w:p w:rsidR="00761F83" w:rsidRDefault="007D1587" w:rsidP="003F0631">
      <w:pPr>
        <w:spacing w:before="120" w:after="120" w:line="240" w:lineRule="auto"/>
        <w:jc w:val="both"/>
        <w:rPr>
          <w:rFonts w:ascii="Calibri" w:eastAsia="Calibri" w:hAnsi="Calibri" w:cs="Calibri"/>
        </w:rPr>
      </w:pPr>
      <w:r>
        <w:rPr>
          <w:rFonts w:ascii="Calibri" w:eastAsia="Calibri" w:hAnsi="Calibri" w:cs="Calibri"/>
        </w:rPr>
        <w:t xml:space="preserve">The large scale increase in vessel numbers is confirmed by the 881 (March 2012) ‘Vessels of Good Standing’ as compared with 671 vessels (June, 2009). Newer vessels are almost entirely from China and Taiwan. </w:t>
      </w:r>
    </w:p>
    <w:p w:rsidR="00CF4A39" w:rsidRDefault="007D1587">
      <w:pPr>
        <w:spacing w:after="0" w:line="240" w:lineRule="auto"/>
        <w:jc w:val="both"/>
        <w:rPr>
          <w:rFonts w:ascii="Calibri" w:eastAsia="Calibri" w:hAnsi="Calibri" w:cs="Calibri"/>
        </w:rPr>
      </w:pPr>
      <w:r>
        <w:rPr>
          <w:rFonts w:ascii="Calibri" w:eastAsia="Calibri" w:hAnsi="Calibri" w:cs="Calibri"/>
        </w:rPr>
        <w:t>Figure 3 tracks the l</w:t>
      </w:r>
      <w:r w:rsidR="00AF76D0">
        <w:rPr>
          <w:rFonts w:ascii="Calibri" w:eastAsia="Calibri" w:hAnsi="Calibri" w:cs="Calibri"/>
        </w:rPr>
        <w:t>evels of longline fishing intensity</w:t>
      </w:r>
      <w:r w:rsidR="002C5119">
        <w:rPr>
          <w:rFonts w:ascii="Calibri" w:eastAsia="Calibri" w:hAnsi="Calibri" w:cs="Calibri"/>
        </w:rPr>
        <w:t xml:space="preserve"> (days per one degree square)</w:t>
      </w:r>
      <w:r w:rsidR="00AF76D0">
        <w:rPr>
          <w:rFonts w:ascii="Calibri" w:eastAsia="Calibri" w:hAnsi="Calibri" w:cs="Calibri"/>
        </w:rPr>
        <w:t xml:space="preserve"> for a</w:t>
      </w:r>
      <w:r>
        <w:rPr>
          <w:rFonts w:ascii="Calibri" w:eastAsia="Calibri" w:hAnsi="Calibri" w:cs="Calibri"/>
        </w:rPr>
        <w:t xml:space="preserve">lbacore over the last 3 years (2009-2011). It shows the increasing intensity of fishing effort in the EEZs of Solomon </w:t>
      </w:r>
      <w:r>
        <w:rPr>
          <w:rFonts w:ascii="Calibri" w:eastAsia="Calibri" w:hAnsi="Calibri" w:cs="Calibri"/>
        </w:rPr>
        <w:lastRenderedPageBreak/>
        <w:t xml:space="preserve">Is, Vanuatu, Fiji and Kiribati, as well as the High Seas areas, including all the High Seas pockets, the High Seas areas </w:t>
      </w:r>
      <w:r w:rsidR="008B3E77">
        <w:rPr>
          <w:rFonts w:ascii="Calibri" w:eastAsia="Calibri" w:hAnsi="Calibri" w:cs="Calibri"/>
        </w:rPr>
        <w:t>e</w:t>
      </w:r>
      <w:r>
        <w:rPr>
          <w:rFonts w:ascii="Calibri" w:eastAsia="Calibri" w:hAnsi="Calibri" w:cs="Calibri"/>
        </w:rPr>
        <w:t xml:space="preserve">ast of Kiribati and French Polynesia, and High Seas areas </w:t>
      </w:r>
      <w:r w:rsidR="008B3E77">
        <w:rPr>
          <w:rFonts w:ascii="Calibri" w:eastAsia="Calibri" w:hAnsi="Calibri" w:cs="Calibri"/>
        </w:rPr>
        <w:t>s</w:t>
      </w:r>
      <w:r>
        <w:rPr>
          <w:rFonts w:ascii="Calibri" w:eastAsia="Calibri" w:hAnsi="Calibri" w:cs="Calibri"/>
        </w:rPr>
        <w:t xml:space="preserve">outh of 20⁰S. </w:t>
      </w:r>
    </w:p>
    <w:p w:rsidR="00CF4A39" w:rsidRPr="003F0631" w:rsidRDefault="00737AD4" w:rsidP="00737AD4">
      <w:pPr>
        <w:pStyle w:val="Caption"/>
        <w:rPr>
          <w:color w:val="0070C0"/>
          <w:sz w:val="20"/>
          <w:szCs w:val="20"/>
        </w:rPr>
      </w:pPr>
      <w:bookmarkStart w:id="10" w:name="_Toc328686246"/>
      <w:r w:rsidRPr="003F0631">
        <w:rPr>
          <w:color w:val="0070C0"/>
          <w:sz w:val="20"/>
          <w:szCs w:val="20"/>
        </w:rPr>
        <w:t xml:space="preserve">Figure </w:t>
      </w:r>
      <w:r w:rsidR="004F443A" w:rsidRPr="003F0631">
        <w:rPr>
          <w:color w:val="0070C0"/>
          <w:sz w:val="20"/>
          <w:szCs w:val="20"/>
        </w:rPr>
        <w:fldChar w:fldCharType="begin"/>
      </w:r>
      <w:r w:rsidR="00C410F8" w:rsidRPr="003F0631">
        <w:rPr>
          <w:color w:val="0070C0"/>
          <w:sz w:val="20"/>
          <w:szCs w:val="20"/>
        </w:rPr>
        <w:instrText xml:space="preserve"> SEQ Figure \* ARABIC </w:instrText>
      </w:r>
      <w:r w:rsidR="004F443A" w:rsidRPr="003F0631">
        <w:rPr>
          <w:color w:val="0070C0"/>
          <w:sz w:val="20"/>
          <w:szCs w:val="20"/>
        </w:rPr>
        <w:fldChar w:fldCharType="separate"/>
      </w:r>
      <w:r w:rsidR="0087516C">
        <w:rPr>
          <w:noProof/>
          <w:color w:val="0070C0"/>
          <w:sz w:val="20"/>
          <w:szCs w:val="20"/>
        </w:rPr>
        <w:t>3</w:t>
      </w:r>
      <w:r w:rsidR="004F443A" w:rsidRPr="003F0631">
        <w:rPr>
          <w:color w:val="0070C0"/>
          <w:sz w:val="20"/>
          <w:szCs w:val="20"/>
        </w:rPr>
        <w:fldChar w:fldCharType="end"/>
      </w:r>
      <w:r w:rsidRPr="003F0631">
        <w:rPr>
          <w:rFonts w:ascii="Calibri" w:eastAsia="Calibri" w:hAnsi="Calibri" w:cs="Calibri"/>
          <w:color w:val="0070C0"/>
          <w:sz w:val="20"/>
          <w:szCs w:val="20"/>
        </w:rPr>
        <w:t>: Fishing intensity for South P</w:t>
      </w:r>
      <w:r w:rsidR="007D1587" w:rsidRPr="003F0631">
        <w:rPr>
          <w:rFonts w:ascii="Calibri" w:eastAsia="Calibri" w:hAnsi="Calibri" w:cs="Calibri"/>
          <w:color w:val="0070C0"/>
          <w:sz w:val="20"/>
          <w:szCs w:val="20"/>
        </w:rPr>
        <w:t>acific Albacore, 2009 and 2011.</w:t>
      </w:r>
      <w:bookmarkEnd w:id="10"/>
    </w:p>
    <w:tbl>
      <w:tblPr>
        <w:tblW w:w="0" w:type="auto"/>
        <w:tblInd w:w="98" w:type="dxa"/>
        <w:tblCellMar>
          <w:left w:w="10" w:type="dxa"/>
          <w:right w:w="10" w:type="dxa"/>
        </w:tblCellMar>
        <w:tblLook w:val="0000" w:firstRow="0" w:lastRow="0" w:firstColumn="0" w:lastColumn="0" w:noHBand="0" w:noVBand="0"/>
      </w:tblPr>
      <w:tblGrid>
        <w:gridCol w:w="4633"/>
        <w:gridCol w:w="4511"/>
      </w:tblGrid>
      <w:tr w:rsidR="00CF4A39">
        <w:trPr>
          <w:trHeight w:val="1"/>
        </w:trPr>
        <w:tc>
          <w:tcPr>
            <w:tcW w:w="4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center"/>
              <w:rPr>
                <w:rFonts w:ascii="Calibri" w:eastAsia="Calibri" w:hAnsi="Calibri" w:cs="Calibri"/>
              </w:rPr>
            </w:pPr>
            <w:r>
              <w:rPr>
                <w:rFonts w:ascii="Calibri" w:eastAsia="Calibri" w:hAnsi="Calibri" w:cs="Calibri"/>
                <w:i/>
                <w:sz w:val="20"/>
              </w:rPr>
              <w:t>2009</w:t>
            </w:r>
          </w:p>
        </w:tc>
        <w:tc>
          <w:tcPr>
            <w:tcW w:w="4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center"/>
              <w:rPr>
                <w:rFonts w:ascii="Calibri" w:eastAsia="Calibri" w:hAnsi="Calibri" w:cs="Calibri"/>
              </w:rPr>
            </w:pPr>
            <w:r>
              <w:rPr>
                <w:rFonts w:ascii="Calibri" w:eastAsia="Calibri" w:hAnsi="Calibri" w:cs="Calibri"/>
                <w:i/>
                <w:sz w:val="20"/>
              </w:rPr>
              <w:t>2011</w:t>
            </w:r>
          </w:p>
        </w:tc>
      </w:tr>
      <w:tr w:rsidR="00CF4A39">
        <w:trPr>
          <w:trHeight w:val="1"/>
        </w:trPr>
        <w:tc>
          <w:tcPr>
            <w:tcW w:w="4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F24AE5">
            <w:pPr>
              <w:spacing w:after="120" w:line="240" w:lineRule="auto"/>
              <w:jc w:val="both"/>
              <w:rPr>
                <w:rFonts w:ascii="Calibri" w:eastAsia="Calibri" w:hAnsi="Calibri" w:cs="Calibri"/>
              </w:rPr>
            </w:pPr>
            <w:r>
              <w:object w:dxaOrig="4891" w:dyaOrig="3039">
                <v:rect id="_x0000_i1028" style="width:220.5pt;height:134.25pt" o:ole="" o:preferrelative="t" stroked="f">
                  <v:imagedata r:id="rId25" o:title=""/>
                </v:rect>
                <o:OLEObject Type="Embed" ProgID="StaticMetafile" ShapeID="_x0000_i1028" DrawAspect="Content" ObjectID="_1482848026" r:id="rId26"/>
              </w:object>
            </w:r>
          </w:p>
        </w:tc>
        <w:tc>
          <w:tcPr>
            <w:tcW w:w="4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F24AE5">
            <w:pPr>
              <w:spacing w:after="120" w:line="240" w:lineRule="auto"/>
              <w:jc w:val="both"/>
              <w:rPr>
                <w:rFonts w:ascii="Calibri" w:eastAsia="Calibri" w:hAnsi="Calibri" w:cs="Calibri"/>
              </w:rPr>
            </w:pPr>
            <w:r>
              <w:object w:dxaOrig="5068" w:dyaOrig="3076">
                <v:rect id="_x0000_i1029" style="width:213.75pt;height:135.75pt" o:ole="" o:preferrelative="t" stroked="f">
                  <v:imagedata r:id="rId27" o:title=""/>
                </v:rect>
                <o:OLEObject Type="Embed" ProgID="StaticMetafile" ShapeID="_x0000_i1029" DrawAspect="Content" ObjectID="_1482848027" r:id="rId28"/>
              </w:object>
            </w:r>
          </w:p>
        </w:tc>
      </w:tr>
    </w:tbl>
    <w:p w:rsidR="00CF4A39" w:rsidRDefault="007D1587">
      <w:pPr>
        <w:spacing w:after="120" w:line="240" w:lineRule="auto"/>
        <w:jc w:val="both"/>
        <w:rPr>
          <w:rFonts w:ascii="Calibri" w:eastAsia="Calibri" w:hAnsi="Calibri" w:cs="Calibri"/>
          <w:sz w:val="18"/>
        </w:rPr>
      </w:pPr>
      <w:r>
        <w:rPr>
          <w:rFonts w:ascii="Calibri" w:eastAsia="Calibri" w:hAnsi="Calibri" w:cs="Calibri"/>
          <w:sz w:val="18"/>
        </w:rPr>
        <w:t>Source: SPC/OFP</w:t>
      </w:r>
    </w:p>
    <w:p w:rsidR="00CF4A39" w:rsidRPr="00557B6C" w:rsidRDefault="00521C8A" w:rsidP="008B4F96">
      <w:pPr>
        <w:pStyle w:val="Heading2"/>
        <w:numPr>
          <w:ilvl w:val="1"/>
          <w:numId w:val="31"/>
        </w:numPr>
        <w:ind w:left="426"/>
        <w:rPr>
          <w:rFonts w:asciiTheme="minorHAnsi" w:eastAsia="Calibri" w:hAnsiTheme="minorHAnsi" w:cstheme="minorHAnsi"/>
        </w:rPr>
      </w:pPr>
      <w:bookmarkStart w:id="11" w:name="_Toc330028977"/>
      <w:r w:rsidRPr="00557B6C">
        <w:rPr>
          <w:rFonts w:asciiTheme="minorHAnsi" w:eastAsia="Calibri" w:hAnsiTheme="minorHAnsi" w:cstheme="minorHAnsi"/>
        </w:rPr>
        <w:t>L</w:t>
      </w:r>
      <w:r w:rsidR="007D1587" w:rsidRPr="00557B6C">
        <w:rPr>
          <w:rFonts w:asciiTheme="minorHAnsi" w:eastAsia="Calibri" w:hAnsiTheme="minorHAnsi" w:cstheme="minorHAnsi"/>
        </w:rPr>
        <w:t xml:space="preserve">onglining in the Melanesian </w:t>
      </w:r>
      <w:r w:rsidR="00357BF4">
        <w:rPr>
          <w:rFonts w:asciiTheme="minorHAnsi" w:eastAsia="Calibri" w:hAnsiTheme="minorHAnsi" w:cstheme="minorHAnsi"/>
        </w:rPr>
        <w:t>S</w:t>
      </w:r>
      <w:r w:rsidR="007D1587" w:rsidRPr="00557B6C">
        <w:rPr>
          <w:rFonts w:asciiTheme="minorHAnsi" w:eastAsia="Calibri" w:hAnsiTheme="minorHAnsi" w:cstheme="minorHAnsi"/>
        </w:rPr>
        <w:t xml:space="preserve">pearhead </w:t>
      </w:r>
      <w:r w:rsidR="00357BF4">
        <w:rPr>
          <w:rFonts w:asciiTheme="minorHAnsi" w:eastAsia="Calibri" w:hAnsiTheme="minorHAnsi" w:cstheme="minorHAnsi"/>
        </w:rPr>
        <w:t>G</w:t>
      </w:r>
      <w:r w:rsidR="007D1587" w:rsidRPr="00557B6C">
        <w:rPr>
          <w:rFonts w:asciiTheme="minorHAnsi" w:eastAsia="Calibri" w:hAnsiTheme="minorHAnsi" w:cstheme="minorHAnsi"/>
        </w:rPr>
        <w:t>roup</w:t>
      </w:r>
      <w:bookmarkEnd w:id="11"/>
    </w:p>
    <w:p w:rsidR="00CF4A39" w:rsidRDefault="007D1587">
      <w:pPr>
        <w:spacing w:after="120" w:line="240" w:lineRule="auto"/>
        <w:jc w:val="both"/>
        <w:rPr>
          <w:rFonts w:ascii="Calibri" w:eastAsia="Calibri" w:hAnsi="Calibri" w:cs="Calibri"/>
        </w:rPr>
      </w:pPr>
      <w:r>
        <w:rPr>
          <w:rFonts w:ascii="Calibri" w:eastAsia="Calibri" w:hAnsi="Calibri" w:cs="Calibri"/>
        </w:rPr>
        <w:t>The total number of active longline vessels operating within MSG waters amounted to 378 vessels, as well as 33 foreign bilateral vessels. Figure 4 shows the number by fleet, excluding DWFN partners. The variation</w:t>
      </w:r>
      <w:r w:rsidR="0094299C">
        <w:rPr>
          <w:rFonts w:ascii="Calibri" w:eastAsia="Calibri" w:hAnsi="Calibri" w:cs="Calibri"/>
        </w:rPr>
        <w:t>s</w:t>
      </w:r>
      <w:r>
        <w:rPr>
          <w:rFonts w:ascii="Calibri" w:eastAsia="Calibri" w:hAnsi="Calibri" w:cs="Calibri"/>
        </w:rPr>
        <w:t xml:space="preserve"> in fleet activity identified in 2011 were as follows:</w:t>
      </w:r>
    </w:p>
    <w:p w:rsidR="00CF4A39" w:rsidRDefault="007D1587" w:rsidP="00D755C6">
      <w:pPr>
        <w:numPr>
          <w:ilvl w:val="0"/>
          <w:numId w:val="4"/>
        </w:numPr>
        <w:spacing w:after="120" w:line="240" w:lineRule="auto"/>
        <w:ind w:left="360" w:hanging="360"/>
        <w:jc w:val="both"/>
        <w:rPr>
          <w:rFonts w:ascii="Calibri" w:eastAsia="Calibri" w:hAnsi="Calibri" w:cs="Calibri"/>
        </w:rPr>
      </w:pPr>
      <w:r>
        <w:rPr>
          <w:rFonts w:ascii="Calibri" w:eastAsia="Calibri" w:hAnsi="Calibri" w:cs="Calibri"/>
        </w:rPr>
        <w:t>Fiji and New Caledonia have a core number of vessels beneficially owned by nationals, 59 and 27 respectively;</w:t>
      </w:r>
    </w:p>
    <w:p w:rsidR="00CF4A39" w:rsidRDefault="007D1587" w:rsidP="00D755C6">
      <w:pPr>
        <w:numPr>
          <w:ilvl w:val="0"/>
          <w:numId w:val="4"/>
        </w:numPr>
        <w:spacing w:after="120" w:line="240" w:lineRule="auto"/>
        <w:ind w:left="360" w:hanging="360"/>
        <w:jc w:val="both"/>
        <w:rPr>
          <w:rFonts w:ascii="Calibri" w:eastAsia="Calibri" w:hAnsi="Calibri" w:cs="Calibri"/>
        </w:rPr>
      </w:pPr>
      <w:r>
        <w:rPr>
          <w:rFonts w:ascii="Calibri" w:eastAsia="Calibri" w:hAnsi="Calibri" w:cs="Calibri"/>
        </w:rPr>
        <w:t xml:space="preserve">Locally based foreign and or Joint Venture, are active in the waters of Vanuatu (VU), and PNG. These number 3 and 18 respectively. These vessels land directly into the country, and are treated as domestic. However, some </w:t>
      </w:r>
      <w:r w:rsidR="008B3E77">
        <w:rPr>
          <w:rFonts w:ascii="Calibri" w:eastAsia="Calibri" w:hAnsi="Calibri" w:cs="Calibri"/>
        </w:rPr>
        <w:t xml:space="preserve">at-sea </w:t>
      </w:r>
      <w:r>
        <w:rPr>
          <w:rFonts w:ascii="Calibri" w:eastAsia="Calibri" w:hAnsi="Calibri" w:cs="Calibri"/>
        </w:rPr>
        <w:t>transhipments occur from Vanuatu based vessels; Charter vessels are active in the waters of the Solomon Islands, 105 of which are licensed to target albacore, as well as a smaller number in Fiji (11). The latter group are authorised to only fish in the High Seas and other country waters, but not within the Fiji EEZ;</w:t>
      </w:r>
    </w:p>
    <w:p w:rsidR="00CC062C" w:rsidRPr="00182AF7" w:rsidRDefault="00AF76D0" w:rsidP="00182AF7">
      <w:pPr>
        <w:numPr>
          <w:ilvl w:val="0"/>
          <w:numId w:val="4"/>
        </w:numPr>
        <w:spacing w:after="120" w:line="240" w:lineRule="auto"/>
        <w:ind w:left="360" w:hanging="360"/>
        <w:jc w:val="both"/>
        <w:rPr>
          <w:rFonts w:ascii="Calibri" w:eastAsia="Calibri" w:hAnsi="Calibri" w:cs="Calibri"/>
        </w:rPr>
      </w:pPr>
      <w:r w:rsidRPr="00AF76D0">
        <w:rPr>
          <w:rFonts w:ascii="Calibri" w:eastAsia="Calibri" w:hAnsi="Calibri" w:cs="Calibri"/>
        </w:rPr>
        <w:t>128 vessels operate from (and are flagged to) Vanuatu (72) and Fiji (56).  These vessels fish on the high seas and other country waters, but not in domestic waters</w:t>
      </w:r>
      <w:r w:rsidR="00182AF7">
        <w:rPr>
          <w:rFonts w:ascii="Calibri" w:eastAsia="Calibri" w:hAnsi="Calibri" w:cs="Calibri"/>
        </w:rPr>
        <w:t>;</w:t>
      </w:r>
    </w:p>
    <w:p w:rsidR="00182AF7" w:rsidRDefault="00737AD4" w:rsidP="00182AF7">
      <w:pPr>
        <w:pStyle w:val="Caption"/>
        <w:rPr>
          <w:rFonts w:ascii="Calibri" w:eastAsia="Calibri" w:hAnsi="Calibri" w:cs="Calibri"/>
          <w:sz w:val="20"/>
          <w:szCs w:val="20"/>
        </w:rPr>
        <w:sectPr w:rsidR="00182AF7" w:rsidSect="00C5024D">
          <w:pgSz w:w="11906" w:h="16838"/>
          <w:pgMar w:top="1440" w:right="1440" w:bottom="1440" w:left="1440" w:header="708" w:footer="708" w:gutter="0"/>
          <w:pgNumType w:start="1"/>
          <w:cols w:space="708"/>
          <w:docGrid w:linePitch="360"/>
        </w:sectPr>
      </w:pPr>
      <w:bookmarkStart w:id="12" w:name="_Toc328686247"/>
      <w:r w:rsidRPr="00EB0227">
        <w:rPr>
          <w:sz w:val="20"/>
          <w:szCs w:val="20"/>
        </w:rPr>
        <w:t xml:space="preserve">Figure </w:t>
      </w:r>
      <w:r w:rsidR="004F443A">
        <w:rPr>
          <w:sz w:val="20"/>
          <w:szCs w:val="20"/>
        </w:rPr>
        <w:fldChar w:fldCharType="begin"/>
      </w:r>
      <w:r w:rsidR="00C410F8">
        <w:rPr>
          <w:sz w:val="20"/>
          <w:szCs w:val="20"/>
        </w:rPr>
        <w:instrText xml:space="preserve"> SEQ Figure \* ARABIC </w:instrText>
      </w:r>
      <w:r w:rsidR="004F443A">
        <w:rPr>
          <w:sz w:val="20"/>
          <w:szCs w:val="20"/>
        </w:rPr>
        <w:fldChar w:fldCharType="separate"/>
      </w:r>
      <w:r w:rsidR="0087516C">
        <w:rPr>
          <w:noProof/>
          <w:sz w:val="20"/>
          <w:szCs w:val="20"/>
        </w:rPr>
        <w:t>4</w:t>
      </w:r>
      <w:r w:rsidR="004F443A">
        <w:rPr>
          <w:sz w:val="20"/>
          <w:szCs w:val="20"/>
        </w:rPr>
        <w:fldChar w:fldCharType="end"/>
      </w:r>
      <w:r w:rsidR="007D1587" w:rsidRPr="00EB0227">
        <w:rPr>
          <w:rFonts w:ascii="Calibri" w:eastAsia="Calibri" w:hAnsi="Calibri" w:cs="Calibri"/>
          <w:sz w:val="20"/>
          <w:szCs w:val="20"/>
        </w:rPr>
        <w:t>: Fleets operating from MSG countries, 2011</w:t>
      </w:r>
      <w:bookmarkEnd w:id="12"/>
    </w:p>
    <w:p w:rsidR="00CF4A39" w:rsidRPr="00182AF7" w:rsidRDefault="00521C8A" w:rsidP="00182AF7">
      <w:pPr>
        <w:spacing w:after="120" w:line="240" w:lineRule="auto"/>
        <w:rPr>
          <w:rFonts w:ascii="Times New Roman" w:eastAsia="Times New Roman" w:hAnsi="Times New Roman" w:cs="Times New Roman"/>
        </w:rPr>
      </w:pPr>
      <w:r w:rsidRPr="00521C8A">
        <w:rPr>
          <w:rFonts w:ascii="Times New Roman" w:eastAsia="Times New Roman" w:hAnsi="Times New Roman" w:cs="Times New Roman"/>
          <w:noProof/>
          <w:lang w:val="en-GB" w:eastAsia="en-GB"/>
        </w:rPr>
        <w:lastRenderedPageBreak/>
        <w:drawing>
          <wp:inline distT="0" distB="0" distL="0" distR="0" wp14:anchorId="7AF59753" wp14:editId="3ABB3ADF">
            <wp:extent cx="2337343" cy="1784792"/>
            <wp:effectExtent l="0" t="0" r="25400" b="2540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7D1587">
        <w:rPr>
          <w:rFonts w:ascii="Calibri" w:eastAsia="Calibri" w:hAnsi="Calibri" w:cs="Calibri"/>
          <w:sz w:val="16"/>
        </w:rPr>
        <w:t xml:space="preserve">Source: WCPFC </w:t>
      </w:r>
      <w:r w:rsidR="00182AF7">
        <w:rPr>
          <w:rFonts w:ascii="Calibri" w:eastAsia="Calibri" w:hAnsi="Calibri" w:cs="Calibri"/>
          <w:sz w:val="16"/>
        </w:rPr>
        <w:t>Year Book (2000-2010) and MSG country statistics (2011).</w:t>
      </w:r>
    </w:p>
    <w:p w:rsidR="00CF4A39" w:rsidRPr="00182AF7" w:rsidRDefault="00AF76D0" w:rsidP="00DD558E">
      <w:pPr>
        <w:pStyle w:val="ListParagraph"/>
        <w:numPr>
          <w:ilvl w:val="0"/>
          <w:numId w:val="51"/>
        </w:numPr>
        <w:spacing w:after="120" w:line="240" w:lineRule="auto"/>
        <w:jc w:val="both"/>
        <w:rPr>
          <w:rFonts w:ascii="Calibri" w:eastAsia="Calibri" w:hAnsi="Calibri" w:cs="Calibri"/>
        </w:rPr>
      </w:pPr>
      <w:r w:rsidRPr="00182AF7">
        <w:rPr>
          <w:rFonts w:ascii="Calibri" w:eastAsia="Calibri" w:hAnsi="Calibri" w:cs="Calibri"/>
        </w:rPr>
        <w:lastRenderedPageBreak/>
        <w:t>The high seas areas include access to a High Seas pockets (HSPs) and High Seas areas (HSAs). These areas are identified as international waters bordered by Fiji, Solomon Is and Vanuatu, International waters around Line Group from the equator up to 20°N, east of 170°W to 150°W, and south of the equator to 20°S from 155°W-130°W and international waters South of 20⁰S</w:t>
      </w:r>
      <w:r w:rsidR="007D1587" w:rsidRPr="00182AF7">
        <w:rPr>
          <w:rFonts w:ascii="Calibri" w:eastAsia="Calibri" w:hAnsi="Calibri" w:cs="Calibri"/>
        </w:rPr>
        <w:t>;</w:t>
      </w:r>
    </w:p>
    <w:p w:rsidR="00182AF7" w:rsidRDefault="00182AF7" w:rsidP="008B4F96">
      <w:pPr>
        <w:numPr>
          <w:ilvl w:val="0"/>
          <w:numId w:val="5"/>
        </w:numPr>
        <w:spacing w:after="120" w:line="240" w:lineRule="auto"/>
        <w:ind w:left="360" w:hanging="360"/>
        <w:jc w:val="both"/>
        <w:rPr>
          <w:rFonts w:ascii="Calibri" w:eastAsia="Calibri" w:hAnsi="Calibri" w:cs="Calibri"/>
        </w:rPr>
        <w:sectPr w:rsidR="00182AF7" w:rsidSect="00182AF7">
          <w:type w:val="continuous"/>
          <w:pgSz w:w="11906" w:h="16838"/>
          <w:pgMar w:top="1440" w:right="1440" w:bottom="1440" w:left="1440" w:header="708" w:footer="708" w:gutter="0"/>
          <w:cols w:num="2" w:space="708"/>
          <w:docGrid w:linePitch="360"/>
        </w:sectPr>
      </w:pPr>
    </w:p>
    <w:p w:rsidR="00CF4A39" w:rsidRDefault="007D1587" w:rsidP="008B4F96">
      <w:pPr>
        <w:numPr>
          <w:ilvl w:val="0"/>
          <w:numId w:val="5"/>
        </w:numPr>
        <w:spacing w:after="120" w:line="240" w:lineRule="auto"/>
        <w:ind w:left="360" w:hanging="360"/>
        <w:jc w:val="both"/>
        <w:rPr>
          <w:rFonts w:ascii="Calibri" w:eastAsia="Calibri" w:hAnsi="Calibri" w:cs="Calibri"/>
        </w:rPr>
      </w:pPr>
      <w:r>
        <w:rPr>
          <w:rFonts w:ascii="Calibri" w:eastAsia="Calibri" w:hAnsi="Calibri" w:cs="Calibri"/>
        </w:rPr>
        <w:lastRenderedPageBreak/>
        <w:t>Eleven vessels chartered into Fiji also receive licences to fish on the High Seas and other zones, but not within domestic waters</w:t>
      </w:r>
      <w:r w:rsidR="002C5119">
        <w:rPr>
          <w:rFonts w:ascii="Calibri" w:eastAsia="Calibri" w:hAnsi="Calibri" w:cs="Calibri"/>
        </w:rPr>
        <w:t>. These are additional to the 59 listed above and are beneficially owned in either China or Taiwan</w:t>
      </w:r>
      <w:r>
        <w:rPr>
          <w:rFonts w:ascii="Calibri" w:eastAsia="Calibri" w:hAnsi="Calibri" w:cs="Calibri"/>
        </w:rPr>
        <w:t>;</w:t>
      </w:r>
    </w:p>
    <w:p w:rsidR="00CF4A39" w:rsidRDefault="007D1587" w:rsidP="008B4F96">
      <w:pPr>
        <w:numPr>
          <w:ilvl w:val="0"/>
          <w:numId w:val="5"/>
        </w:numPr>
        <w:spacing w:after="0" w:line="240" w:lineRule="auto"/>
        <w:ind w:left="360" w:hanging="360"/>
        <w:jc w:val="both"/>
        <w:rPr>
          <w:rFonts w:ascii="Calibri" w:eastAsia="Calibri" w:hAnsi="Calibri" w:cs="Calibri"/>
        </w:rPr>
      </w:pPr>
      <w:r>
        <w:rPr>
          <w:rFonts w:ascii="Calibri" w:eastAsia="Calibri" w:hAnsi="Calibri" w:cs="Calibri"/>
        </w:rPr>
        <w:lastRenderedPageBreak/>
        <w:t xml:space="preserve">DWFN CCM vessels fish on the High Seas and inside one Exclusive Economic Zones (EEZs), </w:t>
      </w:r>
      <w:r w:rsidR="0094299C">
        <w:rPr>
          <w:rFonts w:ascii="Calibri" w:eastAsia="Calibri" w:hAnsi="Calibri" w:cs="Calibri"/>
        </w:rPr>
        <w:t xml:space="preserve">i.e. </w:t>
      </w:r>
      <w:r>
        <w:rPr>
          <w:rFonts w:ascii="Calibri" w:eastAsia="Calibri" w:hAnsi="Calibri" w:cs="Calibri"/>
        </w:rPr>
        <w:t>Solomon Islands (SB). These comprise 33 vessels operating under a bilateral arrangement.</w:t>
      </w:r>
    </w:p>
    <w:p w:rsidR="00182AF7" w:rsidRDefault="00182AF7">
      <w:pPr>
        <w:spacing w:after="0" w:line="240" w:lineRule="auto"/>
        <w:rPr>
          <w:rFonts w:ascii="Calibri" w:eastAsia="Calibri" w:hAnsi="Calibri" w:cs="Calibri"/>
          <w:b/>
        </w:rPr>
        <w:sectPr w:rsidR="00182AF7" w:rsidSect="00182AF7">
          <w:type w:val="continuous"/>
          <w:pgSz w:w="11906" w:h="16838"/>
          <w:pgMar w:top="1440" w:right="1440" w:bottom="1440" w:left="1440" w:header="708" w:footer="708" w:gutter="0"/>
          <w:cols w:space="708"/>
          <w:docGrid w:linePitch="360"/>
        </w:sectPr>
      </w:pPr>
    </w:p>
    <w:p w:rsidR="00CF4A39" w:rsidRDefault="00CF4A39">
      <w:pPr>
        <w:spacing w:after="0" w:line="240" w:lineRule="auto"/>
        <w:rPr>
          <w:rFonts w:ascii="Calibri" w:eastAsia="Calibri" w:hAnsi="Calibri" w:cs="Calibri"/>
          <w:b/>
        </w:rPr>
      </w:pPr>
    </w:p>
    <w:p w:rsidR="00761F83" w:rsidRDefault="007D1587" w:rsidP="003F0631">
      <w:pPr>
        <w:spacing w:after="120" w:line="240" w:lineRule="auto"/>
        <w:jc w:val="both"/>
        <w:rPr>
          <w:rFonts w:ascii="Calibri" w:eastAsia="Calibri" w:hAnsi="Calibri" w:cs="Calibri"/>
        </w:rPr>
      </w:pPr>
      <w:r>
        <w:rPr>
          <w:rFonts w:ascii="Calibri" w:eastAsia="Calibri" w:hAnsi="Calibri" w:cs="Calibri"/>
        </w:rPr>
        <w:t xml:space="preserve">As referred to above, vessels licensed from the Solomon Is and PNG, do not fish </w:t>
      </w:r>
      <w:r w:rsidR="002C5119">
        <w:rPr>
          <w:rFonts w:ascii="Calibri" w:eastAsia="Calibri" w:hAnsi="Calibri" w:cs="Calibri"/>
        </w:rPr>
        <w:t>inside</w:t>
      </w:r>
      <w:r>
        <w:rPr>
          <w:rFonts w:ascii="Calibri" w:eastAsia="Calibri" w:hAnsi="Calibri" w:cs="Calibri"/>
        </w:rPr>
        <w:t xml:space="preserve"> territorial waters</w:t>
      </w:r>
      <w:r w:rsidR="002C5119">
        <w:rPr>
          <w:rFonts w:ascii="Calibri" w:eastAsia="Calibri" w:hAnsi="Calibri" w:cs="Calibri"/>
        </w:rPr>
        <w:t xml:space="preserve"> (12 nm)</w:t>
      </w:r>
      <w:r>
        <w:rPr>
          <w:rFonts w:ascii="Calibri" w:eastAsia="Calibri" w:hAnsi="Calibri" w:cs="Calibri"/>
        </w:rPr>
        <w:t xml:space="preserve">. </w:t>
      </w:r>
    </w:p>
    <w:p w:rsidR="00CF4A39" w:rsidRDefault="007D1587">
      <w:pPr>
        <w:spacing w:after="0" w:line="240" w:lineRule="auto"/>
        <w:jc w:val="both"/>
        <w:rPr>
          <w:rFonts w:ascii="Calibri" w:eastAsia="Calibri" w:hAnsi="Calibri" w:cs="Calibri"/>
        </w:rPr>
      </w:pPr>
      <w:r>
        <w:rPr>
          <w:rFonts w:ascii="Calibri" w:eastAsia="Calibri" w:hAnsi="Calibri" w:cs="Calibri"/>
        </w:rPr>
        <w:t>Catches within the EEZs of the</w:t>
      </w:r>
      <w:r w:rsidR="0094299C">
        <w:rPr>
          <w:rFonts w:ascii="Calibri" w:eastAsia="Calibri" w:hAnsi="Calibri" w:cs="Calibri"/>
        </w:rPr>
        <w:t xml:space="preserve"> 5 countries amounted to 50,000</w:t>
      </w:r>
      <w:r>
        <w:rPr>
          <w:rFonts w:ascii="Calibri" w:eastAsia="Calibri" w:hAnsi="Calibri" w:cs="Calibri"/>
        </w:rPr>
        <w:t>mt in 2010, of which 3</w:t>
      </w:r>
      <w:r w:rsidR="00AF76D0">
        <w:rPr>
          <w:rFonts w:ascii="Calibri" w:eastAsia="Calibri" w:hAnsi="Calibri" w:cs="Calibri"/>
        </w:rPr>
        <w:t xml:space="preserve">0,500 (61%) comprised albacore. This represented </w:t>
      </w:r>
      <w:r>
        <w:rPr>
          <w:rFonts w:ascii="Calibri" w:eastAsia="Calibri" w:hAnsi="Calibri" w:cs="Calibri"/>
        </w:rPr>
        <w:t xml:space="preserve">44% of the WCPO albacore total. A further, 20,000mt were caught by Fiji and Vanuatu flagged vessels operating outside their respective EEZs. Figure 5 shows the catch distribution for albacore from Fiji and Vanuatu registered vessels inside and outside their EEZ. </w:t>
      </w:r>
    </w:p>
    <w:p w:rsidR="00CF4A39" w:rsidRPr="00EB0227" w:rsidRDefault="00EB0227" w:rsidP="00EB0227">
      <w:pPr>
        <w:pStyle w:val="Caption"/>
        <w:rPr>
          <w:sz w:val="20"/>
          <w:szCs w:val="20"/>
        </w:rPr>
      </w:pPr>
      <w:bookmarkStart w:id="13" w:name="_Toc328686248"/>
      <w:r w:rsidRPr="00EB0227">
        <w:rPr>
          <w:sz w:val="20"/>
          <w:szCs w:val="20"/>
        </w:rPr>
        <w:t xml:space="preserve">Figure </w:t>
      </w:r>
      <w:r w:rsidR="004F443A">
        <w:rPr>
          <w:sz w:val="20"/>
          <w:szCs w:val="20"/>
        </w:rPr>
        <w:fldChar w:fldCharType="begin"/>
      </w:r>
      <w:r w:rsidR="00C410F8">
        <w:rPr>
          <w:sz w:val="20"/>
          <w:szCs w:val="20"/>
        </w:rPr>
        <w:instrText xml:space="preserve"> SEQ Figure \* ARABIC </w:instrText>
      </w:r>
      <w:r w:rsidR="004F443A">
        <w:rPr>
          <w:sz w:val="20"/>
          <w:szCs w:val="20"/>
        </w:rPr>
        <w:fldChar w:fldCharType="separate"/>
      </w:r>
      <w:r w:rsidR="0087516C">
        <w:rPr>
          <w:noProof/>
          <w:sz w:val="20"/>
          <w:szCs w:val="20"/>
        </w:rPr>
        <w:t>5</w:t>
      </w:r>
      <w:r w:rsidR="004F443A">
        <w:rPr>
          <w:sz w:val="20"/>
          <w:szCs w:val="20"/>
        </w:rPr>
        <w:fldChar w:fldCharType="end"/>
      </w:r>
      <w:r w:rsidR="007D1587" w:rsidRPr="00EB0227">
        <w:rPr>
          <w:rFonts w:ascii="Calibri" w:eastAsia="Calibri" w:hAnsi="Calibri" w:cs="Calibri"/>
          <w:sz w:val="20"/>
          <w:szCs w:val="20"/>
        </w:rPr>
        <w:t>: Catches by vessels fishing under Fijian and Vanuatu flag.</w:t>
      </w:r>
      <w:bookmarkEnd w:id="13"/>
    </w:p>
    <w:tbl>
      <w:tblPr>
        <w:tblW w:w="0" w:type="auto"/>
        <w:tblInd w:w="98" w:type="dxa"/>
        <w:tblCellMar>
          <w:left w:w="10" w:type="dxa"/>
          <w:right w:w="10" w:type="dxa"/>
        </w:tblCellMar>
        <w:tblLook w:val="0000" w:firstRow="0" w:lastRow="0" w:firstColumn="0" w:lastColumn="0" w:noHBand="0" w:noVBand="0"/>
      </w:tblPr>
      <w:tblGrid>
        <w:gridCol w:w="4410"/>
        <w:gridCol w:w="4734"/>
      </w:tblGrid>
      <w:tr w:rsidR="00CF4A39" w:rsidTr="004B6DDC">
        <w:trPr>
          <w:trHeight w:val="1"/>
        </w:trPr>
        <w:tc>
          <w:tcPr>
            <w:tcW w:w="4496" w:type="dxa"/>
            <w:tcBorders>
              <w:right w:val="single" w:sz="4" w:space="0" w:color="auto"/>
            </w:tcBorders>
            <w:shd w:val="clear" w:color="000000" w:fill="FFFFFF"/>
            <w:tcMar>
              <w:left w:w="108" w:type="dxa"/>
              <w:right w:w="108" w:type="dxa"/>
            </w:tcMar>
          </w:tcPr>
          <w:p w:rsidR="00CF4A39" w:rsidRDefault="007D1587" w:rsidP="00182AF7">
            <w:pPr>
              <w:spacing w:after="0" w:line="240" w:lineRule="auto"/>
              <w:rPr>
                <w:rFonts w:ascii="Calibri" w:eastAsia="Calibri" w:hAnsi="Calibri" w:cs="Calibri"/>
              </w:rPr>
            </w:pPr>
            <w:r>
              <w:rPr>
                <w:rFonts w:ascii="Calibri" w:eastAsia="Calibri" w:hAnsi="Calibri" w:cs="Calibri"/>
                <w:sz w:val="20"/>
              </w:rPr>
              <w:t>Fiji Flag</w:t>
            </w:r>
          </w:p>
        </w:tc>
        <w:tc>
          <w:tcPr>
            <w:tcW w:w="4746" w:type="dxa"/>
            <w:tcBorders>
              <w:left w:val="single" w:sz="4" w:space="0" w:color="auto"/>
            </w:tcBorders>
            <w:shd w:val="clear" w:color="000000" w:fill="FFFFFF"/>
            <w:tcMar>
              <w:left w:w="108" w:type="dxa"/>
              <w:right w:w="108" w:type="dxa"/>
            </w:tcMar>
          </w:tcPr>
          <w:p w:rsidR="00CF4A39" w:rsidRDefault="007D1587" w:rsidP="00182AF7">
            <w:pPr>
              <w:spacing w:after="0" w:line="240" w:lineRule="auto"/>
              <w:rPr>
                <w:rFonts w:ascii="Calibri" w:eastAsia="Calibri" w:hAnsi="Calibri" w:cs="Calibri"/>
              </w:rPr>
            </w:pPr>
            <w:r>
              <w:rPr>
                <w:rFonts w:ascii="Calibri" w:eastAsia="Calibri" w:hAnsi="Calibri" w:cs="Calibri"/>
                <w:sz w:val="20"/>
              </w:rPr>
              <w:t>Vanuatu flag</w:t>
            </w:r>
          </w:p>
        </w:tc>
      </w:tr>
      <w:tr w:rsidR="00CF4A39" w:rsidTr="004B6DDC">
        <w:trPr>
          <w:trHeight w:val="1"/>
        </w:trPr>
        <w:tc>
          <w:tcPr>
            <w:tcW w:w="4496" w:type="dxa"/>
            <w:tcBorders>
              <w:right w:val="single" w:sz="4" w:space="0" w:color="auto"/>
            </w:tcBorders>
            <w:shd w:val="clear" w:color="000000" w:fill="FFFFFF"/>
            <w:tcMar>
              <w:left w:w="108" w:type="dxa"/>
              <w:right w:w="108" w:type="dxa"/>
            </w:tcMar>
          </w:tcPr>
          <w:p w:rsidR="00CF4A39" w:rsidRDefault="00E70939">
            <w:pPr>
              <w:spacing w:after="0" w:line="240" w:lineRule="auto"/>
              <w:jc w:val="both"/>
              <w:rPr>
                <w:rFonts w:ascii="Calibri" w:eastAsia="Calibri" w:hAnsi="Calibri" w:cs="Calibri"/>
              </w:rPr>
            </w:pPr>
            <w:r>
              <w:rPr>
                <w:rFonts w:ascii="Calibri" w:eastAsia="Calibri" w:hAnsi="Calibri" w:cs="Calibri"/>
                <w:noProof/>
                <w:lang w:val="en-GB" w:eastAsia="en-GB"/>
              </w:rPr>
              <w:drawing>
                <wp:inline distT="0" distB="0" distL="0" distR="0" wp14:anchorId="75BF4970">
                  <wp:extent cx="2042160" cy="1914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2160" cy="1914525"/>
                          </a:xfrm>
                          <a:prstGeom prst="rect">
                            <a:avLst/>
                          </a:prstGeom>
                          <a:noFill/>
                        </pic:spPr>
                      </pic:pic>
                    </a:graphicData>
                  </a:graphic>
                </wp:inline>
              </w:drawing>
            </w:r>
          </w:p>
        </w:tc>
        <w:tc>
          <w:tcPr>
            <w:tcW w:w="4746" w:type="dxa"/>
            <w:tcBorders>
              <w:left w:val="single" w:sz="4" w:space="0" w:color="auto"/>
            </w:tcBorders>
            <w:shd w:val="clear" w:color="000000" w:fill="FFFFFF"/>
            <w:tcMar>
              <w:left w:w="108" w:type="dxa"/>
              <w:right w:w="108" w:type="dxa"/>
            </w:tcMar>
          </w:tcPr>
          <w:p w:rsidR="00CF4A39" w:rsidRDefault="00E70939">
            <w:pPr>
              <w:spacing w:after="0" w:line="240" w:lineRule="auto"/>
              <w:jc w:val="both"/>
              <w:rPr>
                <w:rFonts w:ascii="Calibri" w:eastAsia="Calibri" w:hAnsi="Calibri" w:cs="Calibri"/>
              </w:rPr>
            </w:pPr>
            <w:r>
              <w:rPr>
                <w:rFonts w:ascii="Calibri" w:eastAsia="Calibri" w:hAnsi="Calibri" w:cs="Calibri"/>
                <w:noProof/>
                <w:lang w:val="en-GB" w:eastAsia="en-GB"/>
              </w:rPr>
              <w:drawing>
                <wp:inline distT="0" distB="0" distL="0" distR="0" wp14:anchorId="6460F23F">
                  <wp:extent cx="2780030" cy="2109470"/>
                  <wp:effectExtent l="0" t="0" r="127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0030" cy="2109470"/>
                          </a:xfrm>
                          <a:prstGeom prst="rect">
                            <a:avLst/>
                          </a:prstGeom>
                          <a:noFill/>
                        </pic:spPr>
                      </pic:pic>
                    </a:graphicData>
                  </a:graphic>
                </wp:inline>
              </w:drawing>
            </w:r>
          </w:p>
        </w:tc>
      </w:tr>
    </w:tbl>
    <w:p w:rsidR="00CF4A39" w:rsidRDefault="00CF4A39">
      <w:pPr>
        <w:spacing w:after="0" w:line="240" w:lineRule="auto"/>
        <w:jc w:val="both"/>
        <w:rPr>
          <w:rFonts w:ascii="Times New Roman" w:eastAsia="Times New Roman" w:hAnsi="Times New Roman" w:cs="Times New Roman"/>
        </w:rPr>
      </w:pPr>
    </w:p>
    <w:p w:rsidR="00CF4A39" w:rsidRPr="00182AF7" w:rsidRDefault="007D1587" w:rsidP="00182AF7">
      <w:pPr>
        <w:spacing w:after="0" w:line="240" w:lineRule="auto"/>
        <w:rPr>
          <w:rFonts w:ascii="Calibri" w:eastAsia="Calibri" w:hAnsi="Calibri" w:cs="Calibri"/>
          <w:sz w:val="18"/>
        </w:rPr>
      </w:pPr>
      <w:r>
        <w:rPr>
          <w:rFonts w:ascii="Calibri" w:eastAsia="Calibri" w:hAnsi="Calibri" w:cs="Calibri"/>
          <w:sz w:val="20"/>
        </w:rPr>
        <w:t xml:space="preserve">Source: SPC/OFP – </w:t>
      </w:r>
      <w:r>
        <w:rPr>
          <w:rFonts w:ascii="Calibri" w:eastAsia="Calibri" w:hAnsi="Calibri" w:cs="Calibri"/>
          <w:sz w:val="18"/>
        </w:rPr>
        <w:t>AS = American Samoa; MH = Mathew &amp; Hunter, TV = Tuvalu; NU = Nauru; KI = Kiribati; I2=HSA Doughnut hole between FSM, Solomon Is, Kiribati, Marshall Is. Nauru, Tuvalu; I4=HSA International waters east of Marshall Islands and Kiribati, from the equator up to 20°N and east of 175°E to 170°W; I5=HSA International waters around Line Group from the equator up to 20°N, east of 170°W to 150°W, and south of the equator to 20°S from 155°W-130°W; I6=HSA The reminder of International waters not covered above in the Northern hemisphere of the WCP-CA; I7=HSA The reminder of International waters not covered above in the Southern hemisphere of the WCP-CA; HSA I8 International waters bordered by Fiji, Solomon Is and Vanuatu; I9=HSA International waters between the Cook Islands and French Polynesia.</w:t>
      </w:r>
    </w:p>
    <w:p w:rsidR="00CF4A39" w:rsidRPr="00557B6C" w:rsidRDefault="00264EB8" w:rsidP="008B4F96">
      <w:pPr>
        <w:pStyle w:val="Heading2"/>
        <w:numPr>
          <w:ilvl w:val="1"/>
          <w:numId w:val="31"/>
        </w:numPr>
        <w:ind w:left="426" w:hanging="426"/>
        <w:rPr>
          <w:rFonts w:asciiTheme="minorHAnsi" w:eastAsia="Calibri" w:hAnsiTheme="minorHAnsi" w:cstheme="minorHAnsi"/>
        </w:rPr>
      </w:pPr>
      <w:bookmarkStart w:id="14" w:name="_Toc330028978"/>
      <w:r w:rsidRPr="00557B6C">
        <w:rPr>
          <w:rFonts w:asciiTheme="minorHAnsi" w:eastAsia="Calibri" w:hAnsiTheme="minorHAnsi" w:cstheme="minorHAnsi"/>
        </w:rPr>
        <w:t>F</w:t>
      </w:r>
      <w:r w:rsidR="00A113EA" w:rsidRPr="00557B6C">
        <w:rPr>
          <w:rFonts w:asciiTheme="minorHAnsi" w:eastAsia="Calibri" w:hAnsiTheme="minorHAnsi" w:cstheme="minorHAnsi"/>
        </w:rPr>
        <w:t>ish processing in MSG</w:t>
      </w:r>
      <w:r w:rsidR="007D1587" w:rsidRPr="00557B6C">
        <w:rPr>
          <w:rFonts w:asciiTheme="minorHAnsi" w:eastAsia="Calibri" w:hAnsiTheme="minorHAnsi" w:cstheme="minorHAnsi"/>
        </w:rPr>
        <w:t xml:space="preserve"> countries</w:t>
      </w:r>
      <w:bookmarkEnd w:id="14"/>
    </w:p>
    <w:p w:rsidR="00CF4A39" w:rsidRDefault="007D1587" w:rsidP="004B6DDC">
      <w:pPr>
        <w:spacing w:after="120" w:line="240" w:lineRule="auto"/>
        <w:jc w:val="both"/>
        <w:rPr>
          <w:rFonts w:ascii="Calibri" w:eastAsia="Calibri" w:hAnsi="Calibri" w:cs="Calibri"/>
        </w:rPr>
      </w:pPr>
      <w:r>
        <w:rPr>
          <w:rFonts w:ascii="Calibri" w:eastAsia="Calibri" w:hAnsi="Calibri" w:cs="Calibri"/>
        </w:rPr>
        <w:t xml:space="preserve">Processing operations within the MSG countries comprises </w:t>
      </w:r>
      <w:r w:rsidR="00357BF4">
        <w:rPr>
          <w:rFonts w:ascii="Calibri" w:eastAsia="Calibri" w:hAnsi="Calibri" w:cs="Calibri"/>
        </w:rPr>
        <w:t>2</w:t>
      </w:r>
      <w:r>
        <w:rPr>
          <w:rFonts w:ascii="Calibri" w:eastAsia="Calibri" w:hAnsi="Calibri" w:cs="Calibri"/>
        </w:rPr>
        <w:t xml:space="preserve">, potentially 3 canning plants/cooked </w:t>
      </w:r>
      <w:proofErr w:type="spellStart"/>
      <w:r>
        <w:rPr>
          <w:rFonts w:ascii="Calibri" w:eastAsia="Calibri" w:hAnsi="Calibri" w:cs="Calibri"/>
        </w:rPr>
        <w:t>loining</w:t>
      </w:r>
      <w:proofErr w:type="spellEnd"/>
      <w:r>
        <w:rPr>
          <w:rFonts w:ascii="Calibri" w:eastAsia="Calibri" w:hAnsi="Calibri" w:cs="Calibri"/>
        </w:rPr>
        <w:t xml:space="preserve"> plants, and a number of small to medium sized fresh sushi/sashimi plants.</w:t>
      </w:r>
    </w:p>
    <w:p w:rsidR="00CF4A39" w:rsidRPr="008223A8" w:rsidRDefault="007D1587" w:rsidP="004B6DDC">
      <w:pPr>
        <w:spacing w:after="120" w:line="240" w:lineRule="auto"/>
        <w:jc w:val="both"/>
        <w:rPr>
          <w:rFonts w:ascii="Calibri" w:eastAsia="Calibri" w:hAnsi="Calibri" w:cs="Calibri"/>
        </w:rPr>
      </w:pPr>
      <w:proofErr w:type="spellStart"/>
      <w:r w:rsidRPr="008223A8">
        <w:rPr>
          <w:rFonts w:ascii="Calibri" w:eastAsia="Calibri" w:hAnsi="Calibri" w:cs="Calibri"/>
        </w:rPr>
        <w:t>Soltai</w:t>
      </w:r>
      <w:proofErr w:type="spellEnd"/>
      <w:r w:rsidRPr="008223A8">
        <w:rPr>
          <w:rFonts w:ascii="Calibri" w:eastAsia="Calibri" w:hAnsi="Calibri" w:cs="Calibri"/>
        </w:rPr>
        <w:t xml:space="preserve"> Fishing and Processing Ltd in </w:t>
      </w:r>
      <w:proofErr w:type="spellStart"/>
      <w:r w:rsidRPr="008223A8">
        <w:rPr>
          <w:rFonts w:ascii="Calibri" w:eastAsia="Calibri" w:hAnsi="Calibri" w:cs="Calibri"/>
        </w:rPr>
        <w:t>Noro</w:t>
      </w:r>
      <w:proofErr w:type="spellEnd"/>
      <w:r w:rsidRPr="008223A8">
        <w:rPr>
          <w:rFonts w:ascii="Calibri" w:eastAsia="Calibri" w:hAnsi="Calibri" w:cs="Calibri"/>
        </w:rPr>
        <w:t xml:space="preserve">, Western Province, Solomon Is, </w:t>
      </w:r>
      <w:r w:rsidR="008223A8" w:rsidRPr="008223A8">
        <w:rPr>
          <w:rFonts w:ascii="Calibri" w:eastAsia="Calibri" w:hAnsi="Calibri" w:cs="Calibri"/>
        </w:rPr>
        <w:t xml:space="preserve">recently started </w:t>
      </w:r>
      <w:r w:rsidRPr="008223A8">
        <w:rPr>
          <w:rFonts w:ascii="Calibri" w:eastAsia="Calibri" w:hAnsi="Calibri" w:cs="Calibri"/>
        </w:rPr>
        <w:t>produc</w:t>
      </w:r>
      <w:r w:rsidR="008223A8" w:rsidRPr="008223A8">
        <w:rPr>
          <w:rFonts w:ascii="Calibri" w:eastAsia="Calibri" w:hAnsi="Calibri" w:cs="Calibri"/>
        </w:rPr>
        <w:t>ing</w:t>
      </w:r>
      <w:r w:rsidRPr="008223A8">
        <w:rPr>
          <w:rFonts w:ascii="Calibri" w:eastAsia="Calibri" w:hAnsi="Calibri" w:cs="Calibri"/>
        </w:rPr>
        <w:t xml:space="preserve"> canned albacore as well as cooked loins. Tri Marine International </w:t>
      </w:r>
      <w:r w:rsidR="00357BF4" w:rsidRPr="008223A8">
        <w:rPr>
          <w:rFonts w:ascii="Calibri" w:eastAsia="Calibri" w:hAnsi="Calibri" w:cs="Calibri"/>
        </w:rPr>
        <w:t>(</w:t>
      </w:r>
      <w:r w:rsidRPr="008223A8">
        <w:rPr>
          <w:rFonts w:ascii="Calibri" w:eastAsia="Calibri" w:hAnsi="Calibri" w:cs="Calibri"/>
        </w:rPr>
        <w:t>TMI</w:t>
      </w:r>
      <w:r w:rsidR="00357BF4" w:rsidRPr="008223A8">
        <w:rPr>
          <w:rFonts w:ascii="Calibri" w:eastAsia="Calibri" w:hAnsi="Calibri" w:cs="Calibri"/>
        </w:rPr>
        <w:t>)</w:t>
      </w:r>
      <w:r w:rsidRPr="008223A8">
        <w:rPr>
          <w:rFonts w:ascii="Calibri" w:eastAsia="Calibri" w:hAnsi="Calibri" w:cs="Calibri"/>
        </w:rPr>
        <w:t xml:space="preserve"> is a 51% stakeholder, in partnership with the Solomon Islands National Provident Fund, the Government of Western Province and the Investment Corporation of the Solomon Islands. The plant processes some </w:t>
      </w:r>
      <w:r w:rsidR="008223A8" w:rsidRPr="008223A8">
        <w:rPr>
          <w:rFonts w:ascii="Calibri" w:eastAsia="Calibri" w:hAnsi="Calibri" w:cs="Calibri"/>
        </w:rPr>
        <w:t>2</w:t>
      </w:r>
      <w:r w:rsidRPr="008223A8">
        <w:rPr>
          <w:rFonts w:ascii="Calibri" w:eastAsia="Calibri" w:hAnsi="Calibri" w:cs="Calibri"/>
        </w:rPr>
        <w:t>0,00</w:t>
      </w:r>
      <w:r w:rsidR="008223A8" w:rsidRPr="008223A8">
        <w:rPr>
          <w:rFonts w:ascii="Calibri" w:eastAsia="Calibri" w:hAnsi="Calibri" w:cs="Calibri"/>
        </w:rPr>
        <w:t>0</w:t>
      </w:r>
      <w:r w:rsidRPr="008223A8">
        <w:rPr>
          <w:rFonts w:ascii="Calibri" w:eastAsia="Calibri" w:hAnsi="Calibri" w:cs="Calibri"/>
        </w:rPr>
        <w:t xml:space="preserve">mt per annum, with plans to process around 10,000-15,000mt of albacore. The plant is in the process of employing 600 </w:t>
      </w:r>
      <w:r w:rsidR="008223A8">
        <w:rPr>
          <w:rFonts w:ascii="Calibri" w:eastAsia="Calibri" w:hAnsi="Calibri" w:cs="Calibri"/>
        </w:rPr>
        <w:t xml:space="preserve">additional </w:t>
      </w:r>
      <w:r w:rsidRPr="008223A8">
        <w:rPr>
          <w:rFonts w:ascii="Calibri" w:eastAsia="Calibri" w:hAnsi="Calibri" w:cs="Calibri"/>
        </w:rPr>
        <w:t xml:space="preserve">workers. The plant </w:t>
      </w:r>
      <w:r w:rsidR="008B3E77" w:rsidRPr="008223A8">
        <w:rPr>
          <w:rFonts w:ascii="Calibri" w:eastAsia="Calibri" w:hAnsi="Calibri" w:cs="Calibri"/>
        </w:rPr>
        <w:t xml:space="preserve">will be </w:t>
      </w:r>
      <w:r w:rsidRPr="008223A8">
        <w:rPr>
          <w:rFonts w:ascii="Calibri" w:eastAsia="Calibri" w:hAnsi="Calibri" w:cs="Calibri"/>
        </w:rPr>
        <w:t>supplied by a fleet of 50-100 domestically based foreign longline vessels</w:t>
      </w:r>
      <w:r w:rsidR="008B3E77" w:rsidRPr="008223A8">
        <w:rPr>
          <w:rFonts w:ascii="Calibri" w:eastAsia="Calibri" w:hAnsi="Calibri" w:cs="Calibri"/>
        </w:rPr>
        <w:t xml:space="preserve">, in addition to the existing 5 purse seine and a small number of pole-and-line vessels </w:t>
      </w:r>
    </w:p>
    <w:p w:rsidR="00CF4A39" w:rsidRDefault="007D1587">
      <w:pPr>
        <w:spacing w:after="120" w:line="240" w:lineRule="auto"/>
        <w:jc w:val="both"/>
        <w:rPr>
          <w:rFonts w:ascii="Calibri" w:eastAsia="Calibri" w:hAnsi="Calibri" w:cs="Calibri"/>
          <w:b/>
          <w:caps/>
        </w:rPr>
      </w:pPr>
      <w:r w:rsidRPr="008223A8">
        <w:rPr>
          <w:rFonts w:ascii="Calibri" w:eastAsia="Calibri" w:hAnsi="Calibri" w:cs="Calibri"/>
        </w:rPr>
        <w:t xml:space="preserve">Pacific Fishing Company (PAFCO), based in </w:t>
      </w:r>
      <w:proofErr w:type="spellStart"/>
      <w:r w:rsidRPr="008223A8">
        <w:rPr>
          <w:rFonts w:ascii="Calibri" w:eastAsia="Calibri" w:hAnsi="Calibri" w:cs="Calibri"/>
        </w:rPr>
        <w:t>Levuka</w:t>
      </w:r>
      <w:proofErr w:type="spellEnd"/>
      <w:r w:rsidRPr="008223A8">
        <w:rPr>
          <w:rFonts w:ascii="Calibri" w:eastAsia="Calibri" w:hAnsi="Calibri" w:cs="Calibri"/>
        </w:rPr>
        <w:t>, Fiji, produces cooked albacore loins under contract to Bumble Bee, and shipped for canning in USA</w:t>
      </w:r>
      <w:r w:rsidR="008B3E77" w:rsidRPr="008223A8">
        <w:rPr>
          <w:rFonts w:ascii="Calibri" w:eastAsia="Calibri" w:hAnsi="Calibri" w:cs="Calibri"/>
        </w:rPr>
        <w:t xml:space="preserve">. </w:t>
      </w:r>
      <w:r w:rsidRPr="008223A8">
        <w:rPr>
          <w:rFonts w:ascii="Calibri" w:eastAsia="Calibri" w:hAnsi="Calibri" w:cs="Calibri"/>
        </w:rPr>
        <w:t>PAFCO is 98% owned by the Fiji</w:t>
      </w:r>
      <w:r>
        <w:rPr>
          <w:rFonts w:ascii="Calibri" w:eastAsia="Calibri" w:hAnsi="Calibri" w:cs="Calibri"/>
        </w:rPr>
        <w:t xml:space="preserve"> Government. The plant produces around 60-70mt/day, but has a capacity to produce 120mt/day. Fish is largely sourced from Taiwanese longliners, fishing throughout the MSG region, via </w:t>
      </w:r>
      <w:proofErr w:type="gramStart"/>
      <w:r>
        <w:rPr>
          <w:rFonts w:ascii="Calibri" w:eastAsia="Calibri" w:hAnsi="Calibri" w:cs="Calibri"/>
        </w:rPr>
        <w:t>carrier company</w:t>
      </w:r>
      <w:proofErr w:type="gramEnd"/>
      <w:r>
        <w:rPr>
          <w:rFonts w:ascii="Calibri" w:eastAsia="Calibri" w:hAnsi="Calibri" w:cs="Calibri"/>
        </w:rPr>
        <w:t>, FCF (Fong Chung Formosa Fishery). Some Fiji based longline companies supply PAFCO, but many prefer to se</w:t>
      </w:r>
      <w:r w:rsidR="008B3E77">
        <w:rPr>
          <w:rFonts w:ascii="Calibri" w:eastAsia="Calibri" w:hAnsi="Calibri" w:cs="Calibri"/>
        </w:rPr>
        <w:t>nd</w:t>
      </w:r>
      <w:r>
        <w:rPr>
          <w:rFonts w:ascii="Calibri" w:eastAsia="Calibri" w:hAnsi="Calibri" w:cs="Calibri"/>
        </w:rPr>
        <w:t xml:space="preserve"> product to Bangkok and Vietnam. PAFCO operates at around 60% capacity, </w:t>
      </w:r>
      <w:r>
        <w:rPr>
          <w:rFonts w:ascii="Calibri" w:eastAsia="Calibri" w:hAnsi="Calibri" w:cs="Calibri"/>
        </w:rPr>
        <w:lastRenderedPageBreak/>
        <w:t xml:space="preserve">limited in part by having </w:t>
      </w:r>
      <w:r w:rsidR="0094299C">
        <w:rPr>
          <w:rFonts w:ascii="Calibri" w:eastAsia="Calibri" w:hAnsi="Calibri" w:cs="Calibri"/>
        </w:rPr>
        <w:t xml:space="preserve">to </w:t>
      </w:r>
      <w:r>
        <w:rPr>
          <w:rFonts w:ascii="Calibri" w:eastAsia="Calibri" w:hAnsi="Calibri" w:cs="Calibri"/>
        </w:rPr>
        <w:t xml:space="preserve">respond to orders as part of its contractual obligations, as opposed to actively seeking additional partnerships, but also lacks regular cold storage capacity to allow for continuous operations. PAFCO employs up to 1,000 workers, all from </w:t>
      </w:r>
      <w:proofErr w:type="spellStart"/>
      <w:r>
        <w:rPr>
          <w:rFonts w:ascii="Calibri" w:eastAsia="Calibri" w:hAnsi="Calibri" w:cs="Calibri"/>
        </w:rPr>
        <w:t>Levuka</w:t>
      </w:r>
      <w:proofErr w:type="spellEnd"/>
      <w:r>
        <w:rPr>
          <w:rFonts w:ascii="Calibri" w:eastAsia="Calibri" w:hAnsi="Calibri" w:cs="Calibri"/>
        </w:rPr>
        <w:t xml:space="preserve">, </w:t>
      </w:r>
      <w:r w:rsidR="00357BF4">
        <w:rPr>
          <w:rFonts w:ascii="Calibri" w:eastAsia="Calibri" w:hAnsi="Calibri" w:cs="Calibri"/>
        </w:rPr>
        <w:t>representing</w:t>
      </w:r>
      <w:r>
        <w:rPr>
          <w:rFonts w:ascii="Calibri" w:eastAsia="Calibri" w:hAnsi="Calibri" w:cs="Calibri"/>
        </w:rPr>
        <w:t xml:space="preserve"> 650 full time </w:t>
      </w:r>
      <w:r w:rsidR="00357BF4">
        <w:rPr>
          <w:rFonts w:ascii="Calibri" w:eastAsia="Calibri" w:hAnsi="Calibri" w:cs="Calibri"/>
        </w:rPr>
        <w:t>equivalents</w:t>
      </w:r>
      <w:r>
        <w:rPr>
          <w:rFonts w:ascii="Calibri" w:eastAsia="Calibri" w:hAnsi="Calibri" w:cs="Calibri"/>
        </w:rPr>
        <w:t>.</w:t>
      </w:r>
    </w:p>
    <w:p w:rsidR="00CF4A39" w:rsidRDefault="007D1587">
      <w:pPr>
        <w:spacing w:after="120" w:line="240" w:lineRule="auto"/>
        <w:jc w:val="both"/>
        <w:rPr>
          <w:rFonts w:ascii="Calibri" w:eastAsia="Calibri" w:hAnsi="Calibri" w:cs="Calibri"/>
        </w:rPr>
      </w:pPr>
      <w:r>
        <w:rPr>
          <w:rFonts w:ascii="Calibri" w:eastAsia="Calibri" w:hAnsi="Calibri" w:cs="Calibri"/>
        </w:rPr>
        <w:t xml:space="preserve">Fiji has another canning plant, </w:t>
      </w:r>
      <w:proofErr w:type="spellStart"/>
      <w:r>
        <w:rPr>
          <w:rFonts w:ascii="Calibri" w:eastAsia="Calibri" w:hAnsi="Calibri" w:cs="Calibri"/>
        </w:rPr>
        <w:t>Voko</w:t>
      </w:r>
      <w:proofErr w:type="spellEnd"/>
      <w:r>
        <w:rPr>
          <w:rFonts w:ascii="Calibri" w:eastAsia="Calibri" w:hAnsi="Calibri" w:cs="Calibri"/>
        </w:rPr>
        <w:t>, which has produced some albacore product. However, the factory largely produces canned mackerel for the domestic and other Pacific country markets.</w:t>
      </w:r>
    </w:p>
    <w:p w:rsidR="00CF4A39" w:rsidRDefault="007D1587">
      <w:pPr>
        <w:spacing w:after="120" w:line="240" w:lineRule="auto"/>
        <w:jc w:val="both"/>
        <w:rPr>
          <w:rFonts w:ascii="Calibri" w:eastAsia="Calibri" w:hAnsi="Calibri" w:cs="Calibri"/>
        </w:rPr>
      </w:pPr>
      <w:r>
        <w:rPr>
          <w:rFonts w:ascii="Calibri" w:eastAsia="Calibri" w:hAnsi="Calibri" w:cs="Calibri"/>
        </w:rPr>
        <w:t>None of the PNG canneries produce albacore, with PNG</w:t>
      </w:r>
      <w:r w:rsidR="008B3E77">
        <w:rPr>
          <w:rFonts w:ascii="Calibri" w:eastAsia="Calibri" w:hAnsi="Calibri" w:cs="Calibri"/>
        </w:rPr>
        <w:t>-</w:t>
      </w:r>
      <w:r>
        <w:rPr>
          <w:rFonts w:ascii="Calibri" w:eastAsia="Calibri" w:hAnsi="Calibri" w:cs="Calibri"/>
        </w:rPr>
        <w:t>based longliners exporting raw material to Thailand. Vanuatu is in process of developing a canning plant ‘</w:t>
      </w:r>
      <w:proofErr w:type="spellStart"/>
      <w:r>
        <w:rPr>
          <w:rFonts w:ascii="Calibri" w:eastAsia="Calibri" w:hAnsi="Calibri" w:cs="Calibri"/>
        </w:rPr>
        <w:t>Sinovan</w:t>
      </w:r>
      <w:proofErr w:type="spellEnd"/>
      <w:r>
        <w:rPr>
          <w:rFonts w:ascii="Calibri" w:eastAsia="Calibri" w:hAnsi="Calibri" w:cs="Calibri"/>
        </w:rPr>
        <w:t>’, 51% Chinese owned, and 49% owned by the Government of Vanuatu. The plant</w:t>
      </w:r>
      <w:r w:rsidR="00AF76D0">
        <w:rPr>
          <w:rFonts w:ascii="Calibri" w:eastAsia="Calibri" w:hAnsi="Calibri" w:cs="Calibri"/>
        </w:rPr>
        <w:t xml:space="preserve"> is reportedly complete, but not</w:t>
      </w:r>
      <w:r>
        <w:rPr>
          <w:rFonts w:ascii="Calibri" w:eastAsia="Calibri" w:hAnsi="Calibri" w:cs="Calibri"/>
        </w:rPr>
        <w:t xml:space="preserve"> operational due to lack of </w:t>
      </w:r>
      <w:r w:rsidR="00757560">
        <w:rPr>
          <w:rFonts w:ascii="Calibri" w:eastAsia="Calibri" w:hAnsi="Calibri" w:cs="Calibri"/>
        </w:rPr>
        <w:t>wharfage</w:t>
      </w:r>
      <w:r>
        <w:rPr>
          <w:rFonts w:ascii="Calibri" w:eastAsia="Calibri" w:hAnsi="Calibri" w:cs="Calibri"/>
        </w:rPr>
        <w:t>.  The high cost of labour, relative to other competing operations, e.g. Thailand</w:t>
      </w:r>
      <w:r w:rsidR="00D76DDB">
        <w:rPr>
          <w:rFonts w:ascii="Calibri" w:eastAsia="Calibri" w:hAnsi="Calibri" w:cs="Calibri"/>
        </w:rPr>
        <w:t>,</w:t>
      </w:r>
      <w:r>
        <w:rPr>
          <w:rFonts w:ascii="Calibri" w:eastAsia="Calibri" w:hAnsi="Calibri" w:cs="Calibri"/>
        </w:rPr>
        <w:t xml:space="preserve"> is also reported to be an impediment to production.</w:t>
      </w:r>
    </w:p>
    <w:p w:rsidR="00CF4A39" w:rsidRDefault="007D1587">
      <w:pPr>
        <w:spacing w:after="120" w:line="240" w:lineRule="auto"/>
        <w:jc w:val="both"/>
        <w:rPr>
          <w:rFonts w:ascii="Calibri" w:eastAsia="Calibri" w:hAnsi="Calibri" w:cs="Calibri"/>
        </w:rPr>
      </w:pPr>
      <w:r>
        <w:rPr>
          <w:rFonts w:ascii="Calibri" w:eastAsia="Calibri" w:hAnsi="Calibri" w:cs="Calibri"/>
        </w:rPr>
        <w:t>Fiji, Vanuatu and PNG</w:t>
      </w:r>
      <w:r w:rsidR="00D76DDB">
        <w:rPr>
          <w:rFonts w:ascii="Calibri" w:eastAsia="Calibri" w:hAnsi="Calibri" w:cs="Calibri"/>
        </w:rPr>
        <w:t>-</w:t>
      </w:r>
      <w:r>
        <w:rPr>
          <w:rFonts w:ascii="Calibri" w:eastAsia="Calibri" w:hAnsi="Calibri" w:cs="Calibri"/>
        </w:rPr>
        <w:t>based fishing companies also produce longline sashimi grade yellowfin, bigeye and albacore. Albacore, if not sold for canning, is invariably sold as gilled and gutted (G&amp;G) or headed and gutted (H&amp;G), and may be part processed and packed by the owner operators, or in the case of some Fiji based operators, contracted out to a specialist company ‘</w:t>
      </w:r>
      <w:proofErr w:type="spellStart"/>
      <w:r>
        <w:rPr>
          <w:rFonts w:ascii="Calibri" w:eastAsia="Calibri" w:hAnsi="Calibri" w:cs="Calibri"/>
        </w:rPr>
        <w:t>Cel</w:t>
      </w:r>
      <w:r w:rsidR="00D534AD">
        <w:rPr>
          <w:rFonts w:ascii="Calibri" w:eastAsia="Calibri" w:hAnsi="Calibri" w:cs="Calibri"/>
        </w:rPr>
        <w:t>t</w:t>
      </w:r>
      <w:r>
        <w:rPr>
          <w:rFonts w:ascii="Calibri" w:eastAsia="Calibri" w:hAnsi="Calibri" w:cs="Calibri"/>
        </w:rPr>
        <w:t>rok</w:t>
      </w:r>
      <w:proofErr w:type="spellEnd"/>
      <w:r>
        <w:rPr>
          <w:rFonts w:ascii="Calibri" w:eastAsia="Calibri" w:hAnsi="Calibri" w:cs="Calibri"/>
        </w:rPr>
        <w:t xml:space="preserve">’. </w:t>
      </w:r>
    </w:p>
    <w:p w:rsidR="001107D4" w:rsidRPr="00757560" w:rsidRDefault="007D1587" w:rsidP="00757560">
      <w:pPr>
        <w:spacing w:after="120" w:line="240" w:lineRule="auto"/>
        <w:jc w:val="both"/>
        <w:rPr>
          <w:rFonts w:ascii="Calibri" w:eastAsia="Calibri" w:hAnsi="Calibri" w:cs="Calibri"/>
        </w:rPr>
      </w:pPr>
      <w:r w:rsidRPr="00757560">
        <w:rPr>
          <w:rFonts w:ascii="Calibri" w:eastAsia="Calibri" w:hAnsi="Calibri" w:cs="Calibri"/>
        </w:rPr>
        <w:t>Three Fiji based plants also produce yellowfin, bigeye and albacore sashimi loins. These plants collectively employ around 150 persons.</w:t>
      </w:r>
      <w:r w:rsidR="00DC5AFC" w:rsidRPr="00757560">
        <w:rPr>
          <w:rFonts w:ascii="Calibri" w:eastAsia="Calibri" w:hAnsi="Calibri" w:cs="Calibri"/>
        </w:rPr>
        <w:t xml:space="preserve"> The numbers employed in PNG are around 120 persons, 60 onshore workers per company, including vessel servicing personnel. The Vanuatu based </w:t>
      </w:r>
      <w:r w:rsidR="00757560" w:rsidRPr="00757560">
        <w:rPr>
          <w:rFonts w:ascii="Calibri" w:eastAsia="Calibri" w:hAnsi="Calibri" w:cs="Calibri"/>
        </w:rPr>
        <w:t>Tuna Fishing Vanuatu Ltd/</w:t>
      </w:r>
      <w:proofErr w:type="spellStart"/>
      <w:r w:rsidR="00757560" w:rsidRPr="00757560">
        <w:rPr>
          <w:rFonts w:ascii="Calibri" w:eastAsia="Calibri" w:hAnsi="Calibri" w:cs="Calibri"/>
        </w:rPr>
        <w:t>Yuh</w:t>
      </w:r>
      <w:proofErr w:type="spellEnd"/>
      <w:r w:rsidR="00757560" w:rsidRPr="00757560">
        <w:rPr>
          <w:rFonts w:ascii="Calibri" w:eastAsia="Calibri" w:hAnsi="Calibri" w:cs="Calibri"/>
        </w:rPr>
        <w:t xml:space="preserve"> Yow</w:t>
      </w:r>
      <w:r w:rsidR="00DC5AFC" w:rsidRPr="00757560">
        <w:rPr>
          <w:rFonts w:ascii="Calibri" w:eastAsia="Calibri" w:hAnsi="Calibri" w:cs="Calibri"/>
        </w:rPr>
        <w:t>, operates a small G&amp;G packing facil</w:t>
      </w:r>
      <w:r w:rsidR="00AF76D0">
        <w:rPr>
          <w:rFonts w:ascii="Calibri" w:eastAsia="Calibri" w:hAnsi="Calibri" w:cs="Calibri"/>
        </w:rPr>
        <w:t>ity employing around 10 persons</w:t>
      </w:r>
      <w:r w:rsidR="00AC4A2B">
        <w:rPr>
          <w:rFonts w:ascii="Calibri" w:eastAsia="Calibri" w:hAnsi="Calibri" w:cs="Calibri"/>
        </w:rPr>
        <w:t xml:space="preserve">. </w:t>
      </w:r>
      <w:r w:rsidR="00DC5AFC" w:rsidRPr="00757560">
        <w:rPr>
          <w:rFonts w:ascii="Calibri" w:eastAsia="Calibri" w:hAnsi="Calibri" w:cs="Calibri"/>
        </w:rPr>
        <w:t xml:space="preserve">There are also 2 companies in Solomon Is </w:t>
      </w:r>
      <w:r w:rsidR="00757560" w:rsidRPr="00757560">
        <w:rPr>
          <w:rFonts w:ascii="Calibri" w:eastAsia="Calibri" w:hAnsi="Calibri" w:cs="Calibri"/>
        </w:rPr>
        <w:t>(Southern Sea Investment Co</w:t>
      </w:r>
      <w:r w:rsidR="00757560">
        <w:rPr>
          <w:rFonts w:ascii="Calibri" w:eastAsia="Calibri" w:hAnsi="Calibri" w:cs="Calibri"/>
        </w:rPr>
        <w:t>/Yu Yow</w:t>
      </w:r>
      <w:r w:rsidR="00757560" w:rsidRPr="00757560">
        <w:rPr>
          <w:rFonts w:ascii="Calibri" w:eastAsia="Calibri" w:hAnsi="Calibri" w:cs="Calibri"/>
        </w:rPr>
        <w:t xml:space="preserve"> and </w:t>
      </w:r>
      <w:proofErr w:type="spellStart"/>
      <w:r w:rsidR="00757560" w:rsidRPr="00757560">
        <w:rPr>
          <w:rFonts w:ascii="Calibri" w:eastAsia="Calibri" w:hAnsi="Calibri" w:cs="Calibri"/>
        </w:rPr>
        <w:t>Solfish</w:t>
      </w:r>
      <w:proofErr w:type="spellEnd"/>
      <w:r w:rsidR="00757560" w:rsidRPr="00757560">
        <w:rPr>
          <w:rFonts w:ascii="Calibri" w:eastAsia="Calibri" w:hAnsi="Calibri" w:cs="Calibri"/>
        </w:rPr>
        <w:t xml:space="preserve">) </w:t>
      </w:r>
      <w:r w:rsidR="00DC5AFC" w:rsidRPr="00757560">
        <w:rPr>
          <w:rFonts w:ascii="Calibri" w:eastAsia="Calibri" w:hAnsi="Calibri" w:cs="Calibri"/>
        </w:rPr>
        <w:t xml:space="preserve">setting up </w:t>
      </w:r>
      <w:r w:rsidR="00757560" w:rsidRPr="00757560">
        <w:rPr>
          <w:rFonts w:ascii="Calibri" w:eastAsia="Calibri" w:hAnsi="Calibri" w:cs="Calibri"/>
        </w:rPr>
        <w:t xml:space="preserve">whole fish handling facilities to support locally based foreign vessels. These companies are likely to focus on G&amp;G and employ </w:t>
      </w:r>
      <w:r w:rsidR="00E434A6">
        <w:rPr>
          <w:rFonts w:ascii="Calibri" w:eastAsia="Calibri" w:hAnsi="Calibri" w:cs="Calibri"/>
        </w:rPr>
        <w:t>an expected 20 persons in</w:t>
      </w:r>
      <w:r w:rsidR="00757560" w:rsidRPr="00757560">
        <w:rPr>
          <w:rFonts w:ascii="Calibri" w:eastAsia="Calibri" w:hAnsi="Calibri" w:cs="Calibri"/>
        </w:rPr>
        <w:t xml:space="preserve"> each company.</w:t>
      </w:r>
      <w:r w:rsidR="00EA1DE4">
        <w:rPr>
          <w:rFonts w:ascii="Calibri" w:eastAsia="Calibri" w:hAnsi="Calibri" w:cs="Calibri"/>
        </w:rPr>
        <w:t xml:space="preserve"> </w:t>
      </w:r>
      <w:proofErr w:type="spellStart"/>
      <w:r w:rsidR="00EA1DE4">
        <w:rPr>
          <w:rFonts w:ascii="Calibri" w:eastAsia="Calibri" w:hAnsi="Calibri" w:cs="Calibri"/>
        </w:rPr>
        <w:t>Soltai</w:t>
      </w:r>
      <w:proofErr w:type="spellEnd"/>
      <w:r w:rsidR="00EA1DE4">
        <w:rPr>
          <w:rFonts w:ascii="Calibri" w:eastAsia="Calibri" w:hAnsi="Calibri" w:cs="Calibri"/>
        </w:rPr>
        <w:t>, also</w:t>
      </w:r>
      <w:r w:rsidR="00A54941">
        <w:rPr>
          <w:rFonts w:ascii="Calibri" w:eastAsia="Calibri" w:hAnsi="Calibri" w:cs="Calibri"/>
        </w:rPr>
        <w:t>,</w:t>
      </w:r>
      <w:r w:rsidR="00EA1DE4">
        <w:rPr>
          <w:rFonts w:ascii="Calibri" w:eastAsia="Calibri" w:hAnsi="Calibri" w:cs="Calibri"/>
        </w:rPr>
        <w:t xml:space="preserve"> in the </w:t>
      </w:r>
      <w:proofErr w:type="spellStart"/>
      <w:r w:rsidR="00EA1DE4">
        <w:rPr>
          <w:rFonts w:ascii="Calibri" w:eastAsia="Calibri" w:hAnsi="Calibri" w:cs="Calibri"/>
        </w:rPr>
        <w:t>Solomons</w:t>
      </w:r>
      <w:proofErr w:type="spellEnd"/>
      <w:r w:rsidR="00EA1DE4">
        <w:rPr>
          <w:rFonts w:ascii="Calibri" w:eastAsia="Calibri" w:hAnsi="Calibri" w:cs="Calibri"/>
        </w:rPr>
        <w:t xml:space="preserve">, aside </w:t>
      </w:r>
      <w:r w:rsidR="00A54941">
        <w:rPr>
          <w:rFonts w:ascii="Calibri" w:eastAsia="Calibri" w:hAnsi="Calibri" w:cs="Calibri"/>
        </w:rPr>
        <w:t xml:space="preserve">from </w:t>
      </w:r>
      <w:proofErr w:type="spellStart"/>
      <w:r w:rsidR="00EA1DE4">
        <w:rPr>
          <w:rFonts w:ascii="Calibri" w:eastAsia="Calibri" w:hAnsi="Calibri" w:cs="Calibri"/>
        </w:rPr>
        <w:t>loining</w:t>
      </w:r>
      <w:proofErr w:type="spellEnd"/>
      <w:r w:rsidR="00EA1DE4">
        <w:rPr>
          <w:rFonts w:ascii="Calibri" w:eastAsia="Calibri" w:hAnsi="Calibri" w:cs="Calibri"/>
        </w:rPr>
        <w:t>/canning</w:t>
      </w:r>
      <w:r w:rsidR="00A54941">
        <w:rPr>
          <w:rFonts w:ascii="Calibri" w:eastAsia="Calibri" w:hAnsi="Calibri" w:cs="Calibri"/>
        </w:rPr>
        <w:t xml:space="preserve"> which </w:t>
      </w:r>
      <w:proofErr w:type="spellStart"/>
      <w:r w:rsidR="00A54941">
        <w:rPr>
          <w:rFonts w:ascii="Calibri" w:eastAsia="Calibri" w:hAnsi="Calibri" w:cs="Calibri"/>
        </w:rPr>
        <w:t>willmake</w:t>
      </w:r>
      <w:proofErr w:type="spellEnd"/>
      <w:r w:rsidR="00A54941">
        <w:rPr>
          <w:rFonts w:ascii="Calibri" w:eastAsia="Calibri" w:hAnsi="Calibri" w:cs="Calibri"/>
        </w:rPr>
        <w:t xml:space="preserve"> up the bulk of its operation, </w:t>
      </w:r>
      <w:r w:rsidR="00EA1DE4">
        <w:rPr>
          <w:rFonts w:ascii="Calibri" w:eastAsia="Calibri" w:hAnsi="Calibri" w:cs="Calibri"/>
        </w:rPr>
        <w:t xml:space="preserve">is also in the process of setting </w:t>
      </w:r>
      <w:r w:rsidR="00A54941">
        <w:rPr>
          <w:rFonts w:ascii="Calibri" w:eastAsia="Calibri" w:hAnsi="Calibri" w:cs="Calibri"/>
        </w:rPr>
        <w:t xml:space="preserve">up a </w:t>
      </w:r>
      <w:r w:rsidR="00EA1DE4">
        <w:rPr>
          <w:rFonts w:ascii="Calibri" w:eastAsia="Calibri" w:hAnsi="Calibri" w:cs="Calibri"/>
        </w:rPr>
        <w:t>ULT</w:t>
      </w:r>
      <w:r w:rsidR="00A54941">
        <w:rPr>
          <w:rFonts w:ascii="Calibri" w:eastAsia="Calibri" w:hAnsi="Calibri" w:cs="Calibri"/>
        </w:rPr>
        <w:t xml:space="preserve"> operation.</w:t>
      </w:r>
      <w:r w:rsidR="00EA1DE4">
        <w:rPr>
          <w:rFonts w:ascii="Calibri" w:eastAsia="Calibri" w:hAnsi="Calibri" w:cs="Calibri"/>
        </w:rPr>
        <w:t xml:space="preserve"> </w:t>
      </w:r>
    </w:p>
    <w:p w:rsidR="00CF4A39" w:rsidRPr="00557B6C" w:rsidRDefault="0006092F" w:rsidP="008B4F96">
      <w:pPr>
        <w:pStyle w:val="Heading1"/>
        <w:numPr>
          <w:ilvl w:val="0"/>
          <w:numId w:val="31"/>
        </w:numPr>
        <w:ind w:left="426" w:hanging="426"/>
        <w:rPr>
          <w:rFonts w:asciiTheme="minorHAnsi" w:eastAsia="Calibri" w:hAnsiTheme="minorHAnsi" w:cstheme="minorHAnsi"/>
        </w:rPr>
      </w:pPr>
      <w:bookmarkStart w:id="15" w:name="_Toc330028979"/>
      <w:r w:rsidRPr="00557B6C">
        <w:rPr>
          <w:rFonts w:asciiTheme="minorHAnsi" w:eastAsia="Calibri" w:hAnsiTheme="minorHAnsi" w:cstheme="minorHAnsi"/>
        </w:rPr>
        <w:t>S</w:t>
      </w:r>
      <w:r w:rsidR="007D1587" w:rsidRPr="00557B6C">
        <w:rPr>
          <w:rFonts w:asciiTheme="minorHAnsi" w:eastAsia="Calibri" w:hAnsiTheme="minorHAnsi" w:cstheme="minorHAnsi"/>
        </w:rPr>
        <w:t>tock status and management considerations</w:t>
      </w:r>
      <w:bookmarkEnd w:id="15"/>
    </w:p>
    <w:p w:rsidR="00CF4A39" w:rsidRPr="00557B6C" w:rsidRDefault="0006092F" w:rsidP="008B4F96">
      <w:pPr>
        <w:pStyle w:val="Heading2"/>
        <w:numPr>
          <w:ilvl w:val="1"/>
          <w:numId w:val="31"/>
        </w:numPr>
        <w:ind w:left="426"/>
        <w:rPr>
          <w:rFonts w:asciiTheme="minorHAnsi" w:eastAsia="Calibri" w:hAnsiTheme="minorHAnsi" w:cstheme="minorHAnsi"/>
        </w:rPr>
      </w:pPr>
      <w:bookmarkStart w:id="16" w:name="_Toc330028980"/>
      <w:r w:rsidRPr="00557B6C">
        <w:rPr>
          <w:rFonts w:asciiTheme="minorHAnsi" w:eastAsia="Calibri" w:hAnsiTheme="minorHAnsi" w:cstheme="minorHAnsi"/>
        </w:rPr>
        <w:t>S</w:t>
      </w:r>
      <w:r w:rsidR="007D1587" w:rsidRPr="00557B6C">
        <w:rPr>
          <w:rFonts w:asciiTheme="minorHAnsi" w:eastAsia="Calibri" w:hAnsiTheme="minorHAnsi" w:cstheme="minorHAnsi"/>
        </w:rPr>
        <w:t>tock status</w:t>
      </w:r>
      <w:bookmarkEnd w:id="16"/>
    </w:p>
    <w:p w:rsidR="00CF4A39" w:rsidRDefault="007D1587">
      <w:pPr>
        <w:spacing w:after="120" w:line="240" w:lineRule="auto"/>
        <w:jc w:val="both"/>
        <w:rPr>
          <w:rFonts w:ascii="Calibri" w:eastAsia="Calibri" w:hAnsi="Calibri" w:cs="Calibri"/>
        </w:rPr>
      </w:pPr>
      <w:r>
        <w:rPr>
          <w:rFonts w:ascii="Calibri" w:eastAsia="Calibri" w:hAnsi="Calibri" w:cs="Calibri"/>
        </w:rPr>
        <w:t>Stock status for the three principal target stocks (</w:t>
      </w:r>
      <w:r w:rsidR="00357BF4">
        <w:rPr>
          <w:rFonts w:ascii="Calibri" w:eastAsia="Calibri" w:hAnsi="Calibri" w:cs="Calibri"/>
        </w:rPr>
        <w:t xml:space="preserve">albacore: </w:t>
      </w:r>
      <w:r>
        <w:rPr>
          <w:rFonts w:ascii="Calibri" w:eastAsia="Calibri" w:hAnsi="Calibri" w:cs="Calibri"/>
        </w:rPr>
        <w:t>ALB</w:t>
      </w:r>
      <w:r w:rsidR="00357BF4">
        <w:rPr>
          <w:rFonts w:ascii="Calibri" w:eastAsia="Calibri" w:hAnsi="Calibri" w:cs="Calibri"/>
        </w:rPr>
        <w:t>;</w:t>
      </w:r>
      <w:r>
        <w:rPr>
          <w:rFonts w:ascii="Calibri" w:eastAsia="Calibri" w:hAnsi="Calibri" w:cs="Calibri"/>
        </w:rPr>
        <w:t xml:space="preserve"> </w:t>
      </w:r>
      <w:r w:rsidR="00357BF4">
        <w:rPr>
          <w:rFonts w:ascii="Calibri" w:eastAsia="Calibri" w:hAnsi="Calibri" w:cs="Calibri"/>
        </w:rPr>
        <w:t xml:space="preserve">yellowfin tuna: </w:t>
      </w:r>
      <w:r>
        <w:rPr>
          <w:rFonts w:ascii="Calibri" w:eastAsia="Calibri" w:hAnsi="Calibri" w:cs="Calibri"/>
        </w:rPr>
        <w:t>YFT</w:t>
      </w:r>
      <w:r w:rsidR="00357BF4">
        <w:rPr>
          <w:rFonts w:ascii="Calibri" w:eastAsia="Calibri" w:hAnsi="Calibri" w:cs="Calibri"/>
        </w:rPr>
        <w:t>;</w:t>
      </w:r>
      <w:r>
        <w:rPr>
          <w:rFonts w:ascii="Calibri" w:eastAsia="Calibri" w:hAnsi="Calibri" w:cs="Calibri"/>
        </w:rPr>
        <w:t xml:space="preserve"> and </w:t>
      </w:r>
      <w:r w:rsidR="00357BF4">
        <w:rPr>
          <w:rFonts w:ascii="Calibri" w:eastAsia="Calibri" w:hAnsi="Calibri" w:cs="Calibri"/>
        </w:rPr>
        <w:t xml:space="preserve">bigeye tuna: </w:t>
      </w:r>
      <w:r>
        <w:rPr>
          <w:rFonts w:ascii="Calibri" w:eastAsia="Calibri" w:hAnsi="Calibri" w:cs="Calibri"/>
        </w:rPr>
        <w:t>BET) is summarised in Box 1 below.</w:t>
      </w:r>
    </w:p>
    <w:p w:rsidR="00CF4A39" w:rsidRPr="000D421B" w:rsidRDefault="00EB0227" w:rsidP="00EB0227">
      <w:pPr>
        <w:pStyle w:val="Caption"/>
        <w:rPr>
          <w:rFonts w:cstheme="minorHAnsi"/>
          <w:sz w:val="20"/>
          <w:szCs w:val="20"/>
        </w:rPr>
      </w:pPr>
      <w:bookmarkStart w:id="17" w:name="_Toc328598446"/>
      <w:bookmarkStart w:id="18" w:name="_Toc328686261"/>
      <w:r w:rsidRPr="000D421B">
        <w:rPr>
          <w:rFonts w:cstheme="minorHAnsi"/>
          <w:sz w:val="20"/>
          <w:szCs w:val="20"/>
        </w:rPr>
        <w:t xml:space="preserve">Box </w:t>
      </w:r>
      <w:r w:rsidR="004F443A" w:rsidRPr="000D421B">
        <w:rPr>
          <w:rFonts w:cstheme="minorHAnsi"/>
          <w:sz w:val="20"/>
          <w:szCs w:val="20"/>
        </w:rPr>
        <w:fldChar w:fldCharType="begin"/>
      </w:r>
      <w:r w:rsidRPr="000D421B">
        <w:rPr>
          <w:rFonts w:cstheme="minorHAnsi"/>
          <w:sz w:val="20"/>
          <w:szCs w:val="20"/>
        </w:rPr>
        <w:instrText xml:space="preserve"> SEQ Box \* ARABIC </w:instrText>
      </w:r>
      <w:r w:rsidR="004F443A" w:rsidRPr="000D421B">
        <w:rPr>
          <w:rFonts w:cstheme="minorHAnsi"/>
          <w:sz w:val="20"/>
          <w:szCs w:val="20"/>
        </w:rPr>
        <w:fldChar w:fldCharType="separate"/>
      </w:r>
      <w:r w:rsidR="0087516C">
        <w:rPr>
          <w:rFonts w:cstheme="minorHAnsi"/>
          <w:noProof/>
          <w:sz w:val="20"/>
          <w:szCs w:val="20"/>
        </w:rPr>
        <w:t>1</w:t>
      </w:r>
      <w:r w:rsidR="004F443A" w:rsidRPr="000D421B">
        <w:rPr>
          <w:rFonts w:cstheme="minorHAnsi"/>
          <w:sz w:val="20"/>
          <w:szCs w:val="20"/>
        </w:rPr>
        <w:fldChar w:fldCharType="end"/>
      </w:r>
      <w:r w:rsidR="007D1587" w:rsidRPr="000D421B">
        <w:rPr>
          <w:rFonts w:eastAsia="Times New Roman" w:cstheme="minorHAnsi"/>
          <w:sz w:val="20"/>
          <w:szCs w:val="20"/>
        </w:rPr>
        <w:t>: Stock status for the target tuna fisheries</w:t>
      </w:r>
      <w:bookmarkEnd w:id="17"/>
      <w:bookmarkEnd w:id="18"/>
    </w:p>
    <w:tbl>
      <w:tblPr>
        <w:tblW w:w="0" w:type="auto"/>
        <w:tblInd w:w="98" w:type="dxa"/>
        <w:tblCellMar>
          <w:left w:w="10" w:type="dxa"/>
          <w:right w:w="10" w:type="dxa"/>
        </w:tblCellMar>
        <w:tblLook w:val="0000" w:firstRow="0" w:lastRow="0" w:firstColumn="0" w:lastColumn="0" w:noHBand="0" w:noVBand="0"/>
      </w:tblPr>
      <w:tblGrid>
        <w:gridCol w:w="8916"/>
      </w:tblGrid>
      <w:tr w:rsidR="00CF4A39">
        <w:trPr>
          <w:trHeight w:val="1"/>
        </w:trPr>
        <w:tc>
          <w:tcPr>
            <w:tcW w:w="8916"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CF4A39" w:rsidRPr="00EB0227" w:rsidRDefault="007D1587">
            <w:pPr>
              <w:spacing w:after="0" w:line="240" w:lineRule="auto"/>
              <w:jc w:val="both"/>
              <w:rPr>
                <w:rFonts w:ascii="Calibri" w:eastAsia="Calibri" w:hAnsi="Calibri" w:cs="Calibri"/>
                <w:b/>
                <w:sz w:val="20"/>
                <w:szCs w:val="20"/>
              </w:rPr>
            </w:pPr>
            <w:r w:rsidRPr="00EB0227">
              <w:rPr>
                <w:rFonts w:ascii="Calibri" w:eastAsia="Calibri" w:hAnsi="Calibri" w:cs="Calibri"/>
                <w:b/>
                <w:sz w:val="20"/>
                <w:szCs w:val="20"/>
              </w:rPr>
              <w:t xml:space="preserve">South Pacific Albacore (ALB): </w:t>
            </w:r>
          </w:p>
          <w:p w:rsidR="00CF4A39" w:rsidRPr="00CC062C" w:rsidRDefault="007D1587" w:rsidP="008B4F96">
            <w:pPr>
              <w:numPr>
                <w:ilvl w:val="0"/>
                <w:numId w:val="6"/>
              </w:numPr>
              <w:spacing w:after="0" w:line="240" w:lineRule="auto"/>
              <w:ind w:left="720" w:hanging="360"/>
              <w:rPr>
                <w:rFonts w:ascii="Calibri" w:eastAsia="Calibri" w:hAnsi="Calibri" w:cs="Calibri"/>
                <w:sz w:val="20"/>
                <w:szCs w:val="20"/>
              </w:rPr>
            </w:pPr>
            <w:r w:rsidRPr="00CC062C">
              <w:rPr>
                <w:rFonts w:ascii="Calibri" w:eastAsia="Calibri" w:hAnsi="Calibri" w:cs="Calibri"/>
                <w:sz w:val="20"/>
                <w:szCs w:val="20"/>
              </w:rPr>
              <w:t>The</w:t>
            </w:r>
            <w:r w:rsidRPr="00CC062C">
              <w:rPr>
                <w:rFonts w:ascii="Calibri" w:eastAsia="Calibri" w:hAnsi="Calibri" w:cs="Calibri"/>
                <w:b/>
                <w:sz w:val="20"/>
                <w:szCs w:val="20"/>
              </w:rPr>
              <w:t xml:space="preserve"> </w:t>
            </w:r>
            <w:r w:rsidRPr="00CC062C">
              <w:rPr>
                <w:rFonts w:ascii="Calibri" w:eastAsia="Calibri" w:hAnsi="Calibri" w:cs="Calibri"/>
                <w:sz w:val="20"/>
                <w:szCs w:val="20"/>
              </w:rPr>
              <w:t>stock remains at a high level of productivity</w:t>
            </w:r>
            <w:r w:rsidR="00AF76D0" w:rsidRPr="00CC062C">
              <w:rPr>
                <w:rFonts w:ascii="Calibri" w:eastAsia="Calibri" w:hAnsi="Calibri" w:cs="Calibri"/>
                <w:sz w:val="20"/>
                <w:szCs w:val="20"/>
              </w:rPr>
              <w:t xml:space="preserve">, although recent high levels of catch across the whole South Pacific stock have resulted in declines in biomass </w:t>
            </w:r>
            <w:r w:rsidRPr="00CC062C">
              <w:rPr>
                <w:rFonts w:ascii="Calibri" w:eastAsia="Calibri" w:hAnsi="Calibri" w:cs="Calibri"/>
                <w:sz w:val="20"/>
                <w:szCs w:val="20"/>
              </w:rPr>
              <w:t>(Hoyle, 2011);</w:t>
            </w:r>
          </w:p>
          <w:p w:rsidR="00CF4A39" w:rsidRPr="00CC062C" w:rsidRDefault="00AF76D0" w:rsidP="008B4F96">
            <w:pPr>
              <w:numPr>
                <w:ilvl w:val="0"/>
                <w:numId w:val="6"/>
              </w:numPr>
              <w:spacing w:after="0" w:line="240" w:lineRule="auto"/>
              <w:ind w:left="720" w:hanging="360"/>
              <w:rPr>
                <w:rFonts w:ascii="Calibri" w:eastAsia="Calibri" w:hAnsi="Calibri" w:cs="Calibri"/>
                <w:sz w:val="20"/>
                <w:szCs w:val="20"/>
              </w:rPr>
            </w:pPr>
            <w:r w:rsidRPr="00CC062C">
              <w:rPr>
                <w:rFonts w:ascii="Calibri" w:eastAsia="Calibri" w:hAnsi="Calibri" w:cs="Calibri"/>
                <w:sz w:val="20"/>
                <w:szCs w:val="20"/>
              </w:rPr>
              <w:t>Catches are just below MSY</w:t>
            </w:r>
            <w:r w:rsidR="007D1587" w:rsidRPr="00CC062C">
              <w:rPr>
                <w:rFonts w:ascii="Calibri" w:eastAsia="Calibri" w:hAnsi="Calibri" w:cs="Calibri"/>
                <w:sz w:val="20"/>
                <w:szCs w:val="20"/>
              </w:rPr>
              <w:t xml:space="preserve">; </w:t>
            </w:r>
          </w:p>
          <w:p w:rsidR="00CF4A39" w:rsidRPr="00CC062C" w:rsidRDefault="007D1587" w:rsidP="008B4F96">
            <w:pPr>
              <w:numPr>
                <w:ilvl w:val="0"/>
                <w:numId w:val="6"/>
              </w:numPr>
              <w:spacing w:after="0" w:line="240" w:lineRule="auto"/>
              <w:ind w:left="720" w:hanging="360"/>
              <w:rPr>
                <w:rFonts w:ascii="Calibri" w:eastAsia="Calibri" w:hAnsi="Calibri" w:cs="Calibri"/>
                <w:sz w:val="20"/>
                <w:szCs w:val="20"/>
              </w:rPr>
            </w:pPr>
            <w:r w:rsidRPr="00CC062C">
              <w:rPr>
                <w:rFonts w:ascii="Calibri" w:eastAsia="Calibri" w:hAnsi="Calibri" w:cs="Calibri"/>
                <w:sz w:val="20"/>
                <w:szCs w:val="20"/>
              </w:rPr>
              <w:t>Higher levels o</w:t>
            </w:r>
            <w:r w:rsidR="00AF76D0" w:rsidRPr="00CC062C">
              <w:rPr>
                <w:rFonts w:ascii="Calibri" w:eastAsia="Calibri" w:hAnsi="Calibri" w:cs="Calibri"/>
                <w:sz w:val="20"/>
                <w:szCs w:val="20"/>
              </w:rPr>
              <w:t>f adult mortality as a result of</w:t>
            </w:r>
            <w:r w:rsidRPr="00CC062C">
              <w:rPr>
                <w:rFonts w:ascii="Calibri" w:eastAsia="Calibri" w:hAnsi="Calibri" w:cs="Calibri"/>
                <w:sz w:val="20"/>
                <w:szCs w:val="20"/>
              </w:rPr>
              <w:t xml:space="preserve"> current high levels of localised fishing by specific groups, may lead to </w:t>
            </w:r>
            <w:r w:rsidR="00A54941">
              <w:rPr>
                <w:rFonts w:ascii="Calibri" w:eastAsia="Calibri" w:hAnsi="Calibri" w:cs="Calibri"/>
                <w:sz w:val="20"/>
                <w:szCs w:val="20"/>
              </w:rPr>
              <w:t xml:space="preserve">localised </w:t>
            </w:r>
            <w:r w:rsidRPr="00CC062C">
              <w:rPr>
                <w:rFonts w:ascii="Calibri" w:eastAsia="Calibri" w:hAnsi="Calibri" w:cs="Calibri"/>
                <w:sz w:val="20"/>
                <w:szCs w:val="20"/>
              </w:rPr>
              <w:t>reduction</w:t>
            </w:r>
            <w:r w:rsidR="00A54941">
              <w:rPr>
                <w:rFonts w:ascii="Calibri" w:eastAsia="Calibri" w:hAnsi="Calibri" w:cs="Calibri"/>
                <w:sz w:val="20"/>
                <w:szCs w:val="20"/>
              </w:rPr>
              <w:t>s</w:t>
            </w:r>
            <w:r w:rsidRPr="00CC062C">
              <w:rPr>
                <w:rFonts w:ascii="Calibri" w:eastAsia="Calibri" w:hAnsi="Calibri" w:cs="Calibri"/>
                <w:sz w:val="20"/>
                <w:szCs w:val="20"/>
              </w:rPr>
              <w:t xml:space="preserve"> in CPUE. There is some evidence that this is occurring;</w:t>
            </w:r>
          </w:p>
          <w:p w:rsidR="00CF4A39" w:rsidRPr="00CC062C" w:rsidRDefault="007D1587" w:rsidP="008B4F96">
            <w:pPr>
              <w:numPr>
                <w:ilvl w:val="0"/>
                <w:numId w:val="6"/>
              </w:numPr>
              <w:spacing w:after="0" w:line="240" w:lineRule="auto"/>
              <w:ind w:left="720" w:hanging="360"/>
              <w:rPr>
                <w:rFonts w:ascii="Calibri" w:eastAsia="Calibri" w:hAnsi="Calibri" w:cs="Calibri"/>
                <w:sz w:val="20"/>
                <w:szCs w:val="20"/>
              </w:rPr>
            </w:pPr>
            <w:r w:rsidRPr="00CC062C">
              <w:rPr>
                <w:rFonts w:ascii="Calibri" w:eastAsia="Calibri" w:hAnsi="Calibri" w:cs="Calibri"/>
                <w:sz w:val="20"/>
                <w:szCs w:val="20"/>
              </w:rPr>
              <w:t>Projections demonstrate that longline exploitable biomass, and hence CPUE, would fall sharply if catch and effort were increased to MSY levels</w:t>
            </w:r>
          </w:p>
          <w:p w:rsidR="00CF4A39" w:rsidRPr="00CC062C" w:rsidRDefault="007D1587" w:rsidP="008B4F96">
            <w:pPr>
              <w:numPr>
                <w:ilvl w:val="0"/>
                <w:numId w:val="6"/>
              </w:numPr>
              <w:spacing w:after="0" w:line="240" w:lineRule="auto"/>
              <w:ind w:left="720" w:hanging="360"/>
              <w:rPr>
                <w:rFonts w:ascii="Calibri" w:eastAsia="Calibri" w:hAnsi="Calibri" w:cs="Calibri"/>
                <w:sz w:val="20"/>
                <w:szCs w:val="20"/>
              </w:rPr>
            </w:pPr>
            <w:r w:rsidRPr="00CC062C">
              <w:rPr>
                <w:rFonts w:ascii="Calibri" w:eastAsia="Calibri" w:hAnsi="Calibri" w:cs="Calibri"/>
                <w:sz w:val="20"/>
                <w:szCs w:val="20"/>
              </w:rPr>
              <w:t xml:space="preserve">Environmental </w:t>
            </w:r>
            <w:proofErr w:type="gramStart"/>
            <w:r w:rsidRPr="00CC062C">
              <w:rPr>
                <w:rFonts w:ascii="Calibri" w:eastAsia="Calibri" w:hAnsi="Calibri" w:cs="Calibri"/>
                <w:sz w:val="20"/>
                <w:szCs w:val="20"/>
              </w:rPr>
              <w:t>conditions,</w:t>
            </w:r>
            <w:proofErr w:type="gramEnd"/>
            <w:r w:rsidRPr="00CC062C">
              <w:rPr>
                <w:rFonts w:ascii="Calibri" w:eastAsia="Calibri" w:hAnsi="Calibri" w:cs="Calibri"/>
                <w:sz w:val="20"/>
                <w:szCs w:val="20"/>
              </w:rPr>
              <w:t xml:space="preserve"> will continue to be the primary influence on stock size and fishery performance (Langley and Hampton, 2008). Localised fleets may therefore be more vulnerable to depletion.</w:t>
            </w:r>
          </w:p>
          <w:p w:rsidR="00CF4A39" w:rsidRPr="00CC062C" w:rsidRDefault="00CF4A39">
            <w:pPr>
              <w:spacing w:after="0" w:line="240" w:lineRule="auto"/>
              <w:ind w:left="720"/>
              <w:jc w:val="both"/>
              <w:rPr>
                <w:rFonts w:ascii="Calibri" w:eastAsia="Calibri" w:hAnsi="Calibri" w:cs="Calibri"/>
                <w:sz w:val="20"/>
                <w:szCs w:val="20"/>
              </w:rPr>
            </w:pPr>
          </w:p>
          <w:p w:rsidR="00CF4A39" w:rsidRPr="00CC062C" w:rsidRDefault="007D1587">
            <w:pPr>
              <w:spacing w:after="0" w:line="240" w:lineRule="auto"/>
              <w:jc w:val="both"/>
              <w:rPr>
                <w:rFonts w:ascii="Calibri" w:eastAsia="Calibri" w:hAnsi="Calibri" w:cs="Calibri"/>
                <w:sz w:val="20"/>
                <w:szCs w:val="20"/>
              </w:rPr>
            </w:pPr>
            <w:r w:rsidRPr="00CC062C">
              <w:rPr>
                <w:rFonts w:ascii="Calibri" w:eastAsia="Calibri" w:hAnsi="Calibri" w:cs="Calibri"/>
                <w:b/>
                <w:sz w:val="20"/>
                <w:szCs w:val="20"/>
              </w:rPr>
              <w:t>Yellowfin (YFT)</w:t>
            </w:r>
            <w:r w:rsidRPr="00CC062C">
              <w:rPr>
                <w:rFonts w:ascii="Calibri" w:eastAsia="Calibri" w:hAnsi="Calibri" w:cs="Calibri"/>
                <w:sz w:val="20"/>
                <w:szCs w:val="20"/>
              </w:rPr>
              <w:t>:</w:t>
            </w:r>
          </w:p>
          <w:p w:rsidR="00CF4A39" w:rsidRPr="00CC062C" w:rsidRDefault="00AF76D0" w:rsidP="008B4F96">
            <w:pPr>
              <w:numPr>
                <w:ilvl w:val="0"/>
                <w:numId w:val="7"/>
              </w:numPr>
              <w:ind w:left="720" w:hanging="360"/>
              <w:rPr>
                <w:rFonts w:ascii="Calibri" w:eastAsia="Calibri" w:hAnsi="Calibri" w:cs="Calibri"/>
                <w:sz w:val="20"/>
                <w:szCs w:val="20"/>
              </w:rPr>
            </w:pPr>
            <w:r w:rsidRPr="00CC062C">
              <w:rPr>
                <w:rFonts w:ascii="Calibri" w:eastAsia="Calibri" w:hAnsi="Calibri" w:cs="Calibri"/>
                <w:sz w:val="20"/>
                <w:szCs w:val="20"/>
              </w:rPr>
              <w:t>The yellowfin stock</w:t>
            </w:r>
            <w:r w:rsidR="007D1587" w:rsidRPr="00CC062C">
              <w:rPr>
                <w:rFonts w:ascii="Calibri" w:eastAsia="Calibri" w:hAnsi="Calibri" w:cs="Calibri"/>
                <w:sz w:val="20"/>
                <w:szCs w:val="20"/>
              </w:rPr>
              <w:t xml:space="preserve"> is not in an overfished state but </w:t>
            </w:r>
            <w:r w:rsidR="007D1587" w:rsidRPr="00CC062C">
              <w:rPr>
                <w:rFonts w:ascii="Calibri" w:eastAsia="Calibri" w:hAnsi="Calibri" w:cs="Calibri"/>
                <w:color w:val="000000"/>
                <w:sz w:val="20"/>
                <w:szCs w:val="20"/>
              </w:rPr>
              <w:t xml:space="preserve">Region 3 which includes the </w:t>
            </w:r>
            <w:r w:rsidR="00962576" w:rsidRPr="00CC062C">
              <w:rPr>
                <w:rFonts w:ascii="Calibri" w:eastAsia="Calibri" w:hAnsi="Calibri" w:cs="Calibri"/>
                <w:color w:val="000000"/>
                <w:sz w:val="20"/>
                <w:szCs w:val="20"/>
              </w:rPr>
              <w:t>S</w:t>
            </w:r>
            <w:r w:rsidR="00962576">
              <w:rPr>
                <w:rFonts w:ascii="Calibri" w:eastAsia="Calibri" w:hAnsi="Calibri" w:cs="Calibri"/>
                <w:color w:val="000000"/>
                <w:sz w:val="20"/>
                <w:szCs w:val="20"/>
              </w:rPr>
              <w:t xml:space="preserve">olomon </w:t>
            </w:r>
            <w:r w:rsidR="007D1587" w:rsidRPr="00CC062C">
              <w:rPr>
                <w:rFonts w:ascii="Calibri" w:eastAsia="Calibri" w:hAnsi="Calibri" w:cs="Calibri"/>
                <w:color w:val="000000"/>
                <w:sz w:val="20"/>
                <w:szCs w:val="20"/>
              </w:rPr>
              <w:t>I</w:t>
            </w:r>
            <w:r w:rsidR="00962576">
              <w:rPr>
                <w:rFonts w:ascii="Calibri" w:eastAsia="Calibri" w:hAnsi="Calibri" w:cs="Calibri"/>
                <w:color w:val="000000"/>
                <w:sz w:val="20"/>
                <w:szCs w:val="20"/>
              </w:rPr>
              <w:t>s</w:t>
            </w:r>
            <w:r w:rsidR="007D1587" w:rsidRPr="00CC062C">
              <w:rPr>
                <w:rFonts w:ascii="Calibri" w:eastAsia="Calibri" w:hAnsi="Calibri" w:cs="Calibri"/>
                <w:color w:val="000000"/>
                <w:sz w:val="20"/>
                <w:szCs w:val="20"/>
              </w:rPr>
              <w:t xml:space="preserve"> EEZ, is fully exploited. This is largely in response to very high levels of purse seine activity in the western extremities (by Indonesia, Philippines and PNG).</w:t>
            </w:r>
          </w:p>
          <w:p w:rsidR="00CF4A39" w:rsidRPr="00CC062C" w:rsidRDefault="007D1587">
            <w:pPr>
              <w:spacing w:after="0" w:line="240" w:lineRule="auto"/>
              <w:jc w:val="both"/>
              <w:rPr>
                <w:rFonts w:ascii="Calibri" w:eastAsia="Calibri" w:hAnsi="Calibri" w:cs="Calibri"/>
                <w:b/>
                <w:sz w:val="20"/>
                <w:szCs w:val="20"/>
              </w:rPr>
            </w:pPr>
            <w:r w:rsidRPr="00CC062C">
              <w:rPr>
                <w:rFonts w:ascii="Calibri" w:eastAsia="Calibri" w:hAnsi="Calibri" w:cs="Calibri"/>
                <w:b/>
                <w:sz w:val="20"/>
                <w:szCs w:val="20"/>
              </w:rPr>
              <w:lastRenderedPageBreak/>
              <w:t>Bigeye</w:t>
            </w:r>
            <w:r w:rsidR="00962576">
              <w:rPr>
                <w:rFonts w:ascii="Calibri" w:eastAsia="Calibri" w:hAnsi="Calibri" w:cs="Calibri"/>
                <w:b/>
                <w:sz w:val="20"/>
                <w:szCs w:val="20"/>
              </w:rPr>
              <w:t xml:space="preserve"> (BET)</w:t>
            </w:r>
          </w:p>
          <w:p w:rsidR="00CF4A39" w:rsidRPr="00CC062C" w:rsidRDefault="007D1587" w:rsidP="008B4F96">
            <w:pPr>
              <w:numPr>
                <w:ilvl w:val="0"/>
                <w:numId w:val="8"/>
              </w:numPr>
              <w:spacing w:after="0" w:line="240" w:lineRule="auto"/>
              <w:ind w:left="720" w:hanging="360"/>
              <w:rPr>
                <w:rFonts w:ascii="Calibri" w:eastAsia="Calibri" w:hAnsi="Calibri" w:cs="Calibri"/>
                <w:sz w:val="20"/>
                <w:szCs w:val="20"/>
              </w:rPr>
            </w:pPr>
            <w:r w:rsidRPr="00CC062C">
              <w:rPr>
                <w:rFonts w:ascii="Calibri" w:eastAsia="Calibri" w:hAnsi="Calibri" w:cs="Calibri"/>
                <w:sz w:val="20"/>
                <w:szCs w:val="20"/>
              </w:rPr>
              <w:t>Overfishing is occurring on the bigeye tuna stock;</w:t>
            </w:r>
          </w:p>
          <w:p w:rsidR="00CF4A39" w:rsidRPr="00CC062C" w:rsidRDefault="003E7D51" w:rsidP="008B4F96">
            <w:pPr>
              <w:numPr>
                <w:ilvl w:val="0"/>
                <w:numId w:val="8"/>
              </w:numPr>
              <w:spacing w:after="0" w:line="240" w:lineRule="auto"/>
              <w:ind w:left="720" w:hanging="360"/>
              <w:rPr>
                <w:rFonts w:ascii="Calibri" w:eastAsia="Calibri" w:hAnsi="Calibri" w:cs="Calibri"/>
                <w:sz w:val="20"/>
                <w:szCs w:val="20"/>
              </w:rPr>
            </w:pPr>
            <w:r w:rsidRPr="00CC062C">
              <w:rPr>
                <w:rFonts w:ascii="Calibri" w:eastAsia="Calibri" w:hAnsi="Calibri" w:cs="Calibri"/>
                <w:sz w:val="20"/>
                <w:szCs w:val="20"/>
              </w:rPr>
              <w:t>Biomass</w:t>
            </w:r>
            <w:r w:rsidR="007D1587" w:rsidRPr="00CC062C">
              <w:rPr>
                <w:rFonts w:ascii="Calibri" w:eastAsia="Calibri" w:hAnsi="Calibri" w:cs="Calibri"/>
                <w:sz w:val="20"/>
                <w:szCs w:val="20"/>
              </w:rPr>
              <w:t xml:space="preserve"> has been reduced to less than half its levels prior to 1970 through increased harvest of juveniles. Because of that and overfishing, considerable potential yield from the bigeye tuna stock is being lost</w:t>
            </w:r>
            <w:r w:rsidR="00E434A6" w:rsidRPr="00CC062C">
              <w:rPr>
                <w:rFonts w:ascii="Calibri" w:eastAsia="Calibri" w:hAnsi="Calibri" w:cs="Calibri"/>
                <w:sz w:val="20"/>
                <w:szCs w:val="20"/>
              </w:rPr>
              <w:t>;</w:t>
            </w:r>
          </w:p>
          <w:p w:rsidR="00CF4A39" w:rsidRPr="00CC062C" w:rsidRDefault="007D1587" w:rsidP="008B4F96">
            <w:pPr>
              <w:numPr>
                <w:ilvl w:val="0"/>
                <w:numId w:val="8"/>
              </w:numPr>
              <w:spacing w:after="0" w:line="240" w:lineRule="auto"/>
              <w:ind w:left="720" w:hanging="360"/>
              <w:rPr>
                <w:rFonts w:ascii="Calibri" w:eastAsia="Calibri" w:hAnsi="Calibri" w:cs="Calibri"/>
                <w:sz w:val="20"/>
                <w:szCs w:val="20"/>
              </w:rPr>
            </w:pPr>
            <w:r w:rsidRPr="00CC062C">
              <w:rPr>
                <w:rFonts w:ascii="Calibri" w:eastAsia="Calibri" w:hAnsi="Calibri" w:cs="Calibri"/>
                <w:sz w:val="20"/>
                <w:szCs w:val="20"/>
              </w:rPr>
              <w:t>MSY levels would rise if mortality of small fish were reduced which would allow greater overall yields to be sustainably obtained;</w:t>
            </w:r>
          </w:p>
          <w:p w:rsidR="00CF4A39" w:rsidRPr="00EB0227" w:rsidRDefault="007D1587" w:rsidP="008661C6">
            <w:pPr>
              <w:numPr>
                <w:ilvl w:val="0"/>
                <w:numId w:val="8"/>
              </w:numPr>
              <w:spacing w:after="0" w:line="240" w:lineRule="auto"/>
              <w:ind w:left="720" w:hanging="360"/>
              <w:rPr>
                <w:rFonts w:ascii="Calibri" w:eastAsia="Calibri" w:hAnsi="Calibri" w:cs="Calibri"/>
                <w:sz w:val="20"/>
                <w:szCs w:val="20"/>
              </w:rPr>
            </w:pPr>
            <w:r w:rsidRPr="00CC062C">
              <w:rPr>
                <w:rFonts w:ascii="Calibri" w:eastAsia="Calibri" w:hAnsi="Calibri" w:cs="Calibri"/>
                <w:sz w:val="20"/>
                <w:szCs w:val="20"/>
              </w:rPr>
              <w:t xml:space="preserve">There is a requirement for industrial long liners to reduce effort by 30% (CMM 2008-01), along with a four month restriction </w:t>
            </w:r>
            <w:r w:rsidR="008661C6">
              <w:rPr>
                <w:rFonts w:ascii="Calibri" w:eastAsia="Calibri" w:hAnsi="Calibri" w:cs="Calibri"/>
                <w:sz w:val="20"/>
                <w:szCs w:val="20"/>
              </w:rPr>
              <w:t>on se</w:t>
            </w:r>
            <w:r w:rsidR="00A54941">
              <w:rPr>
                <w:rFonts w:ascii="Calibri" w:eastAsia="Calibri" w:hAnsi="Calibri" w:cs="Calibri"/>
                <w:sz w:val="20"/>
                <w:szCs w:val="20"/>
              </w:rPr>
              <w:t>t</w:t>
            </w:r>
            <w:r w:rsidR="008661C6">
              <w:rPr>
                <w:rFonts w:ascii="Calibri" w:eastAsia="Calibri" w:hAnsi="Calibri" w:cs="Calibri"/>
                <w:sz w:val="20"/>
                <w:szCs w:val="20"/>
              </w:rPr>
              <w:t>ting</w:t>
            </w:r>
            <w:r w:rsidRPr="00CC062C">
              <w:rPr>
                <w:rFonts w:ascii="Calibri" w:eastAsia="Calibri" w:hAnsi="Calibri" w:cs="Calibri"/>
                <w:sz w:val="20"/>
                <w:szCs w:val="20"/>
              </w:rPr>
              <w:t xml:space="preserve"> of Fish Aggregation Devices (by purse seiners). The latter policy is beginning to demonstrate some recovery to juvenile BET.</w:t>
            </w:r>
          </w:p>
        </w:tc>
      </w:tr>
    </w:tbl>
    <w:p w:rsidR="00CF4A39" w:rsidRPr="00557B6C" w:rsidRDefault="007D1587" w:rsidP="008B4F96">
      <w:pPr>
        <w:pStyle w:val="Heading3"/>
        <w:numPr>
          <w:ilvl w:val="2"/>
          <w:numId w:val="31"/>
        </w:numPr>
        <w:ind w:left="567" w:hanging="567"/>
        <w:rPr>
          <w:rFonts w:asciiTheme="minorHAnsi" w:eastAsia="Calibri" w:hAnsiTheme="minorHAnsi" w:cstheme="minorHAnsi"/>
          <w:i/>
        </w:rPr>
      </w:pPr>
      <w:bookmarkStart w:id="19" w:name="_Toc330028981"/>
      <w:r w:rsidRPr="00557B6C">
        <w:rPr>
          <w:rFonts w:asciiTheme="minorHAnsi" w:eastAsia="Calibri" w:hAnsiTheme="minorHAnsi" w:cstheme="minorHAnsi"/>
        </w:rPr>
        <w:lastRenderedPageBreak/>
        <w:t>Albacore stock status</w:t>
      </w:r>
      <w:bookmarkEnd w:id="19"/>
    </w:p>
    <w:p w:rsidR="00CC062C" w:rsidRDefault="007D1587" w:rsidP="004B6DDC">
      <w:pPr>
        <w:spacing w:before="72" w:after="120" w:line="240" w:lineRule="auto"/>
        <w:jc w:val="both"/>
        <w:rPr>
          <w:rFonts w:ascii="Calibri" w:eastAsia="Calibri" w:hAnsi="Calibri" w:cs="Calibri"/>
        </w:rPr>
      </w:pPr>
      <w:r w:rsidRPr="00CC062C">
        <w:rPr>
          <w:rFonts w:ascii="Calibri" w:eastAsia="Calibri" w:hAnsi="Calibri" w:cs="Calibri"/>
        </w:rPr>
        <w:t>Mature albacore, above a minimum fork length (FL) of about 80 cm, spawn in tropical and sub-tropical waters between latitudes 10</w:t>
      </w:r>
      <w:r w:rsidRPr="00CC062C">
        <w:rPr>
          <w:rFonts w:ascii="Calibri" w:eastAsia="Calibri" w:hAnsi="Calibri" w:cs="Calibri"/>
          <w:vertAlign w:val="superscript"/>
        </w:rPr>
        <w:t>°</w:t>
      </w:r>
      <w:r w:rsidRPr="00CC062C">
        <w:rPr>
          <w:rFonts w:ascii="Calibri" w:eastAsia="Calibri" w:hAnsi="Calibri" w:cs="Calibri"/>
        </w:rPr>
        <w:t>S and 25</w:t>
      </w:r>
      <w:r w:rsidRPr="00CC062C">
        <w:rPr>
          <w:rFonts w:ascii="Calibri" w:eastAsia="Calibri" w:hAnsi="Calibri" w:cs="Calibri"/>
          <w:vertAlign w:val="superscript"/>
        </w:rPr>
        <w:t>°</w:t>
      </w:r>
      <w:r w:rsidRPr="00CC062C">
        <w:rPr>
          <w:rFonts w:ascii="Calibri" w:eastAsia="Calibri" w:hAnsi="Calibri" w:cs="Calibri"/>
        </w:rPr>
        <w:t>S during the austral summer (Hoyle, 2011). Juveniles are recruited to surface fisheries in New Zealand‘s coastal waters, and in the vicinity of the subtropical convergence zone (STCZ, at about 40</w:t>
      </w:r>
      <w:r w:rsidRPr="00CC062C">
        <w:rPr>
          <w:rFonts w:ascii="Calibri" w:eastAsia="Calibri" w:hAnsi="Calibri" w:cs="Calibri"/>
          <w:vertAlign w:val="superscript"/>
        </w:rPr>
        <w:t>°</w:t>
      </w:r>
      <w:r w:rsidRPr="00CC062C">
        <w:rPr>
          <w:rFonts w:ascii="Calibri" w:eastAsia="Calibri" w:hAnsi="Calibri" w:cs="Calibri"/>
        </w:rPr>
        <w:t>S) in the central Pacific, about one year later at a size of 45-50 cm FL. From this region, albacore appear to gradually disperse to the north, but may migrate seasonally between tropical and sub-tropical waters.</w:t>
      </w:r>
    </w:p>
    <w:p w:rsidR="00761F83" w:rsidRDefault="007D1587" w:rsidP="00A77B15">
      <w:pPr>
        <w:spacing w:after="120" w:line="240" w:lineRule="auto"/>
        <w:jc w:val="both"/>
        <w:rPr>
          <w:rFonts w:ascii="Calibri" w:eastAsia="Calibri" w:hAnsi="Calibri" w:cs="Calibri"/>
        </w:rPr>
      </w:pPr>
      <w:r w:rsidRPr="00CC062C">
        <w:rPr>
          <w:rFonts w:ascii="Calibri" w:eastAsia="Calibri" w:hAnsi="Calibri" w:cs="Calibri"/>
        </w:rPr>
        <w:t xml:space="preserve">Figure 6 summarises the </w:t>
      </w:r>
      <w:r w:rsidR="00D76DDB">
        <w:rPr>
          <w:rFonts w:ascii="Calibri" w:eastAsia="Calibri" w:hAnsi="Calibri" w:cs="Calibri"/>
        </w:rPr>
        <w:t xml:space="preserve">historical </w:t>
      </w:r>
      <w:r w:rsidRPr="00CC062C">
        <w:rPr>
          <w:rFonts w:ascii="Calibri" w:eastAsia="Calibri" w:hAnsi="Calibri" w:cs="Calibri"/>
        </w:rPr>
        <w:t>change in the catch of Southern Albacore.</w:t>
      </w:r>
    </w:p>
    <w:p w:rsidR="00CF4A39" w:rsidRPr="00EB0227" w:rsidRDefault="00EB0227" w:rsidP="00EB0227">
      <w:pPr>
        <w:pStyle w:val="Caption"/>
        <w:rPr>
          <w:sz w:val="20"/>
          <w:szCs w:val="20"/>
        </w:rPr>
      </w:pPr>
      <w:bookmarkStart w:id="20" w:name="_Ref328593437"/>
      <w:bookmarkStart w:id="21" w:name="_Toc328686249"/>
      <w:r w:rsidRPr="00EB0227">
        <w:rPr>
          <w:sz w:val="20"/>
          <w:szCs w:val="20"/>
        </w:rPr>
        <w:t xml:space="preserve">Figure </w:t>
      </w:r>
      <w:r w:rsidR="004F443A">
        <w:rPr>
          <w:sz w:val="20"/>
          <w:szCs w:val="20"/>
        </w:rPr>
        <w:fldChar w:fldCharType="begin"/>
      </w:r>
      <w:r w:rsidR="00C410F8">
        <w:rPr>
          <w:sz w:val="20"/>
          <w:szCs w:val="20"/>
        </w:rPr>
        <w:instrText xml:space="preserve"> SEQ Figure \* ARABIC </w:instrText>
      </w:r>
      <w:r w:rsidR="004F443A">
        <w:rPr>
          <w:sz w:val="20"/>
          <w:szCs w:val="20"/>
        </w:rPr>
        <w:fldChar w:fldCharType="separate"/>
      </w:r>
      <w:r w:rsidR="0087516C">
        <w:rPr>
          <w:noProof/>
          <w:sz w:val="20"/>
          <w:szCs w:val="20"/>
        </w:rPr>
        <w:t>6</w:t>
      </w:r>
      <w:r w:rsidR="004F443A">
        <w:rPr>
          <w:sz w:val="20"/>
          <w:szCs w:val="20"/>
        </w:rPr>
        <w:fldChar w:fldCharType="end"/>
      </w:r>
      <w:bookmarkEnd w:id="20"/>
      <w:r w:rsidR="007D1587" w:rsidRPr="00EB0227">
        <w:rPr>
          <w:rFonts w:ascii="Calibri" w:eastAsia="Calibri" w:hAnsi="Calibri" w:cs="Calibri"/>
          <w:sz w:val="20"/>
          <w:szCs w:val="20"/>
        </w:rPr>
        <w:t>: Change in Albacore catch by zone, 2000-2011</w:t>
      </w:r>
      <w:bookmarkEnd w:id="21"/>
    </w:p>
    <w:p w:rsidR="00CF4A39" w:rsidRDefault="00013A20">
      <w:pPr>
        <w:spacing w:after="0" w:line="240" w:lineRule="auto"/>
        <w:jc w:val="both"/>
        <w:rPr>
          <w:rFonts w:ascii="Calibri" w:eastAsia="Calibri" w:hAnsi="Calibri" w:cs="Calibri"/>
        </w:rPr>
      </w:pPr>
      <w:r>
        <w:rPr>
          <w:noProof/>
          <w:lang w:val="en-GB" w:eastAsia="en-GB"/>
        </w:rPr>
        <w:drawing>
          <wp:inline distT="0" distB="0" distL="0" distR="0" wp14:anchorId="69B3C412" wp14:editId="3075DEF3">
            <wp:extent cx="4236720" cy="2688336"/>
            <wp:effectExtent l="0" t="0" r="11430" b="171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F4A39" w:rsidRDefault="007D1587">
      <w:pPr>
        <w:spacing w:after="0" w:line="240" w:lineRule="auto"/>
        <w:jc w:val="both"/>
        <w:rPr>
          <w:rFonts w:ascii="Calibri" w:eastAsia="Calibri" w:hAnsi="Calibri" w:cs="Calibri"/>
          <w:sz w:val="18"/>
        </w:rPr>
      </w:pPr>
      <w:r>
        <w:rPr>
          <w:rFonts w:ascii="Calibri" w:eastAsia="Calibri" w:hAnsi="Calibri" w:cs="Calibri"/>
          <w:sz w:val="18"/>
        </w:rPr>
        <w:t>Source: SPC/OFP and MSG country statistics</w:t>
      </w:r>
    </w:p>
    <w:p w:rsidR="00761F83" w:rsidRDefault="007D1587" w:rsidP="00A77B15">
      <w:pPr>
        <w:spacing w:before="120" w:after="0" w:line="240" w:lineRule="auto"/>
        <w:jc w:val="both"/>
        <w:rPr>
          <w:rFonts w:ascii="Calibri" w:eastAsia="Calibri" w:hAnsi="Calibri" w:cs="Calibri"/>
        </w:rPr>
      </w:pPr>
      <w:r w:rsidRPr="00CC062C">
        <w:rPr>
          <w:rFonts w:ascii="Calibri" w:eastAsia="Calibri" w:hAnsi="Calibri" w:cs="Calibri"/>
        </w:rPr>
        <w:t>As the numbers approach the MSY most of the impact is on the adult fish (spawning biomass); the juveniles formed a larger portion of the total biomass (</w:t>
      </w:r>
      <w:r w:rsidR="00D76DDB">
        <w:rPr>
          <w:rFonts w:ascii="Calibri" w:eastAsia="Calibri" w:hAnsi="Calibri" w:cs="Calibri"/>
        </w:rPr>
        <w:t>s</w:t>
      </w:r>
      <w:r w:rsidRPr="00CC062C">
        <w:rPr>
          <w:rFonts w:ascii="Calibri" w:eastAsia="Calibri" w:hAnsi="Calibri" w:cs="Calibri"/>
        </w:rPr>
        <w:t>outh of 20⁰S south), which are not heavily fished, buffering the change in total biomass. It is also noteworthy that while current catch levels from the South Pacific albacore stock appear to be sustainable, given the age-specific mortality of the longline fleets, any decline in overall biomass of the stock will reduce CPUE to low levels with only moderate increases in yields. CPUE reductions may be more severe in areas of locally concentrated fishing effort (that is, localised depletion) (WCPFC 2010-05), but are also affected by effort</w:t>
      </w:r>
      <w:r w:rsidR="00962576">
        <w:rPr>
          <w:rFonts w:ascii="Calibri" w:eastAsia="Calibri" w:hAnsi="Calibri" w:cs="Calibri"/>
        </w:rPr>
        <w:t>,</w:t>
      </w:r>
      <w:r w:rsidRPr="00CC062C">
        <w:rPr>
          <w:rFonts w:ascii="Calibri" w:eastAsia="Calibri" w:hAnsi="Calibri" w:cs="Calibri"/>
        </w:rPr>
        <w:t xml:space="preserve"> the level of exploitation of the stocks at the regional level, and changes in oceanographic conditions. Therefore, the economic consequences of any such increases should be carefully assessed (Hoyle, 2011). The industry report</w:t>
      </w:r>
      <w:r w:rsidR="00D76DDB">
        <w:rPr>
          <w:rFonts w:ascii="Calibri" w:eastAsia="Calibri" w:hAnsi="Calibri" w:cs="Calibri"/>
        </w:rPr>
        <w:t>s</w:t>
      </w:r>
      <w:r w:rsidRPr="00CC062C">
        <w:rPr>
          <w:rFonts w:ascii="Calibri" w:eastAsia="Calibri" w:hAnsi="Calibri" w:cs="Calibri"/>
        </w:rPr>
        <w:t xml:space="preserve"> localised depletion. It is also apparent that the amounts taken in one EEZ have profound effects on the other. Relevant to this is that albacore migrate from the Solomon I</w:t>
      </w:r>
      <w:r w:rsidR="00962576">
        <w:rPr>
          <w:rFonts w:ascii="Calibri" w:eastAsia="Calibri" w:hAnsi="Calibri" w:cs="Calibri"/>
        </w:rPr>
        <w:t>s</w:t>
      </w:r>
      <w:r w:rsidRPr="00CC062C">
        <w:rPr>
          <w:rFonts w:ascii="Calibri" w:eastAsia="Calibri" w:hAnsi="Calibri" w:cs="Calibri"/>
        </w:rPr>
        <w:t xml:space="preserve"> EEZ into that of Fiji and Vanuatu</w:t>
      </w:r>
      <w:r w:rsidR="003E7D51" w:rsidRPr="00CC062C">
        <w:rPr>
          <w:rFonts w:ascii="Calibri" w:eastAsia="Calibri" w:hAnsi="Calibri" w:cs="Calibri"/>
        </w:rPr>
        <w:t xml:space="preserve"> (Harley, S, pers</w:t>
      </w:r>
      <w:r w:rsidR="001D7D0B" w:rsidRPr="00CC062C">
        <w:rPr>
          <w:rFonts w:ascii="Calibri" w:eastAsia="Calibri" w:hAnsi="Calibri" w:cs="Calibri"/>
        </w:rPr>
        <w:t>.</w:t>
      </w:r>
      <w:r w:rsidR="003E7D51" w:rsidRPr="00CC062C">
        <w:rPr>
          <w:rFonts w:ascii="Calibri" w:eastAsia="Calibri" w:hAnsi="Calibri" w:cs="Calibri"/>
        </w:rPr>
        <w:t xml:space="preserve"> </w:t>
      </w:r>
      <w:r w:rsidR="00EF272C" w:rsidRPr="00CC062C">
        <w:rPr>
          <w:rFonts w:ascii="Calibri" w:eastAsia="Calibri" w:hAnsi="Calibri" w:cs="Calibri"/>
        </w:rPr>
        <w:t>C</w:t>
      </w:r>
      <w:r w:rsidR="003E7D51" w:rsidRPr="00CC062C">
        <w:rPr>
          <w:rFonts w:ascii="Calibri" w:eastAsia="Calibri" w:hAnsi="Calibri" w:cs="Calibri"/>
        </w:rPr>
        <w:t>omm</w:t>
      </w:r>
      <w:r w:rsidR="001D7D0B" w:rsidRPr="00CC062C">
        <w:rPr>
          <w:rFonts w:ascii="Calibri" w:eastAsia="Calibri" w:hAnsi="Calibri" w:cs="Calibri"/>
        </w:rPr>
        <w:t>.</w:t>
      </w:r>
      <w:r w:rsidR="003E7D51" w:rsidRPr="00CC062C">
        <w:rPr>
          <w:rFonts w:ascii="Calibri" w:eastAsia="Calibri" w:hAnsi="Calibri" w:cs="Calibri"/>
        </w:rPr>
        <w:t>, May, 2012)</w:t>
      </w:r>
      <w:proofErr w:type="gramStart"/>
      <w:r w:rsidRPr="00CC062C">
        <w:rPr>
          <w:rFonts w:ascii="Calibri" w:eastAsia="Calibri" w:hAnsi="Calibri" w:cs="Calibri"/>
        </w:rPr>
        <w:t>,</w:t>
      </w:r>
      <w:proofErr w:type="gramEnd"/>
      <w:r w:rsidRPr="00CC062C">
        <w:rPr>
          <w:rFonts w:ascii="Calibri" w:eastAsia="Calibri" w:hAnsi="Calibri" w:cs="Calibri"/>
        </w:rPr>
        <w:t xml:space="preserve"> therefore high catches in one zone will impact on the catch rates of others. </w:t>
      </w:r>
    </w:p>
    <w:p w:rsidR="00761F83" w:rsidRDefault="007D1587" w:rsidP="00A77B15">
      <w:pPr>
        <w:spacing w:before="120" w:after="120" w:line="240" w:lineRule="auto"/>
        <w:jc w:val="both"/>
        <w:rPr>
          <w:rFonts w:ascii="Calibri" w:eastAsia="Calibri" w:hAnsi="Calibri" w:cs="Calibri"/>
        </w:rPr>
      </w:pPr>
      <w:r w:rsidRPr="00CC062C">
        <w:rPr>
          <w:rFonts w:ascii="Calibri" w:eastAsia="Calibri" w:hAnsi="Calibri" w:cs="Calibri"/>
        </w:rPr>
        <w:lastRenderedPageBreak/>
        <w:t>Figure 7 below confirms the impact on fishing already occurring in Fijian waters (Solander Pacific, 2011). These confirm both a contraction of the “aggregations” in size and smaller aggregations coming through and with bigger gaps (time) between them (Solander Pacific</w:t>
      </w:r>
      <w:r w:rsidR="003E7D51" w:rsidRPr="00CC062C">
        <w:rPr>
          <w:rFonts w:ascii="Calibri" w:eastAsia="Calibri" w:hAnsi="Calibri" w:cs="Calibri"/>
        </w:rPr>
        <w:t>, 2011).</w:t>
      </w:r>
      <w:r w:rsidR="00962576">
        <w:rPr>
          <w:rFonts w:ascii="Calibri" w:eastAsia="Calibri" w:hAnsi="Calibri" w:cs="Calibri"/>
        </w:rPr>
        <w:t xml:space="preserve"> </w:t>
      </w:r>
      <w:r w:rsidR="003E7D51" w:rsidRPr="00CC062C">
        <w:rPr>
          <w:rFonts w:ascii="Calibri" w:eastAsia="Calibri" w:hAnsi="Calibri" w:cs="Calibri"/>
        </w:rPr>
        <w:t>It is noteworthy that s</w:t>
      </w:r>
      <w:r w:rsidRPr="00CC062C">
        <w:rPr>
          <w:rFonts w:ascii="Calibri" w:eastAsia="Calibri" w:hAnsi="Calibri" w:cs="Calibri"/>
        </w:rPr>
        <w:t>imilar trends are occurring in Solomon Island waters (</w:t>
      </w:r>
      <w:r w:rsidRPr="00CC062C">
        <w:rPr>
          <w:rFonts w:ascii="Calibri" w:eastAsia="Calibri" w:hAnsi="Calibri" w:cs="Calibri"/>
          <w:sz w:val="21"/>
        </w:rPr>
        <w:t xml:space="preserve">Brandon </w:t>
      </w:r>
      <w:proofErr w:type="spellStart"/>
      <w:r w:rsidRPr="00CC062C">
        <w:rPr>
          <w:rFonts w:ascii="Calibri" w:eastAsia="Calibri" w:hAnsi="Calibri" w:cs="Calibri"/>
          <w:sz w:val="21"/>
        </w:rPr>
        <w:t>Chiao</w:t>
      </w:r>
      <w:proofErr w:type="spellEnd"/>
      <w:r w:rsidRPr="00CC062C">
        <w:rPr>
          <w:rFonts w:ascii="Calibri" w:eastAsia="Calibri" w:hAnsi="Calibri" w:cs="Calibri"/>
          <w:sz w:val="21"/>
        </w:rPr>
        <w:t xml:space="preserve">, </w:t>
      </w:r>
      <w:proofErr w:type="spellStart"/>
      <w:r w:rsidRPr="00CC062C">
        <w:rPr>
          <w:rFonts w:ascii="Calibri" w:eastAsia="Calibri" w:hAnsi="Calibri" w:cs="Calibri"/>
          <w:sz w:val="21"/>
        </w:rPr>
        <w:t>pers</w:t>
      </w:r>
      <w:proofErr w:type="spellEnd"/>
      <w:r w:rsidRPr="00CC062C">
        <w:rPr>
          <w:rFonts w:ascii="Calibri" w:eastAsia="Calibri" w:hAnsi="Calibri" w:cs="Calibri"/>
          <w:sz w:val="21"/>
        </w:rPr>
        <w:t xml:space="preserve"> </w:t>
      </w:r>
      <w:proofErr w:type="spellStart"/>
      <w:r w:rsidRPr="00CC062C">
        <w:rPr>
          <w:rFonts w:ascii="Calibri" w:eastAsia="Calibri" w:hAnsi="Calibri" w:cs="Calibri"/>
          <w:sz w:val="21"/>
        </w:rPr>
        <w:t>comm</w:t>
      </w:r>
      <w:proofErr w:type="spellEnd"/>
      <w:r w:rsidRPr="00CC062C">
        <w:rPr>
          <w:rFonts w:ascii="Calibri" w:eastAsia="Calibri" w:hAnsi="Calibri" w:cs="Calibri"/>
          <w:sz w:val="21"/>
        </w:rPr>
        <w:t>, December,</w:t>
      </w:r>
      <w:r w:rsidR="00757560" w:rsidRPr="00CC062C">
        <w:rPr>
          <w:rFonts w:ascii="Calibri" w:eastAsia="Calibri" w:hAnsi="Calibri" w:cs="Calibri"/>
          <w:sz w:val="21"/>
        </w:rPr>
        <w:t xml:space="preserve"> </w:t>
      </w:r>
      <w:r w:rsidRPr="00CC062C">
        <w:rPr>
          <w:rFonts w:ascii="Calibri" w:eastAsia="Calibri" w:hAnsi="Calibri" w:cs="Calibri"/>
          <w:sz w:val="21"/>
        </w:rPr>
        <w:t>2011</w:t>
      </w:r>
      <w:r w:rsidRPr="00CC062C">
        <w:rPr>
          <w:rFonts w:ascii="Calibri" w:eastAsia="Calibri" w:hAnsi="Calibri" w:cs="Calibri"/>
        </w:rPr>
        <w:t>).</w:t>
      </w:r>
    </w:p>
    <w:p w:rsidR="00761F83" w:rsidRDefault="00761F83" w:rsidP="00A77B15">
      <w:pPr>
        <w:spacing w:before="120" w:after="120" w:line="240" w:lineRule="auto"/>
        <w:jc w:val="both"/>
        <w:rPr>
          <w:rFonts w:ascii="Calibri" w:eastAsia="Calibri" w:hAnsi="Calibri" w:cs="Calibri"/>
        </w:rPr>
      </w:pPr>
    </w:p>
    <w:p w:rsidR="00CF4A39" w:rsidRPr="00EB0227" w:rsidRDefault="00EB0227" w:rsidP="00EB0227">
      <w:pPr>
        <w:pStyle w:val="Caption"/>
        <w:rPr>
          <w:sz w:val="20"/>
          <w:szCs w:val="20"/>
        </w:rPr>
      </w:pPr>
      <w:bookmarkStart w:id="22" w:name="_Toc328686250"/>
      <w:r w:rsidRPr="00EB0227">
        <w:rPr>
          <w:sz w:val="20"/>
          <w:szCs w:val="20"/>
        </w:rPr>
        <w:t xml:space="preserve">Figure </w:t>
      </w:r>
      <w:r w:rsidR="004F443A">
        <w:rPr>
          <w:sz w:val="20"/>
          <w:szCs w:val="20"/>
        </w:rPr>
        <w:fldChar w:fldCharType="begin"/>
      </w:r>
      <w:r w:rsidR="00C410F8">
        <w:rPr>
          <w:sz w:val="20"/>
          <w:szCs w:val="20"/>
        </w:rPr>
        <w:instrText xml:space="preserve"> SEQ Figure \* ARABIC </w:instrText>
      </w:r>
      <w:r w:rsidR="004F443A">
        <w:rPr>
          <w:sz w:val="20"/>
          <w:szCs w:val="20"/>
        </w:rPr>
        <w:fldChar w:fldCharType="separate"/>
      </w:r>
      <w:r w:rsidR="0087516C">
        <w:rPr>
          <w:noProof/>
          <w:sz w:val="20"/>
          <w:szCs w:val="20"/>
        </w:rPr>
        <w:t>7</w:t>
      </w:r>
      <w:r w:rsidR="004F443A">
        <w:rPr>
          <w:sz w:val="20"/>
          <w:szCs w:val="20"/>
        </w:rPr>
        <w:fldChar w:fldCharType="end"/>
      </w:r>
      <w:r w:rsidR="003E7D51">
        <w:rPr>
          <w:rFonts w:ascii="Calibri" w:eastAsia="Calibri" w:hAnsi="Calibri" w:cs="Calibri"/>
          <w:sz w:val="20"/>
          <w:szCs w:val="20"/>
        </w:rPr>
        <w:t>: Albacore catch rates from a Fiji based</w:t>
      </w:r>
      <w:r w:rsidR="007D1587" w:rsidRPr="00EB0227">
        <w:rPr>
          <w:rFonts w:ascii="Calibri" w:eastAsia="Calibri" w:hAnsi="Calibri" w:cs="Calibri"/>
          <w:sz w:val="20"/>
          <w:szCs w:val="20"/>
        </w:rPr>
        <w:t xml:space="preserve"> longline </w:t>
      </w:r>
      <w:r w:rsidR="003E7D51">
        <w:rPr>
          <w:rFonts w:ascii="Calibri" w:eastAsia="Calibri" w:hAnsi="Calibri" w:cs="Calibri"/>
          <w:sz w:val="20"/>
          <w:szCs w:val="20"/>
        </w:rPr>
        <w:t>vessels (</w:t>
      </w:r>
      <w:r w:rsidR="007D1587" w:rsidRPr="00EB0227">
        <w:rPr>
          <w:rFonts w:ascii="Calibri" w:eastAsia="Calibri" w:hAnsi="Calibri" w:cs="Calibri"/>
          <w:sz w:val="20"/>
          <w:szCs w:val="20"/>
        </w:rPr>
        <w:t>catch and effort</w:t>
      </w:r>
      <w:r w:rsidR="003E7D51">
        <w:rPr>
          <w:rFonts w:ascii="Calibri" w:eastAsia="Calibri" w:hAnsi="Calibri" w:cs="Calibri"/>
          <w:sz w:val="20"/>
          <w:szCs w:val="20"/>
        </w:rPr>
        <w:t>)</w:t>
      </w:r>
      <w:bookmarkEnd w:id="22"/>
    </w:p>
    <w:p w:rsidR="00CF4A39" w:rsidRDefault="0006092F">
      <w:pPr>
        <w:spacing w:after="0" w:line="240" w:lineRule="auto"/>
        <w:jc w:val="both"/>
        <w:rPr>
          <w:rFonts w:ascii="Times New Roman" w:eastAsia="Times New Roman" w:hAnsi="Times New Roman" w:cs="Times New Roman"/>
          <w:sz w:val="21"/>
        </w:rPr>
      </w:pPr>
      <w:r>
        <w:object w:dxaOrig="7889" w:dyaOrig="5072">
          <v:rect id="_x0000_i1030" style="width:273.75pt;height:198.75pt" o:ole="" o:preferrelative="t" stroked="f">
            <v:imagedata r:id="rId33" o:title=""/>
          </v:rect>
          <o:OLEObject Type="Embed" ProgID="StaticMetafile" ShapeID="_x0000_i1030" DrawAspect="Content" ObjectID="_1482848028" r:id="rId34"/>
        </w:object>
      </w:r>
    </w:p>
    <w:p w:rsidR="00CF4A39" w:rsidRPr="0006092F" w:rsidRDefault="007D1587">
      <w:pPr>
        <w:spacing w:after="120" w:line="240" w:lineRule="auto"/>
        <w:jc w:val="both"/>
        <w:rPr>
          <w:rFonts w:ascii="Calibri" w:eastAsia="Calibri" w:hAnsi="Calibri" w:cs="Calibri"/>
          <w:sz w:val="18"/>
        </w:rPr>
      </w:pPr>
      <w:r>
        <w:rPr>
          <w:rFonts w:ascii="Calibri" w:eastAsia="Calibri" w:hAnsi="Calibri" w:cs="Calibri"/>
          <w:sz w:val="18"/>
        </w:rPr>
        <w:t>Source: Solander Pacific.</w:t>
      </w:r>
    </w:p>
    <w:p w:rsidR="00CF4A39" w:rsidRPr="00557B6C" w:rsidRDefault="007D1587" w:rsidP="008B4F96">
      <w:pPr>
        <w:pStyle w:val="Heading3"/>
        <w:numPr>
          <w:ilvl w:val="2"/>
          <w:numId w:val="31"/>
        </w:numPr>
        <w:ind w:left="567" w:hanging="567"/>
        <w:rPr>
          <w:rFonts w:asciiTheme="minorHAnsi" w:hAnsiTheme="minorHAnsi" w:cstheme="minorHAnsi"/>
        </w:rPr>
      </w:pPr>
      <w:bookmarkStart w:id="23" w:name="_Toc330028982"/>
      <w:r w:rsidRPr="00557B6C">
        <w:rPr>
          <w:rFonts w:asciiTheme="minorHAnsi" w:hAnsiTheme="minorHAnsi" w:cstheme="minorHAnsi"/>
        </w:rPr>
        <w:t>Other tuna species</w:t>
      </w:r>
      <w:bookmarkEnd w:id="23"/>
    </w:p>
    <w:p w:rsidR="00CF4A39" w:rsidRDefault="007D1587">
      <w:pPr>
        <w:spacing w:after="120" w:line="240" w:lineRule="auto"/>
        <w:jc w:val="both"/>
        <w:rPr>
          <w:rFonts w:ascii="Calibri" w:eastAsia="Calibri" w:hAnsi="Calibri" w:cs="Calibri"/>
        </w:rPr>
      </w:pPr>
      <w:r>
        <w:rPr>
          <w:rFonts w:ascii="Calibri" w:eastAsia="Calibri" w:hAnsi="Calibri" w:cs="Calibri"/>
        </w:rPr>
        <w:t xml:space="preserve">Aside from the changing status of albacore, increased effort has had some profound changes on other target species, most of which are subject to </w:t>
      </w:r>
      <w:r w:rsidR="00962576">
        <w:rPr>
          <w:rFonts w:ascii="Calibri" w:eastAsia="Calibri" w:hAnsi="Calibri" w:cs="Calibri"/>
        </w:rPr>
        <w:t>separate</w:t>
      </w:r>
      <w:r>
        <w:rPr>
          <w:rFonts w:ascii="Calibri" w:eastAsia="Calibri" w:hAnsi="Calibri" w:cs="Calibri"/>
        </w:rPr>
        <w:t xml:space="preserve"> management actions. Overall</w:t>
      </w:r>
      <w:r w:rsidR="00626645">
        <w:rPr>
          <w:rFonts w:ascii="Calibri" w:eastAsia="Calibri" w:hAnsi="Calibri" w:cs="Calibri"/>
        </w:rPr>
        <w:t xml:space="preserve"> longline</w:t>
      </w:r>
      <w:r>
        <w:rPr>
          <w:rFonts w:ascii="Calibri" w:eastAsia="Calibri" w:hAnsi="Calibri" w:cs="Calibri"/>
        </w:rPr>
        <w:t xml:space="preserve"> catches of yellowfin tuna (Figure 8) have declined by 16%</w:t>
      </w:r>
      <w:r w:rsidR="009064BE">
        <w:rPr>
          <w:rFonts w:ascii="Calibri" w:eastAsia="Calibri" w:hAnsi="Calibri" w:cs="Calibri"/>
        </w:rPr>
        <w:t xml:space="preserve"> in the WCPO</w:t>
      </w:r>
      <w:r>
        <w:rPr>
          <w:rFonts w:ascii="Calibri" w:eastAsia="Calibri" w:hAnsi="Calibri" w:cs="Calibri"/>
        </w:rPr>
        <w:t>. Japanese and Korean catches of yellowfin and bigeye demonstrate sharp reductions</w:t>
      </w:r>
      <w:r w:rsidR="009064BE">
        <w:rPr>
          <w:rFonts w:ascii="Calibri" w:eastAsia="Calibri" w:hAnsi="Calibri" w:cs="Calibri"/>
        </w:rPr>
        <w:t xml:space="preserve"> in response to national fleet reduction programmes</w:t>
      </w:r>
      <w:proofErr w:type="gramStart"/>
      <w:r w:rsidR="00D76DDB">
        <w:rPr>
          <w:rFonts w:ascii="Calibri" w:eastAsia="Calibri" w:hAnsi="Calibri" w:cs="Calibri"/>
        </w:rPr>
        <w:t>;</w:t>
      </w:r>
      <w:r>
        <w:rPr>
          <w:rFonts w:ascii="Calibri" w:eastAsia="Calibri" w:hAnsi="Calibri" w:cs="Calibri"/>
        </w:rPr>
        <w:t xml:space="preserve">  additional</w:t>
      </w:r>
      <w:proofErr w:type="gramEnd"/>
      <w:r>
        <w:rPr>
          <w:rFonts w:ascii="Calibri" w:eastAsia="Calibri" w:hAnsi="Calibri" w:cs="Calibri"/>
        </w:rPr>
        <w:t xml:space="preserve"> catch of yellowfin by the other groups has to date been minimal, but with some notable increases in the Solomon Is catch</w:t>
      </w:r>
      <w:r w:rsidR="009064BE">
        <w:rPr>
          <w:rFonts w:ascii="Calibri" w:eastAsia="Calibri" w:hAnsi="Calibri" w:cs="Calibri"/>
        </w:rPr>
        <w:t xml:space="preserve">, and </w:t>
      </w:r>
      <w:r w:rsidR="00D76DDB">
        <w:rPr>
          <w:rFonts w:ascii="Calibri" w:eastAsia="Calibri" w:hAnsi="Calibri" w:cs="Calibri"/>
        </w:rPr>
        <w:t xml:space="preserve">the </w:t>
      </w:r>
      <w:r w:rsidR="00962576">
        <w:rPr>
          <w:rFonts w:ascii="Calibri" w:eastAsia="Calibri" w:hAnsi="Calibri" w:cs="Calibri"/>
        </w:rPr>
        <w:t xml:space="preserve">number of </w:t>
      </w:r>
      <w:r w:rsidR="009064BE">
        <w:rPr>
          <w:rFonts w:ascii="Calibri" w:eastAsia="Calibri" w:hAnsi="Calibri" w:cs="Calibri"/>
        </w:rPr>
        <w:t>Chinese and Taiwanese vessels</w:t>
      </w:r>
      <w:r>
        <w:rPr>
          <w:rFonts w:ascii="Calibri" w:eastAsia="Calibri" w:hAnsi="Calibri" w:cs="Calibri"/>
        </w:rPr>
        <w:t xml:space="preserve">.  In contrast, overall catches of bigeye (Figure 9) have fallen by 22%, with a decline in catch taking place in 2005. MSG specific catch trends for yellowfin tuna show no distinctive change.  </w:t>
      </w:r>
    </w:p>
    <w:p w:rsidR="00CF4A39" w:rsidRPr="00EB0227" w:rsidRDefault="00EB0227" w:rsidP="00EB0227">
      <w:pPr>
        <w:pStyle w:val="Caption"/>
        <w:rPr>
          <w:sz w:val="20"/>
          <w:szCs w:val="20"/>
        </w:rPr>
      </w:pPr>
      <w:bookmarkStart w:id="24" w:name="_Toc328686251"/>
      <w:r w:rsidRPr="00EB0227">
        <w:rPr>
          <w:sz w:val="20"/>
          <w:szCs w:val="20"/>
        </w:rPr>
        <w:t xml:space="preserve">Figure </w:t>
      </w:r>
      <w:r w:rsidR="004F443A">
        <w:rPr>
          <w:sz w:val="20"/>
          <w:szCs w:val="20"/>
        </w:rPr>
        <w:fldChar w:fldCharType="begin"/>
      </w:r>
      <w:r w:rsidR="00C410F8">
        <w:rPr>
          <w:sz w:val="20"/>
          <w:szCs w:val="20"/>
        </w:rPr>
        <w:instrText xml:space="preserve"> SEQ Figure \* ARABIC </w:instrText>
      </w:r>
      <w:r w:rsidR="004F443A">
        <w:rPr>
          <w:sz w:val="20"/>
          <w:szCs w:val="20"/>
        </w:rPr>
        <w:fldChar w:fldCharType="separate"/>
      </w:r>
      <w:r w:rsidR="0087516C">
        <w:rPr>
          <w:noProof/>
          <w:sz w:val="20"/>
          <w:szCs w:val="20"/>
        </w:rPr>
        <w:t>8</w:t>
      </w:r>
      <w:r w:rsidR="004F443A">
        <w:rPr>
          <w:sz w:val="20"/>
          <w:szCs w:val="20"/>
        </w:rPr>
        <w:fldChar w:fldCharType="end"/>
      </w:r>
      <w:r w:rsidR="007D1587" w:rsidRPr="00EB0227">
        <w:rPr>
          <w:rFonts w:ascii="Calibri" w:eastAsia="Calibri" w:hAnsi="Calibri" w:cs="Calibri"/>
          <w:sz w:val="20"/>
          <w:szCs w:val="20"/>
        </w:rPr>
        <w:t xml:space="preserve">: Longline catches of yellowfin </w:t>
      </w:r>
      <w:r w:rsidRPr="00EB0227">
        <w:rPr>
          <w:rFonts w:ascii="Calibri" w:eastAsia="Calibri" w:hAnsi="Calibri" w:cs="Calibri"/>
          <w:sz w:val="20"/>
          <w:szCs w:val="20"/>
        </w:rPr>
        <w:t>tuna (</w:t>
      </w:r>
      <w:proofErr w:type="spellStart"/>
      <w:r w:rsidRPr="00EB0227">
        <w:rPr>
          <w:rFonts w:ascii="Calibri" w:eastAsia="Calibri" w:hAnsi="Calibri" w:cs="Calibri"/>
          <w:sz w:val="20"/>
          <w:szCs w:val="20"/>
        </w:rPr>
        <w:t>mt</w:t>
      </w:r>
      <w:proofErr w:type="spellEnd"/>
      <w:r w:rsidRPr="00EB0227">
        <w:rPr>
          <w:rFonts w:ascii="Calibri" w:eastAsia="Calibri" w:hAnsi="Calibri" w:cs="Calibri"/>
          <w:sz w:val="20"/>
          <w:szCs w:val="20"/>
        </w:rPr>
        <w:t>)</w:t>
      </w:r>
      <w:bookmarkEnd w:id="24"/>
    </w:p>
    <w:p w:rsidR="00566E7E" w:rsidRDefault="00E70939">
      <w:pPr>
        <w:spacing w:after="120" w:line="240" w:lineRule="auto"/>
        <w:jc w:val="both"/>
        <w:rPr>
          <w:rFonts w:ascii="Times New Roman" w:eastAsia="Times New Roman" w:hAnsi="Times New Roman" w:cs="Times New Roman"/>
          <w:sz w:val="20"/>
        </w:rPr>
      </w:pPr>
      <w:r>
        <w:rPr>
          <w:rFonts w:ascii="Times New Roman" w:eastAsia="Times New Roman" w:hAnsi="Times New Roman" w:cs="Times New Roman"/>
          <w:noProof/>
          <w:sz w:val="20"/>
          <w:lang w:val="en-GB" w:eastAsia="en-GB"/>
        </w:rPr>
        <w:drawing>
          <wp:inline distT="0" distB="0" distL="0" distR="0" wp14:anchorId="18649AE9">
            <wp:extent cx="3853180" cy="20237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3180" cy="2023745"/>
                    </a:xfrm>
                    <a:prstGeom prst="rect">
                      <a:avLst/>
                    </a:prstGeom>
                    <a:noFill/>
                  </pic:spPr>
                </pic:pic>
              </a:graphicData>
            </a:graphic>
          </wp:inline>
        </w:drawing>
      </w:r>
      <w:r>
        <w:rPr>
          <w:rFonts w:ascii="Times New Roman" w:eastAsia="Times New Roman" w:hAnsi="Times New Roman" w:cs="Times New Roman"/>
          <w:noProof/>
          <w:sz w:val="20"/>
        </w:rPr>
        <w:t>\</w:t>
      </w:r>
    </w:p>
    <w:p w:rsidR="00CF4A39" w:rsidRPr="002F6C34" w:rsidRDefault="007D1587">
      <w:pPr>
        <w:spacing w:after="120" w:line="240" w:lineRule="auto"/>
        <w:jc w:val="both"/>
        <w:rPr>
          <w:rFonts w:eastAsia="Calibri" w:cstheme="minorHAnsi"/>
          <w:sz w:val="20"/>
          <w:szCs w:val="20"/>
        </w:rPr>
      </w:pPr>
      <w:r w:rsidRPr="002F6C34">
        <w:rPr>
          <w:rFonts w:eastAsia="Times New Roman" w:cstheme="minorHAnsi"/>
          <w:sz w:val="20"/>
          <w:szCs w:val="20"/>
        </w:rPr>
        <w:t xml:space="preserve">Source:  </w:t>
      </w:r>
      <w:r w:rsidRPr="002F6C34">
        <w:rPr>
          <w:rFonts w:eastAsia="Calibri" w:cstheme="minorHAnsi"/>
          <w:sz w:val="20"/>
          <w:szCs w:val="20"/>
        </w:rPr>
        <w:t>Source: Extrapolated from SPC and PIC data</w:t>
      </w:r>
    </w:p>
    <w:p w:rsidR="00004776" w:rsidRPr="00A77B15" w:rsidRDefault="00004776" w:rsidP="00004776">
      <w:r>
        <w:br w:type="page"/>
      </w:r>
    </w:p>
    <w:p w:rsidR="00EB0227" w:rsidRPr="00EB0227" w:rsidRDefault="00EB0227" w:rsidP="00EB0227">
      <w:pPr>
        <w:pStyle w:val="Caption"/>
        <w:rPr>
          <w:sz w:val="20"/>
          <w:szCs w:val="20"/>
        </w:rPr>
      </w:pPr>
      <w:bookmarkStart w:id="25" w:name="_Toc328686252"/>
      <w:r w:rsidRPr="00EB0227">
        <w:rPr>
          <w:sz w:val="20"/>
          <w:szCs w:val="20"/>
        </w:rPr>
        <w:lastRenderedPageBreak/>
        <w:t xml:space="preserve">Figure </w:t>
      </w:r>
      <w:r w:rsidR="004F443A">
        <w:rPr>
          <w:sz w:val="20"/>
          <w:szCs w:val="20"/>
        </w:rPr>
        <w:fldChar w:fldCharType="begin"/>
      </w:r>
      <w:r w:rsidR="00C410F8">
        <w:rPr>
          <w:sz w:val="20"/>
          <w:szCs w:val="20"/>
        </w:rPr>
        <w:instrText xml:space="preserve"> SEQ Figure \* ARABIC </w:instrText>
      </w:r>
      <w:r w:rsidR="004F443A">
        <w:rPr>
          <w:sz w:val="20"/>
          <w:szCs w:val="20"/>
        </w:rPr>
        <w:fldChar w:fldCharType="separate"/>
      </w:r>
      <w:r w:rsidR="0087516C">
        <w:rPr>
          <w:noProof/>
          <w:sz w:val="20"/>
          <w:szCs w:val="20"/>
        </w:rPr>
        <w:t>9</w:t>
      </w:r>
      <w:r w:rsidR="004F443A">
        <w:rPr>
          <w:sz w:val="20"/>
          <w:szCs w:val="20"/>
        </w:rPr>
        <w:fldChar w:fldCharType="end"/>
      </w:r>
      <w:r w:rsidRPr="00EB0227">
        <w:rPr>
          <w:sz w:val="20"/>
          <w:szCs w:val="20"/>
        </w:rPr>
        <w:t>: Longline catches of bigeye tuna (</w:t>
      </w:r>
      <w:proofErr w:type="spellStart"/>
      <w:r w:rsidRPr="00EB0227">
        <w:rPr>
          <w:sz w:val="20"/>
          <w:szCs w:val="20"/>
        </w:rPr>
        <w:t>mt</w:t>
      </w:r>
      <w:proofErr w:type="spellEnd"/>
      <w:r w:rsidRPr="00EB0227">
        <w:rPr>
          <w:sz w:val="20"/>
          <w:szCs w:val="20"/>
        </w:rPr>
        <w:t>)</w:t>
      </w:r>
      <w:bookmarkEnd w:id="25"/>
    </w:p>
    <w:p w:rsidR="00CF4A39" w:rsidRDefault="00E70939">
      <w:pPr>
        <w:spacing w:after="60" w:line="240" w:lineRule="auto"/>
        <w:rPr>
          <w:rFonts w:ascii="Calibri" w:eastAsia="Calibri" w:hAnsi="Calibri" w:cs="Calibri"/>
          <w:b/>
          <w:sz w:val="18"/>
        </w:rPr>
      </w:pPr>
      <w:r>
        <w:rPr>
          <w:rFonts w:ascii="Calibri" w:eastAsia="Calibri" w:hAnsi="Calibri" w:cs="Calibri"/>
          <w:b/>
          <w:noProof/>
          <w:sz w:val="18"/>
          <w:lang w:val="en-GB" w:eastAsia="en-GB"/>
        </w:rPr>
        <w:drawing>
          <wp:inline distT="0" distB="0" distL="0" distR="0" wp14:anchorId="5E6508CB">
            <wp:extent cx="4170045" cy="2475230"/>
            <wp:effectExtent l="0" t="0" r="190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0045" cy="2475230"/>
                    </a:xfrm>
                    <a:prstGeom prst="rect">
                      <a:avLst/>
                    </a:prstGeom>
                    <a:noFill/>
                  </pic:spPr>
                </pic:pic>
              </a:graphicData>
            </a:graphic>
          </wp:inline>
        </w:drawing>
      </w:r>
    </w:p>
    <w:p w:rsidR="00CF4A39" w:rsidRPr="00EB0227" w:rsidRDefault="007D1587" w:rsidP="00EB0227">
      <w:pPr>
        <w:spacing w:after="60" w:line="240" w:lineRule="auto"/>
        <w:rPr>
          <w:rFonts w:ascii="Calibri" w:eastAsia="Calibri" w:hAnsi="Calibri" w:cs="Calibri"/>
        </w:rPr>
      </w:pPr>
      <w:r w:rsidRPr="00EB0227">
        <w:rPr>
          <w:rFonts w:ascii="Calibri" w:eastAsia="Calibri" w:hAnsi="Calibri" w:cs="Calibri"/>
          <w:sz w:val="18"/>
        </w:rPr>
        <w:t>Source: Extrapolated from SPC and PIC data</w:t>
      </w:r>
    </w:p>
    <w:p w:rsidR="00761F83" w:rsidRPr="00A77B15" w:rsidRDefault="001D0854" w:rsidP="00A77B15">
      <w:pPr>
        <w:pStyle w:val="Heading3"/>
        <w:numPr>
          <w:ilvl w:val="2"/>
          <w:numId w:val="31"/>
        </w:numPr>
        <w:ind w:left="567" w:hanging="567"/>
        <w:rPr>
          <w:rFonts w:asciiTheme="minorHAnsi" w:hAnsiTheme="minorHAnsi" w:cstheme="minorHAnsi"/>
        </w:rPr>
      </w:pPr>
      <w:bookmarkStart w:id="26" w:name="_Toc328501145"/>
      <w:bookmarkStart w:id="27" w:name="_Toc328501321"/>
      <w:bookmarkStart w:id="28" w:name="_Toc328501412"/>
      <w:bookmarkStart w:id="29" w:name="_Toc328501606"/>
      <w:bookmarkStart w:id="30" w:name="_Toc328598329"/>
      <w:bookmarkStart w:id="31" w:name="_Toc328501146"/>
      <w:bookmarkStart w:id="32" w:name="_Toc328501322"/>
      <w:bookmarkStart w:id="33" w:name="_Toc328501413"/>
      <w:bookmarkStart w:id="34" w:name="_Toc328501607"/>
      <w:bookmarkStart w:id="35" w:name="_Toc328598330"/>
      <w:bookmarkStart w:id="36" w:name="_Toc328501147"/>
      <w:bookmarkStart w:id="37" w:name="_Toc328501323"/>
      <w:bookmarkStart w:id="38" w:name="_Toc328501414"/>
      <w:bookmarkStart w:id="39" w:name="_Toc328501608"/>
      <w:bookmarkStart w:id="40" w:name="_Toc328598331"/>
      <w:bookmarkStart w:id="41" w:name="_Toc328501148"/>
      <w:bookmarkStart w:id="42" w:name="_Toc328501324"/>
      <w:bookmarkStart w:id="43" w:name="_Toc328501415"/>
      <w:bookmarkStart w:id="44" w:name="_Toc328501609"/>
      <w:bookmarkStart w:id="45" w:name="_Toc328598332"/>
      <w:bookmarkStart w:id="46" w:name="_Toc328501149"/>
      <w:bookmarkStart w:id="47" w:name="_Toc328501325"/>
      <w:bookmarkStart w:id="48" w:name="_Toc328501416"/>
      <w:bookmarkStart w:id="49" w:name="_Toc328501610"/>
      <w:bookmarkStart w:id="50" w:name="_Toc328598333"/>
      <w:bookmarkStart w:id="51" w:name="_Toc328501150"/>
      <w:bookmarkStart w:id="52" w:name="_Toc328501326"/>
      <w:bookmarkStart w:id="53" w:name="_Toc328501417"/>
      <w:bookmarkStart w:id="54" w:name="_Toc328501611"/>
      <w:bookmarkStart w:id="55" w:name="_Toc328598334"/>
      <w:bookmarkStart w:id="56" w:name="_Toc328501151"/>
      <w:bookmarkStart w:id="57" w:name="_Toc328501327"/>
      <w:bookmarkStart w:id="58" w:name="_Toc328501418"/>
      <w:bookmarkStart w:id="59" w:name="_Toc328501612"/>
      <w:bookmarkStart w:id="60" w:name="_Toc328598335"/>
      <w:bookmarkStart w:id="61" w:name="_Toc33002898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A77B15">
        <w:rPr>
          <w:rFonts w:asciiTheme="minorHAnsi" w:hAnsiTheme="minorHAnsi" w:cstheme="minorHAnsi"/>
        </w:rPr>
        <w:t>Other species catches</w:t>
      </w:r>
      <w:bookmarkEnd w:id="61"/>
    </w:p>
    <w:p w:rsidR="00761F83" w:rsidRDefault="007D1587" w:rsidP="00A77B15">
      <w:pPr>
        <w:spacing w:after="120" w:line="240" w:lineRule="auto"/>
        <w:rPr>
          <w:sz w:val="20"/>
          <w:szCs w:val="20"/>
        </w:rPr>
      </w:pPr>
      <w:r>
        <w:rPr>
          <w:rFonts w:ascii="Calibri" w:eastAsia="Calibri" w:hAnsi="Calibri" w:cs="Calibri"/>
        </w:rPr>
        <w:t xml:space="preserve">Commercial </w:t>
      </w:r>
      <w:r w:rsidR="00962576">
        <w:rPr>
          <w:rFonts w:ascii="Calibri" w:eastAsia="Calibri" w:hAnsi="Calibri" w:cs="Calibri"/>
        </w:rPr>
        <w:t>(</w:t>
      </w:r>
      <w:proofErr w:type="spellStart"/>
      <w:r w:rsidR="00962576">
        <w:rPr>
          <w:rFonts w:ascii="Calibri" w:eastAsia="Calibri" w:hAnsi="Calibri" w:cs="Calibri"/>
        </w:rPr>
        <w:t>non tuna</w:t>
      </w:r>
      <w:proofErr w:type="spellEnd"/>
      <w:r w:rsidR="00962576">
        <w:rPr>
          <w:rFonts w:ascii="Calibri" w:eastAsia="Calibri" w:hAnsi="Calibri" w:cs="Calibri"/>
        </w:rPr>
        <w:t xml:space="preserve">) </w:t>
      </w:r>
      <w:r>
        <w:rPr>
          <w:rFonts w:ascii="Calibri" w:eastAsia="Calibri" w:hAnsi="Calibri" w:cs="Calibri"/>
        </w:rPr>
        <w:t xml:space="preserve">bycatch in longline </w:t>
      </w:r>
      <w:r w:rsidR="00962576">
        <w:rPr>
          <w:rFonts w:ascii="Calibri" w:eastAsia="Calibri" w:hAnsi="Calibri" w:cs="Calibri"/>
        </w:rPr>
        <w:t xml:space="preserve">albacore </w:t>
      </w:r>
      <w:r>
        <w:rPr>
          <w:rFonts w:ascii="Calibri" w:eastAsia="Calibri" w:hAnsi="Calibri" w:cs="Calibri"/>
        </w:rPr>
        <w:t>fisheries account</w:t>
      </w:r>
      <w:r w:rsidR="00E434A6">
        <w:rPr>
          <w:rFonts w:ascii="Calibri" w:eastAsia="Calibri" w:hAnsi="Calibri" w:cs="Calibri"/>
        </w:rPr>
        <w:t xml:space="preserve">s </w:t>
      </w:r>
      <w:r>
        <w:rPr>
          <w:rFonts w:ascii="Calibri" w:eastAsia="Calibri" w:hAnsi="Calibri" w:cs="Calibri"/>
        </w:rPr>
        <w:t xml:space="preserve">for around 10%-25% </w:t>
      </w:r>
      <w:r w:rsidR="00962576">
        <w:rPr>
          <w:rFonts w:ascii="Calibri" w:eastAsia="Calibri" w:hAnsi="Calibri" w:cs="Calibri"/>
        </w:rPr>
        <w:t>of the catch in weight</w:t>
      </w:r>
      <w:proofErr w:type="gramStart"/>
      <w:r w:rsidR="00962576">
        <w:rPr>
          <w:rFonts w:ascii="Calibri" w:eastAsia="Calibri" w:hAnsi="Calibri" w:cs="Calibri"/>
        </w:rPr>
        <w:t>.</w:t>
      </w:r>
      <w:r>
        <w:rPr>
          <w:rFonts w:ascii="Calibri" w:eastAsia="Calibri" w:hAnsi="Calibri" w:cs="Calibri"/>
        </w:rPr>
        <w:t>.</w:t>
      </w:r>
      <w:proofErr w:type="gramEnd"/>
      <w:r>
        <w:rPr>
          <w:rFonts w:ascii="Calibri" w:eastAsia="Calibri" w:hAnsi="Calibri" w:cs="Calibri"/>
        </w:rPr>
        <w:t xml:space="preserve"> An example of the </w:t>
      </w:r>
      <w:r w:rsidR="00962576">
        <w:rPr>
          <w:rFonts w:ascii="Calibri" w:eastAsia="Calibri" w:hAnsi="Calibri" w:cs="Calibri"/>
        </w:rPr>
        <w:t>proportion of</w:t>
      </w:r>
      <w:r>
        <w:rPr>
          <w:rFonts w:ascii="Calibri" w:eastAsia="Calibri" w:hAnsi="Calibri" w:cs="Calibri"/>
        </w:rPr>
        <w:t xml:space="preserve"> bycatch </w:t>
      </w:r>
      <w:r w:rsidR="00962576">
        <w:rPr>
          <w:rFonts w:ascii="Calibri" w:eastAsia="Calibri" w:hAnsi="Calibri" w:cs="Calibri"/>
        </w:rPr>
        <w:t xml:space="preserve">in an albacore targeted longline fishery </w:t>
      </w:r>
      <w:r>
        <w:rPr>
          <w:rFonts w:ascii="Calibri" w:eastAsia="Calibri" w:hAnsi="Calibri" w:cs="Calibri"/>
        </w:rPr>
        <w:t xml:space="preserve">is illustrated from Fiji observer data below (Figure 10). Whilst generally indicative of interactions, Chinese and Taiwanese longline vessels tend to have a higher bycatch of shark, </w:t>
      </w:r>
      <w:r w:rsidR="00557D6A">
        <w:rPr>
          <w:rFonts w:ascii="Calibri" w:eastAsia="Calibri" w:hAnsi="Calibri" w:cs="Calibri"/>
        </w:rPr>
        <w:t>as and when they use wire trace</w:t>
      </w:r>
      <w:r>
        <w:rPr>
          <w:rFonts w:ascii="Calibri" w:eastAsia="Calibri" w:hAnsi="Calibri" w:cs="Calibri"/>
        </w:rPr>
        <w:t>s.</w:t>
      </w:r>
    </w:p>
    <w:p w:rsidR="00CF4A39" w:rsidRPr="00EB0227" w:rsidRDefault="00EB0227" w:rsidP="00EB0227">
      <w:pPr>
        <w:pStyle w:val="Caption"/>
        <w:rPr>
          <w:sz w:val="20"/>
          <w:szCs w:val="20"/>
        </w:rPr>
      </w:pPr>
      <w:bookmarkStart w:id="62" w:name="_Toc328686253"/>
      <w:r w:rsidRPr="00EB0227">
        <w:rPr>
          <w:sz w:val="20"/>
          <w:szCs w:val="20"/>
        </w:rPr>
        <w:t xml:space="preserve">Figure </w:t>
      </w:r>
      <w:r w:rsidR="004F443A">
        <w:rPr>
          <w:sz w:val="20"/>
          <w:szCs w:val="20"/>
        </w:rPr>
        <w:fldChar w:fldCharType="begin"/>
      </w:r>
      <w:r w:rsidR="00C410F8">
        <w:rPr>
          <w:sz w:val="20"/>
          <w:szCs w:val="20"/>
        </w:rPr>
        <w:instrText xml:space="preserve"> SEQ Figure \* ARABIC </w:instrText>
      </w:r>
      <w:r w:rsidR="004F443A">
        <w:rPr>
          <w:sz w:val="20"/>
          <w:szCs w:val="20"/>
        </w:rPr>
        <w:fldChar w:fldCharType="separate"/>
      </w:r>
      <w:r w:rsidR="0087516C">
        <w:rPr>
          <w:noProof/>
          <w:sz w:val="20"/>
          <w:szCs w:val="20"/>
        </w:rPr>
        <w:t>10</w:t>
      </w:r>
      <w:r w:rsidR="004F443A">
        <w:rPr>
          <w:sz w:val="20"/>
          <w:szCs w:val="20"/>
        </w:rPr>
        <w:fldChar w:fldCharType="end"/>
      </w:r>
      <w:r w:rsidR="007D1587" w:rsidRPr="00EB0227">
        <w:rPr>
          <w:rFonts w:ascii="Calibri" w:eastAsia="Calibri" w:hAnsi="Calibri" w:cs="Calibri"/>
          <w:sz w:val="20"/>
          <w:szCs w:val="20"/>
        </w:rPr>
        <w:t xml:space="preserve">: Bycatch distribution </w:t>
      </w:r>
      <w:r w:rsidR="001D7D0B">
        <w:rPr>
          <w:rFonts w:ascii="Calibri" w:eastAsia="Calibri" w:hAnsi="Calibri" w:cs="Calibri"/>
          <w:sz w:val="20"/>
          <w:szCs w:val="20"/>
        </w:rPr>
        <w:t xml:space="preserve">as a percentage of total catch </w:t>
      </w:r>
      <w:r w:rsidR="007D1587" w:rsidRPr="00EB0227">
        <w:rPr>
          <w:rFonts w:ascii="Calibri" w:eastAsia="Calibri" w:hAnsi="Calibri" w:cs="Calibri"/>
          <w:sz w:val="20"/>
          <w:szCs w:val="20"/>
        </w:rPr>
        <w:t>in Fiji longline fisheries</w:t>
      </w:r>
      <w:bookmarkEnd w:id="62"/>
      <w:r w:rsidR="007D1587" w:rsidRPr="00EB0227">
        <w:rPr>
          <w:rFonts w:ascii="Calibri" w:eastAsia="Calibri" w:hAnsi="Calibri" w:cs="Calibri"/>
          <w:sz w:val="20"/>
          <w:szCs w:val="20"/>
        </w:rPr>
        <w:t xml:space="preserve"> </w:t>
      </w:r>
    </w:p>
    <w:p w:rsidR="00CF4A39" w:rsidRDefault="00E70939">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lang w:val="en-GB" w:eastAsia="en-GB"/>
        </w:rPr>
        <w:drawing>
          <wp:inline distT="0" distB="0" distL="0" distR="0" wp14:anchorId="2A718B2C">
            <wp:extent cx="5053965" cy="1889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3965" cy="1889760"/>
                    </a:xfrm>
                    <a:prstGeom prst="rect">
                      <a:avLst/>
                    </a:prstGeom>
                    <a:noFill/>
                  </pic:spPr>
                </pic:pic>
              </a:graphicData>
            </a:graphic>
          </wp:inline>
        </w:drawing>
      </w:r>
    </w:p>
    <w:p w:rsidR="00CF4A39" w:rsidRDefault="007D1587">
      <w:pPr>
        <w:spacing w:after="0" w:line="240" w:lineRule="auto"/>
        <w:rPr>
          <w:rFonts w:ascii="Calibri" w:eastAsia="Calibri" w:hAnsi="Calibri" w:cs="Calibri"/>
          <w:sz w:val="18"/>
        </w:rPr>
      </w:pPr>
      <w:r>
        <w:rPr>
          <w:rFonts w:ascii="Calibri" w:eastAsia="Calibri" w:hAnsi="Calibri" w:cs="Calibri"/>
          <w:sz w:val="18"/>
        </w:rPr>
        <w:t>Source: SPC/OFP, 2010</w:t>
      </w:r>
    </w:p>
    <w:p w:rsidR="00761F83" w:rsidRPr="00A77B15" w:rsidRDefault="001D0854" w:rsidP="00A77B15">
      <w:pPr>
        <w:pStyle w:val="Heading3"/>
        <w:numPr>
          <w:ilvl w:val="2"/>
          <w:numId w:val="31"/>
        </w:numPr>
        <w:ind w:left="567" w:hanging="567"/>
        <w:rPr>
          <w:rFonts w:asciiTheme="minorHAnsi" w:hAnsiTheme="minorHAnsi" w:cstheme="minorHAnsi"/>
        </w:rPr>
      </w:pPr>
      <w:bookmarkStart w:id="63" w:name="_Toc330028984"/>
      <w:r w:rsidRPr="00A77B15">
        <w:rPr>
          <w:rFonts w:asciiTheme="minorHAnsi" w:hAnsiTheme="minorHAnsi" w:cstheme="minorHAnsi"/>
        </w:rPr>
        <w:t>Commercial species stock status</w:t>
      </w:r>
      <w:bookmarkEnd w:id="63"/>
    </w:p>
    <w:p w:rsidR="00CC110C" w:rsidRPr="00321542" w:rsidRDefault="00CC110C" w:rsidP="00CC110C">
      <w:pPr>
        <w:spacing w:after="120" w:line="240" w:lineRule="auto"/>
        <w:jc w:val="both"/>
        <w:rPr>
          <w:rFonts w:ascii="Calibri" w:eastAsia="Calibri" w:hAnsi="Calibri" w:cs="Calibri"/>
        </w:rPr>
      </w:pPr>
      <w:r>
        <w:t>Fiji and Vanuatu flag vessels fishing further south are also catching increasing number of billfish, hence swordfish and stripe marlin measures could be also important addition to the list</w:t>
      </w:r>
    </w:p>
    <w:p w:rsidR="00761F83" w:rsidRDefault="007D1587" w:rsidP="00A77B15">
      <w:pPr>
        <w:spacing w:after="120" w:line="240" w:lineRule="auto"/>
        <w:rPr>
          <w:rFonts w:ascii="Calibri" w:eastAsia="Calibri" w:hAnsi="Calibri" w:cs="Calibri"/>
        </w:rPr>
      </w:pPr>
      <w:r w:rsidRPr="00CC062C">
        <w:rPr>
          <w:rFonts w:ascii="Calibri" w:eastAsia="Calibri" w:hAnsi="Calibri" w:cs="Calibri"/>
        </w:rPr>
        <w:t xml:space="preserve">The status of </w:t>
      </w:r>
      <w:r w:rsidR="00091FC0">
        <w:rPr>
          <w:rFonts w:ascii="Calibri" w:eastAsia="Calibri" w:hAnsi="Calibri" w:cs="Calibri"/>
        </w:rPr>
        <w:t xml:space="preserve">non tuna </w:t>
      </w:r>
      <w:r w:rsidRPr="00CC062C">
        <w:rPr>
          <w:rFonts w:ascii="Calibri" w:eastAsia="Calibri" w:hAnsi="Calibri" w:cs="Calibri"/>
        </w:rPr>
        <w:t>commercial species, other than sharks, is perceived to be as follows:</w:t>
      </w:r>
    </w:p>
    <w:p w:rsidR="00CF4A39" w:rsidRPr="00CC062C" w:rsidRDefault="007D1587" w:rsidP="008B4F96">
      <w:pPr>
        <w:numPr>
          <w:ilvl w:val="0"/>
          <w:numId w:val="9"/>
        </w:numPr>
        <w:spacing w:after="0" w:line="240" w:lineRule="auto"/>
        <w:ind w:left="360" w:hanging="360"/>
        <w:rPr>
          <w:rFonts w:ascii="Calibri" w:eastAsia="Calibri" w:hAnsi="Calibri" w:cs="Calibri"/>
        </w:rPr>
      </w:pPr>
      <w:r w:rsidRPr="00CC062C">
        <w:rPr>
          <w:rFonts w:ascii="Calibri" w:eastAsia="Calibri" w:hAnsi="Calibri" w:cs="Calibri"/>
        </w:rPr>
        <w:t>Blue marlins and striped marlins are perceived to be stable provided that there are no increases in fishing effort (</w:t>
      </w:r>
      <w:proofErr w:type="spellStart"/>
      <w:r w:rsidRPr="00CC062C">
        <w:rPr>
          <w:rFonts w:ascii="Calibri" w:eastAsia="Calibri" w:hAnsi="Calibri" w:cs="Calibri"/>
        </w:rPr>
        <w:t>Molony</w:t>
      </w:r>
      <w:proofErr w:type="spellEnd"/>
      <w:r w:rsidRPr="00CC062C">
        <w:rPr>
          <w:rFonts w:ascii="Calibri" w:eastAsia="Calibri" w:hAnsi="Calibri" w:cs="Calibri"/>
        </w:rPr>
        <w:t>, 2008). CMM 2006-04 has recommended as a precautionary measure that there be no increases in fishing mortality on striped marlin until estimates of stock status are more certain</w:t>
      </w:r>
      <w:r w:rsidR="00557D6A" w:rsidRPr="00CC062C">
        <w:rPr>
          <w:rFonts w:ascii="Calibri" w:eastAsia="Calibri" w:hAnsi="Calibri" w:cs="Calibri"/>
        </w:rPr>
        <w:t>;</w:t>
      </w:r>
    </w:p>
    <w:p w:rsidR="00CF4A39" w:rsidRPr="00CC062C" w:rsidRDefault="007D1587" w:rsidP="008B4F96">
      <w:pPr>
        <w:numPr>
          <w:ilvl w:val="0"/>
          <w:numId w:val="9"/>
        </w:numPr>
        <w:spacing w:after="0" w:line="240" w:lineRule="auto"/>
        <w:ind w:left="360" w:hanging="360"/>
        <w:rPr>
          <w:rFonts w:ascii="Calibri" w:eastAsia="Calibri" w:hAnsi="Calibri" w:cstheme="minorHAnsi"/>
        </w:rPr>
      </w:pPr>
      <w:r w:rsidRPr="00CC062C">
        <w:rPr>
          <w:rFonts w:ascii="Calibri" w:eastAsia="Calibri" w:hAnsi="Calibri" w:cstheme="minorHAnsi"/>
        </w:rPr>
        <w:t xml:space="preserve">Swordfish </w:t>
      </w:r>
      <w:r w:rsidR="00CC110C">
        <w:rPr>
          <w:rFonts w:ascii="Calibri" w:eastAsia="Calibri" w:hAnsi="Calibri" w:cstheme="minorHAnsi"/>
        </w:rPr>
        <w:t>has traditionally not been reported to be in an</w:t>
      </w:r>
      <w:r w:rsidRPr="00CC062C">
        <w:rPr>
          <w:rFonts w:ascii="Calibri" w:eastAsia="Calibri" w:hAnsi="Calibri" w:cstheme="minorHAnsi"/>
        </w:rPr>
        <w:t xml:space="preserve"> overfished state</w:t>
      </w:r>
      <w:r w:rsidR="00557D6A" w:rsidRPr="00CC062C">
        <w:rPr>
          <w:rFonts w:ascii="Calibri" w:eastAsia="Calibri" w:hAnsi="Calibri" w:cstheme="minorHAnsi"/>
        </w:rPr>
        <w:t xml:space="preserve"> </w:t>
      </w:r>
      <w:r w:rsidR="003444E7">
        <w:rPr>
          <w:rFonts w:ascii="Calibri" w:eastAsia="Calibri" w:hAnsi="Calibri" w:cstheme="minorHAnsi"/>
        </w:rPr>
        <w:t>(</w:t>
      </w:r>
      <w:proofErr w:type="spellStart"/>
      <w:r w:rsidR="003444E7">
        <w:rPr>
          <w:rFonts w:ascii="Calibri" w:eastAsia="Calibri" w:hAnsi="Calibri" w:cstheme="minorHAnsi"/>
        </w:rPr>
        <w:t>Kolody</w:t>
      </w:r>
      <w:proofErr w:type="spellEnd"/>
      <w:r w:rsidR="003444E7">
        <w:rPr>
          <w:rFonts w:ascii="Calibri" w:eastAsia="Calibri" w:hAnsi="Calibri" w:cstheme="minorHAnsi"/>
        </w:rPr>
        <w:t xml:space="preserve"> et al, 2009)</w:t>
      </w:r>
      <w:r w:rsidR="00557D6A" w:rsidRPr="00CC062C">
        <w:rPr>
          <w:rFonts w:ascii="Calibri" w:eastAsia="Calibri" w:hAnsi="Calibri" w:cstheme="minorHAnsi"/>
        </w:rPr>
        <w:t>;</w:t>
      </w:r>
    </w:p>
    <w:p w:rsidR="00CC110C" w:rsidRPr="00CC110C" w:rsidRDefault="007D1587" w:rsidP="00CC110C">
      <w:pPr>
        <w:numPr>
          <w:ilvl w:val="0"/>
          <w:numId w:val="9"/>
        </w:numPr>
        <w:spacing w:after="120" w:line="240" w:lineRule="auto"/>
        <w:ind w:left="360" w:hanging="360"/>
        <w:jc w:val="both"/>
        <w:rPr>
          <w:rFonts w:ascii="Calibri" w:eastAsia="Calibri" w:hAnsi="Calibri" w:cs="Calibri"/>
        </w:rPr>
      </w:pPr>
      <w:r w:rsidRPr="00CC062C">
        <w:rPr>
          <w:rFonts w:ascii="Calibri" w:eastAsia="Calibri" w:hAnsi="Calibri" w:cs="Calibri"/>
          <w:color w:val="000000"/>
        </w:rPr>
        <w:lastRenderedPageBreak/>
        <w:t xml:space="preserve">Wahoo, </w:t>
      </w:r>
      <w:proofErr w:type="spellStart"/>
      <w:r w:rsidRPr="00CC062C">
        <w:rPr>
          <w:rFonts w:ascii="Calibri" w:eastAsia="Calibri" w:hAnsi="Calibri" w:cs="Calibri"/>
          <w:color w:val="000000"/>
        </w:rPr>
        <w:t>opah</w:t>
      </w:r>
      <w:proofErr w:type="spellEnd"/>
      <w:r w:rsidRPr="00CC062C">
        <w:rPr>
          <w:rFonts w:ascii="Calibri" w:eastAsia="Calibri" w:hAnsi="Calibri" w:cs="Calibri"/>
          <w:color w:val="000000"/>
        </w:rPr>
        <w:t xml:space="preserve">, escolar and </w:t>
      </w:r>
      <w:proofErr w:type="spellStart"/>
      <w:r w:rsidRPr="00CC062C">
        <w:rPr>
          <w:rFonts w:ascii="Calibri" w:eastAsia="Calibri" w:hAnsi="Calibri" w:cs="Calibri"/>
          <w:color w:val="000000"/>
        </w:rPr>
        <w:t>mahi</w:t>
      </w:r>
      <w:proofErr w:type="spellEnd"/>
      <w:r w:rsidRPr="00CC062C">
        <w:rPr>
          <w:rFonts w:ascii="Calibri" w:eastAsia="Calibri" w:hAnsi="Calibri" w:cs="Calibri"/>
          <w:color w:val="000000"/>
        </w:rPr>
        <w:t xml:space="preserve"> </w:t>
      </w:r>
      <w:proofErr w:type="spellStart"/>
      <w:r w:rsidRPr="00CC062C">
        <w:rPr>
          <w:rFonts w:ascii="Calibri" w:eastAsia="Calibri" w:hAnsi="Calibri" w:cs="Calibri"/>
          <w:color w:val="000000"/>
        </w:rPr>
        <w:t>mahi</w:t>
      </w:r>
      <w:proofErr w:type="spellEnd"/>
      <w:r w:rsidRPr="00CC062C">
        <w:rPr>
          <w:rFonts w:ascii="Calibri" w:eastAsia="Calibri" w:hAnsi="Calibri" w:cs="Calibri"/>
          <w:color w:val="000000"/>
        </w:rPr>
        <w:t xml:space="preserve"> have not been formally assessed. Stocks are assumed to be stable, but no information is available as to whether overfishing is occurring or not. However, these </w:t>
      </w:r>
      <w:r w:rsidR="00AB50C9">
        <w:rPr>
          <w:rFonts w:ascii="Calibri" w:eastAsia="Calibri" w:hAnsi="Calibri" w:cs="Calibri"/>
          <w:color w:val="000000"/>
        </w:rPr>
        <w:t>are considered to be</w:t>
      </w:r>
      <w:r w:rsidRPr="00CC062C">
        <w:rPr>
          <w:rFonts w:ascii="Calibri" w:eastAsia="Calibri" w:hAnsi="Calibri" w:cs="Calibri"/>
          <w:color w:val="000000"/>
        </w:rPr>
        <w:t xml:space="preserve"> classified a</w:t>
      </w:r>
      <w:r w:rsidR="00557D6A" w:rsidRPr="00CC062C">
        <w:rPr>
          <w:rFonts w:ascii="Calibri" w:eastAsia="Calibri" w:hAnsi="Calibri" w:cs="Calibri"/>
          <w:color w:val="000000"/>
        </w:rPr>
        <w:t xml:space="preserve">s low risk </w:t>
      </w:r>
      <w:r w:rsidR="00D76DDB">
        <w:rPr>
          <w:rFonts w:ascii="Calibri" w:eastAsia="Calibri" w:hAnsi="Calibri" w:cs="Calibri"/>
          <w:color w:val="000000"/>
        </w:rPr>
        <w:t xml:space="preserve">by PSA </w:t>
      </w:r>
      <w:r w:rsidR="00557D6A" w:rsidRPr="00CC062C">
        <w:rPr>
          <w:rFonts w:ascii="Calibri" w:eastAsia="Calibri" w:hAnsi="Calibri" w:cs="Calibri"/>
          <w:color w:val="000000"/>
        </w:rPr>
        <w:t>(Kirby et al, 2007).</w:t>
      </w:r>
    </w:p>
    <w:p w:rsidR="00CC110C" w:rsidRPr="00CC062C" w:rsidRDefault="00CC110C" w:rsidP="00CC110C">
      <w:pPr>
        <w:spacing w:after="120" w:line="240" w:lineRule="auto"/>
        <w:jc w:val="both"/>
        <w:rPr>
          <w:rFonts w:ascii="Calibri" w:eastAsia="Calibri" w:hAnsi="Calibri" w:cs="Calibri"/>
        </w:rPr>
      </w:pPr>
    </w:p>
    <w:p w:rsidR="00761F83" w:rsidRPr="00A77B15" w:rsidRDefault="001D0854" w:rsidP="00A77B15">
      <w:pPr>
        <w:pStyle w:val="Heading3"/>
        <w:numPr>
          <w:ilvl w:val="2"/>
          <w:numId w:val="31"/>
        </w:numPr>
        <w:ind w:left="567" w:hanging="567"/>
        <w:rPr>
          <w:rFonts w:asciiTheme="minorHAnsi" w:hAnsiTheme="minorHAnsi" w:cstheme="minorHAnsi"/>
        </w:rPr>
      </w:pPr>
      <w:bookmarkStart w:id="64" w:name="_Toc330028985"/>
      <w:r w:rsidRPr="00A77B15">
        <w:rPr>
          <w:rFonts w:asciiTheme="minorHAnsi" w:hAnsiTheme="minorHAnsi" w:cstheme="minorHAnsi"/>
        </w:rPr>
        <w:t>Shark stock status</w:t>
      </w:r>
      <w:bookmarkEnd w:id="64"/>
    </w:p>
    <w:p w:rsidR="00761F83" w:rsidRDefault="007D1587" w:rsidP="00A77B15">
      <w:pPr>
        <w:spacing w:after="120" w:line="240" w:lineRule="auto"/>
        <w:jc w:val="both"/>
        <w:rPr>
          <w:rFonts w:ascii="Calibri" w:eastAsia="Calibri" w:hAnsi="Calibri" w:cs="Calibri"/>
        </w:rPr>
      </w:pPr>
      <w:r>
        <w:rPr>
          <w:rFonts w:ascii="Calibri" w:eastAsia="Calibri" w:hAnsi="Calibri" w:cs="Calibri"/>
        </w:rPr>
        <w:t xml:space="preserve">Shark species account for </w:t>
      </w:r>
      <w:r w:rsidR="001D7D0B">
        <w:rPr>
          <w:rFonts w:ascii="Calibri" w:eastAsia="Calibri" w:hAnsi="Calibri" w:cs="Calibri"/>
        </w:rPr>
        <w:t>approximately</w:t>
      </w:r>
      <w:r>
        <w:rPr>
          <w:rFonts w:ascii="Calibri" w:eastAsia="Calibri" w:hAnsi="Calibri" w:cs="Calibri"/>
        </w:rPr>
        <w:t xml:space="preserve"> 15% of the bycatch</w:t>
      </w:r>
      <w:r w:rsidR="00557D6A">
        <w:rPr>
          <w:rFonts w:ascii="Calibri" w:eastAsia="Calibri" w:hAnsi="Calibri" w:cs="Calibri"/>
        </w:rPr>
        <w:t xml:space="preserve"> in albacore longline sets, and this</w:t>
      </w:r>
      <w:r>
        <w:rPr>
          <w:rFonts w:ascii="Calibri" w:eastAsia="Calibri" w:hAnsi="Calibri" w:cs="Calibri"/>
        </w:rPr>
        <w:t xml:space="preserve"> may</w:t>
      </w:r>
      <w:r w:rsidR="001D7D0B">
        <w:rPr>
          <w:rFonts w:ascii="Calibri" w:eastAsia="Calibri" w:hAnsi="Calibri" w:cs="Calibri"/>
        </w:rPr>
        <w:t xml:space="preserve"> be</w:t>
      </w:r>
      <w:r>
        <w:rPr>
          <w:rFonts w:ascii="Calibri" w:eastAsia="Calibri" w:hAnsi="Calibri" w:cs="Calibri"/>
        </w:rPr>
        <w:t xml:space="preserve"> higher in some fisheries. </w:t>
      </w:r>
      <w:r w:rsidR="00557D6A">
        <w:rPr>
          <w:rFonts w:ascii="Calibri" w:eastAsia="Calibri" w:hAnsi="Calibri" w:cs="Calibri"/>
        </w:rPr>
        <w:t>Chinese and Taiwanese owned vessels sometimes use wire traces as an alternative to monofilament</w:t>
      </w:r>
      <w:r w:rsidR="008223A8">
        <w:rPr>
          <w:rFonts w:ascii="Calibri" w:eastAsia="Calibri" w:hAnsi="Calibri" w:cs="Calibri"/>
        </w:rPr>
        <w:t xml:space="preserve"> </w:t>
      </w:r>
      <w:r w:rsidR="00D76DDB">
        <w:rPr>
          <w:rFonts w:ascii="Calibri" w:eastAsia="Calibri" w:hAnsi="Calibri" w:cs="Calibri"/>
        </w:rPr>
        <w:t>leaders</w:t>
      </w:r>
      <w:r w:rsidR="001D7D0B">
        <w:rPr>
          <w:rFonts w:ascii="Calibri" w:eastAsia="Calibri" w:hAnsi="Calibri" w:cs="Calibri"/>
        </w:rPr>
        <w:t>, with the specific intent</w:t>
      </w:r>
      <w:r w:rsidR="00557D6A">
        <w:rPr>
          <w:rFonts w:ascii="Calibri" w:eastAsia="Calibri" w:hAnsi="Calibri" w:cs="Calibri"/>
        </w:rPr>
        <w:t>ion of increasing their shark bycatch. This activity is undermining the WCPFC management measure which SIDS are required to follow.</w:t>
      </w:r>
    </w:p>
    <w:p w:rsidR="00761F83" w:rsidRDefault="007D1587" w:rsidP="00A77B15">
      <w:pPr>
        <w:spacing w:after="120" w:line="240" w:lineRule="auto"/>
        <w:jc w:val="both"/>
        <w:rPr>
          <w:rFonts w:ascii="Times New Roman" w:eastAsia="Times New Roman" w:hAnsi="Times New Roman" w:cs="Times New Roman"/>
        </w:rPr>
      </w:pPr>
      <w:r>
        <w:rPr>
          <w:rFonts w:ascii="Calibri" w:eastAsia="Calibri" w:hAnsi="Calibri" w:cs="Calibri"/>
        </w:rPr>
        <w:t xml:space="preserve">The main area of concern is the oceanic shark species. The predominant species caught are blue sharks </w:t>
      </w:r>
      <w:proofErr w:type="spellStart"/>
      <w:r w:rsidR="001D0854" w:rsidRPr="00A77B15">
        <w:rPr>
          <w:rFonts w:ascii="Calibri" w:eastAsia="Calibri" w:hAnsi="Calibri" w:cs="Calibri"/>
          <w:i/>
        </w:rPr>
        <w:t>Prionace</w:t>
      </w:r>
      <w:proofErr w:type="spellEnd"/>
      <w:r w:rsidR="001D0854" w:rsidRPr="00A77B15">
        <w:rPr>
          <w:rFonts w:ascii="Calibri" w:eastAsia="Calibri" w:hAnsi="Calibri" w:cs="Calibri"/>
          <w:i/>
        </w:rPr>
        <w:t xml:space="preserve"> </w:t>
      </w:r>
      <w:proofErr w:type="spellStart"/>
      <w:r w:rsidR="001D0854" w:rsidRPr="00A77B15">
        <w:rPr>
          <w:rFonts w:ascii="Calibri" w:eastAsia="Calibri" w:hAnsi="Calibri" w:cs="Calibri"/>
          <w:i/>
        </w:rPr>
        <w:t>glauca</w:t>
      </w:r>
      <w:proofErr w:type="spellEnd"/>
      <w:r w:rsidR="00AB50C9" w:rsidRPr="00AB50C9">
        <w:rPr>
          <w:rFonts w:ascii="Calibri" w:eastAsia="Calibri" w:hAnsi="Calibri" w:cs="Calibri"/>
        </w:rPr>
        <w:t xml:space="preserve"> </w:t>
      </w:r>
      <w:r>
        <w:rPr>
          <w:rFonts w:ascii="Calibri" w:eastAsia="Calibri" w:hAnsi="Calibri" w:cs="Calibri"/>
        </w:rPr>
        <w:t xml:space="preserve">(6%), silky sharks </w:t>
      </w:r>
      <w:proofErr w:type="spellStart"/>
      <w:r w:rsidR="00AB50C9">
        <w:rPr>
          <w:rFonts w:ascii="Calibri" w:eastAsia="Calibri" w:hAnsi="Calibri" w:cs="Calibri"/>
          <w:i/>
        </w:rPr>
        <w:t>Carcharhinus</w:t>
      </w:r>
      <w:proofErr w:type="spellEnd"/>
      <w:r w:rsidR="00AB50C9">
        <w:rPr>
          <w:rFonts w:ascii="Calibri" w:eastAsia="Calibri" w:hAnsi="Calibri" w:cs="Calibri"/>
          <w:i/>
        </w:rPr>
        <w:t xml:space="preserve"> </w:t>
      </w:r>
      <w:proofErr w:type="spellStart"/>
      <w:r w:rsidR="00AB50C9">
        <w:rPr>
          <w:rFonts w:ascii="Calibri" w:eastAsia="Calibri" w:hAnsi="Calibri" w:cs="Calibri"/>
          <w:i/>
        </w:rPr>
        <w:t>falciformis</w:t>
      </w:r>
      <w:proofErr w:type="spellEnd"/>
      <w:r w:rsidR="00AB50C9">
        <w:rPr>
          <w:rFonts w:ascii="Calibri" w:eastAsia="Calibri" w:hAnsi="Calibri" w:cs="Calibri"/>
        </w:rPr>
        <w:t xml:space="preserve"> </w:t>
      </w:r>
      <w:r>
        <w:rPr>
          <w:rFonts w:ascii="Calibri" w:eastAsia="Calibri" w:hAnsi="Calibri" w:cs="Calibri"/>
        </w:rPr>
        <w:t xml:space="preserve">(3%), oceanic whitetip </w:t>
      </w:r>
      <w:proofErr w:type="spellStart"/>
      <w:r w:rsidR="00AB50C9">
        <w:rPr>
          <w:rFonts w:ascii="Calibri" w:eastAsia="Calibri" w:hAnsi="Calibri" w:cs="Calibri"/>
          <w:i/>
        </w:rPr>
        <w:t>Carcharhinus</w:t>
      </w:r>
      <w:proofErr w:type="spellEnd"/>
      <w:r w:rsidR="00AB50C9">
        <w:rPr>
          <w:rFonts w:ascii="Calibri" w:eastAsia="Calibri" w:hAnsi="Calibri" w:cs="Calibri"/>
          <w:i/>
        </w:rPr>
        <w:t xml:space="preserve"> </w:t>
      </w:r>
      <w:proofErr w:type="spellStart"/>
      <w:r w:rsidR="00AB50C9">
        <w:rPr>
          <w:rFonts w:ascii="Calibri" w:eastAsia="Calibri" w:hAnsi="Calibri" w:cs="Calibri"/>
          <w:i/>
        </w:rPr>
        <w:t>longimanus</w:t>
      </w:r>
      <w:proofErr w:type="spellEnd"/>
      <w:r w:rsidR="00AB50C9">
        <w:rPr>
          <w:rFonts w:ascii="Calibri" w:eastAsia="Calibri" w:hAnsi="Calibri" w:cs="Calibri"/>
        </w:rPr>
        <w:t xml:space="preserve"> </w:t>
      </w:r>
      <w:r>
        <w:rPr>
          <w:rFonts w:ascii="Calibri" w:eastAsia="Calibri" w:hAnsi="Calibri" w:cs="Calibri"/>
        </w:rPr>
        <w:t xml:space="preserve">(3%), </w:t>
      </w:r>
      <w:proofErr w:type="spellStart"/>
      <w:r>
        <w:rPr>
          <w:rFonts w:ascii="Calibri" w:eastAsia="Calibri" w:hAnsi="Calibri" w:cs="Calibri"/>
        </w:rPr>
        <w:t>shortfin</w:t>
      </w:r>
      <w:proofErr w:type="spellEnd"/>
      <w:r>
        <w:rPr>
          <w:rFonts w:ascii="Calibri" w:eastAsia="Calibri" w:hAnsi="Calibri" w:cs="Calibri"/>
        </w:rPr>
        <w:t xml:space="preserve"> </w:t>
      </w:r>
      <w:proofErr w:type="spellStart"/>
      <w:r>
        <w:rPr>
          <w:rFonts w:ascii="Calibri" w:eastAsia="Calibri" w:hAnsi="Calibri" w:cs="Calibri"/>
        </w:rPr>
        <w:t>makos</w:t>
      </w:r>
      <w:proofErr w:type="spellEnd"/>
      <w:r>
        <w:rPr>
          <w:rFonts w:ascii="Calibri" w:eastAsia="Calibri" w:hAnsi="Calibri" w:cs="Calibri"/>
        </w:rPr>
        <w:t xml:space="preserve"> </w:t>
      </w:r>
      <w:proofErr w:type="spellStart"/>
      <w:r w:rsidR="001D0854" w:rsidRPr="00A77B15">
        <w:rPr>
          <w:rFonts w:ascii="Calibri" w:eastAsia="Calibri" w:hAnsi="Calibri" w:cs="Calibri"/>
          <w:i/>
        </w:rPr>
        <w:t>Isurus</w:t>
      </w:r>
      <w:proofErr w:type="spellEnd"/>
      <w:r w:rsidR="001D0854" w:rsidRPr="00A77B15">
        <w:rPr>
          <w:rFonts w:ascii="Calibri" w:eastAsia="Calibri" w:hAnsi="Calibri" w:cs="Calibri"/>
          <w:i/>
        </w:rPr>
        <w:t xml:space="preserve"> </w:t>
      </w:r>
      <w:proofErr w:type="spellStart"/>
      <w:r w:rsidR="001D0854" w:rsidRPr="00A77B15">
        <w:rPr>
          <w:rFonts w:ascii="Calibri" w:eastAsia="Calibri" w:hAnsi="Calibri" w:cs="Calibri"/>
          <w:i/>
        </w:rPr>
        <w:t>oxyrinchus</w:t>
      </w:r>
      <w:proofErr w:type="spellEnd"/>
      <w:r w:rsidR="00AB50C9" w:rsidRPr="00AB50C9">
        <w:rPr>
          <w:rFonts w:ascii="Calibri" w:eastAsia="Calibri" w:hAnsi="Calibri" w:cs="Calibri"/>
        </w:rPr>
        <w:t xml:space="preserve"> </w:t>
      </w:r>
      <w:r>
        <w:rPr>
          <w:rFonts w:ascii="Calibri" w:eastAsia="Calibri" w:hAnsi="Calibri" w:cs="Calibri"/>
        </w:rPr>
        <w:t xml:space="preserve">(2.5%), with smaller numbers of pelagic threshers </w:t>
      </w:r>
      <w:proofErr w:type="spellStart"/>
      <w:r w:rsidR="004F443A" w:rsidRPr="00114038">
        <w:rPr>
          <w:rFonts w:ascii="Calibri" w:eastAsia="Calibri" w:hAnsi="Calibri" w:cs="Calibri"/>
          <w:i/>
        </w:rPr>
        <w:t>Alopias</w:t>
      </w:r>
      <w:proofErr w:type="spellEnd"/>
      <w:r w:rsidR="004F443A" w:rsidRPr="00114038">
        <w:rPr>
          <w:rFonts w:ascii="Calibri" w:eastAsia="Calibri" w:hAnsi="Calibri" w:cs="Calibri"/>
          <w:i/>
        </w:rPr>
        <w:t xml:space="preserve"> </w:t>
      </w:r>
      <w:proofErr w:type="spellStart"/>
      <w:r w:rsidR="004F443A" w:rsidRPr="00114038">
        <w:rPr>
          <w:rFonts w:ascii="Calibri" w:eastAsia="Calibri" w:hAnsi="Calibri" w:cs="Calibri"/>
          <w:i/>
        </w:rPr>
        <w:t>pelagicus</w:t>
      </w:r>
      <w:proofErr w:type="spellEnd"/>
      <w:r w:rsidR="00AB50C9">
        <w:rPr>
          <w:rFonts w:ascii="Calibri" w:eastAsia="Calibri" w:hAnsi="Calibri" w:cs="Calibri"/>
        </w:rPr>
        <w:t xml:space="preserve"> </w:t>
      </w:r>
      <w:r>
        <w:rPr>
          <w:rFonts w:ascii="Calibri" w:eastAsia="Calibri" w:hAnsi="Calibri" w:cs="Calibri"/>
        </w:rPr>
        <w:t>and hammerhead</w:t>
      </w:r>
      <w:r w:rsidR="00AB50C9">
        <w:rPr>
          <w:rFonts w:ascii="Calibri" w:eastAsia="Calibri" w:hAnsi="Calibri" w:cs="Calibri"/>
        </w:rPr>
        <w:t xml:space="preserve"> specie</w:t>
      </w:r>
      <w:r>
        <w:rPr>
          <w:rFonts w:ascii="Calibri" w:eastAsia="Calibri" w:hAnsi="Calibri" w:cs="Calibri"/>
        </w:rPr>
        <w:t>s. Whilst these species are comparatively small in percentage terms, the number of sharks caught is high. Lawson (2011) demonstrates an annual average of 2 million sharks caught by longline gear, with corresponding sharp declines in CPUE estimated at 30% over the last 10 years. Clarke (2011) identified changes in exploitation patterns for many of the species caught in WCPO waters by the longline fishery. From this analysis, there is increasing evidence that two of these shark species, oceanic whitetip and silky sharks are experiencing rapid declines. Even blue shark, previously judged to be fairly robust appears t</w:t>
      </w:r>
      <w:r w:rsidR="00E434A6">
        <w:rPr>
          <w:rFonts w:ascii="Calibri" w:eastAsia="Calibri" w:hAnsi="Calibri" w:cs="Calibri"/>
        </w:rPr>
        <w:t>o be suffering from</w:t>
      </w:r>
      <w:r>
        <w:rPr>
          <w:rFonts w:ascii="Calibri" w:eastAsia="Calibri" w:hAnsi="Calibri" w:cs="Calibri"/>
        </w:rPr>
        <w:t xml:space="preserve"> a reduction in average fish size.</w:t>
      </w:r>
    </w:p>
    <w:p w:rsidR="00353DF4" w:rsidRDefault="007D1587">
      <w:pPr>
        <w:spacing w:after="120" w:line="240" w:lineRule="auto"/>
        <w:jc w:val="both"/>
        <w:rPr>
          <w:rFonts w:ascii="Calibri" w:eastAsia="Calibri" w:hAnsi="Calibri" w:cs="Calibri"/>
        </w:rPr>
      </w:pPr>
      <w:r>
        <w:rPr>
          <w:rFonts w:ascii="Calibri" w:eastAsia="Calibri" w:hAnsi="Calibri" w:cs="Calibri"/>
        </w:rPr>
        <w:t xml:space="preserve">Extracts from risk assessment work undertaken by SPC (Table 2), identifies various oceanic species at medium to high risk. </w:t>
      </w:r>
    </w:p>
    <w:p w:rsidR="00CF4A39" w:rsidRPr="00EB0227" w:rsidRDefault="00EB0227" w:rsidP="00EB0227">
      <w:pPr>
        <w:pStyle w:val="Caption"/>
        <w:keepNext/>
        <w:rPr>
          <w:sz w:val="20"/>
          <w:szCs w:val="20"/>
        </w:rPr>
      </w:pPr>
      <w:bookmarkStart w:id="65" w:name="_Toc330029036"/>
      <w:r w:rsidRPr="00EB0227">
        <w:rPr>
          <w:sz w:val="20"/>
          <w:szCs w:val="20"/>
        </w:rPr>
        <w:t xml:space="preserve">Table </w:t>
      </w:r>
      <w:r w:rsidR="004F443A" w:rsidRPr="00EB0227">
        <w:rPr>
          <w:sz w:val="20"/>
          <w:szCs w:val="20"/>
        </w:rPr>
        <w:fldChar w:fldCharType="begin"/>
      </w:r>
      <w:r w:rsidRPr="00EB0227">
        <w:rPr>
          <w:sz w:val="20"/>
          <w:szCs w:val="20"/>
        </w:rPr>
        <w:instrText xml:space="preserve"> SEQ Table \* ARABIC </w:instrText>
      </w:r>
      <w:r w:rsidR="004F443A" w:rsidRPr="00EB0227">
        <w:rPr>
          <w:sz w:val="20"/>
          <w:szCs w:val="20"/>
        </w:rPr>
        <w:fldChar w:fldCharType="separate"/>
      </w:r>
      <w:r w:rsidR="0087516C">
        <w:rPr>
          <w:noProof/>
          <w:sz w:val="20"/>
          <w:szCs w:val="20"/>
        </w:rPr>
        <w:t>2</w:t>
      </w:r>
      <w:r w:rsidR="004F443A" w:rsidRPr="00EB0227">
        <w:rPr>
          <w:sz w:val="20"/>
          <w:szCs w:val="20"/>
        </w:rPr>
        <w:fldChar w:fldCharType="end"/>
      </w:r>
      <w:r w:rsidRPr="00EB0227">
        <w:rPr>
          <w:sz w:val="20"/>
          <w:szCs w:val="20"/>
        </w:rPr>
        <w:t xml:space="preserve">: </w:t>
      </w:r>
      <w:r w:rsidR="007D1587" w:rsidRPr="00EB0227">
        <w:rPr>
          <w:rFonts w:ascii="Calibri" w:eastAsia="Calibri" w:hAnsi="Calibri" w:cs="Calibri"/>
          <w:sz w:val="20"/>
          <w:szCs w:val="20"/>
        </w:rPr>
        <w:t>Stock Conditions and/or Ecological Risk Assessments of Tuna Longline Bycatch</w:t>
      </w:r>
      <w:bookmarkEnd w:id="65"/>
    </w:p>
    <w:tbl>
      <w:tblPr>
        <w:tblW w:w="0" w:type="auto"/>
        <w:tblInd w:w="108" w:type="dxa"/>
        <w:tblCellMar>
          <w:left w:w="10" w:type="dxa"/>
          <w:right w:w="10" w:type="dxa"/>
        </w:tblCellMar>
        <w:tblLook w:val="0000" w:firstRow="0" w:lastRow="0" w:firstColumn="0" w:lastColumn="0" w:noHBand="0" w:noVBand="0"/>
      </w:tblPr>
      <w:tblGrid>
        <w:gridCol w:w="1797"/>
        <w:gridCol w:w="5540"/>
        <w:gridCol w:w="1797"/>
      </w:tblGrid>
      <w:tr w:rsidR="00CF4A39" w:rsidTr="00A77B15">
        <w:trPr>
          <w:cantSplit/>
          <w:trHeight w:val="1"/>
          <w:tblHeader/>
        </w:trPr>
        <w:tc>
          <w:tcPr>
            <w:tcW w:w="184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120" w:line="240" w:lineRule="auto"/>
              <w:jc w:val="center"/>
              <w:rPr>
                <w:rFonts w:ascii="Calibri" w:eastAsia="Calibri" w:hAnsi="Calibri" w:cs="Calibri"/>
                <w:b/>
                <w:bCs/>
                <w:color w:val="365F91" w:themeColor="accent1" w:themeShade="BF"/>
                <w:sz w:val="28"/>
                <w:szCs w:val="28"/>
              </w:rPr>
            </w:pPr>
            <w:r>
              <w:rPr>
                <w:rFonts w:ascii="Calibri" w:eastAsia="Calibri" w:hAnsi="Calibri" w:cs="Calibri"/>
                <w:b/>
                <w:sz w:val="20"/>
              </w:rPr>
              <w:t>Species</w:t>
            </w:r>
          </w:p>
        </w:tc>
        <w:tc>
          <w:tcPr>
            <w:tcW w:w="595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tabs>
                <w:tab w:val="center" w:pos="2662"/>
              </w:tabs>
              <w:spacing w:after="120" w:line="240" w:lineRule="auto"/>
              <w:jc w:val="center"/>
              <w:rPr>
                <w:rFonts w:ascii="Calibri" w:eastAsia="Calibri" w:hAnsi="Calibri" w:cs="Calibri"/>
                <w:b/>
                <w:bCs/>
                <w:color w:val="365F91" w:themeColor="accent1" w:themeShade="BF"/>
                <w:sz w:val="28"/>
                <w:szCs w:val="28"/>
              </w:rPr>
            </w:pPr>
            <w:r>
              <w:rPr>
                <w:rFonts w:ascii="Calibri" w:eastAsia="Calibri" w:hAnsi="Calibri" w:cs="Calibri"/>
                <w:b/>
                <w:sz w:val="20"/>
              </w:rPr>
              <w:t>Stock Condition</w:t>
            </w:r>
          </w:p>
        </w:tc>
        <w:tc>
          <w:tcPr>
            <w:tcW w:w="184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120" w:line="240" w:lineRule="auto"/>
              <w:jc w:val="center"/>
              <w:rPr>
                <w:rFonts w:ascii="Calibri" w:eastAsia="Calibri" w:hAnsi="Calibri" w:cs="Calibri"/>
                <w:b/>
                <w:bCs/>
                <w:color w:val="365F91" w:themeColor="accent1" w:themeShade="BF"/>
                <w:sz w:val="28"/>
                <w:szCs w:val="28"/>
              </w:rPr>
            </w:pPr>
            <w:r>
              <w:rPr>
                <w:rFonts w:ascii="Calibri" w:eastAsia="Calibri" w:hAnsi="Calibri" w:cs="Calibri"/>
                <w:b/>
                <w:sz w:val="20"/>
              </w:rPr>
              <w:t>Ecological Risk (ERA Vulnerability)</w:t>
            </w:r>
          </w:p>
        </w:tc>
      </w:tr>
      <w:tr w:rsidR="00CF4A39" w:rsidTr="00771EF9">
        <w:trPr>
          <w:cantSplit/>
          <w:trHeight w:val="287"/>
        </w:trPr>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sz w:val="20"/>
              </w:rPr>
            </w:pPr>
            <w:r>
              <w:rPr>
                <w:rFonts w:ascii="Calibri" w:eastAsia="Calibri" w:hAnsi="Calibri" w:cs="Calibri"/>
                <w:b/>
                <w:sz w:val="20"/>
              </w:rPr>
              <w:t>Silky Shark</w:t>
            </w:r>
          </w:p>
          <w:p w:rsidR="00CF4A39" w:rsidRDefault="007D1587">
            <w:pPr>
              <w:spacing w:after="120" w:line="240" w:lineRule="auto"/>
              <w:jc w:val="both"/>
              <w:rPr>
                <w:rFonts w:ascii="Calibri" w:eastAsia="Calibri" w:hAnsi="Calibri" w:cs="Calibri"/>
              </w:rPr>
            </w:pPr>
            <w:r>
              <w:rPr>
                <w:rFonts w:ascii="Calibri" w:eastAsia="Calibri" w:hAnsi="Calibri" w:cs="Calibri"/>
                <w:sz w:val="20"/>
              </w:rPr>
              <w:t>(</w:t>
            </w:r>
            <w:proofErr w:type="spellStart"/>
            <w:r>
              <w:rPr>
                <w:rFonts w:ascii="Calibri" w:eastAsia="Calibri" w:hAnsi="Calibri" w:cs="Calibri"/>
                <w:i/>
                <w:sz w:val="20"/>
              </w:rPr>
              <w:t>Carcharhinus</w:t>
            </w:r>
            <w:proofErr w:type="spellEnd"/>
            <w:r>
              <w:rPr>
                <w:rFonts w:ascii="Calibri" w:eastAsia="Calibri" w:hAnsi="Calibri" w:cs="Calibri"/>
                <w:i/>
                <w:sz w:val="20"/>
              </w:rPr>
              <w:t xml:space="preserve"> </w:t>
            </w:r>
            <w:proofErr w:type="spellStart"/>
            <w:r>
              <w:rPr>
                <w:rFonts w:ascii="Calibri" w:eastAsia="Calibri" w:hAnsi="Calibri" w:cs="Calibri"/>
                <w:i/>
                <w:sz w:val="20"/>
              </w:rPr>
              <w:t>falciformis</w:t>
            </w:r>
            <w:proofErr w:type="spellEnd"/>
            <w:r>
              <w:rPr>
                <w:rFonts w:ascii="Calibri" w:eastAsia="Calibri" w:hAnsi="Calibri" w:cs="Calibri"/>
                <w:sz w:val="20"/>
              </w:rPr>
              <w:t>)</w: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spacing w:val="-5"/>
                <w:sz w:val="20"/>
              </w:rPr>
            </w:pPr>
            <w:r>
              <w:rPr>
                <w:rFonts w:ascii="Calibri" w:eastAsia="Calibri" w:hAnsi="Calibri" w:cs="Calibri"/>
                <w:sz w:val="20"/>
              </w:rPr>
              <w:t xml:space="preserve">Longline CPUEs are generally stable (Lawson, 2011). However, </w:t>
            </w:r>
            <w:r>
              <w:rPr>
                <w:rFonts w:ascii="Calibri" w:eastAsia="Calibri" w:hAnsi="Calibri" w:cs="Calibri"/>
                <w:spacing w:val="-3"/>
                <w:sz w:val="20"/>
              </w:rPr>
              <w:t xml:space="preserve">steep </w:t>
            </w:r>
            <w:r>
              <w:rPr>
                <w:rFonts w:ascii="Calibri" w:eastAsia="Calibri" w:hAnsi="Calibri" w:cs="Calibri"/>
                <w:spacing w:val="-5"/>
                <w:sz w:val="20"/>
              </w:rPr>
              <w:t>declines from peak abundances in 2006-2008 are observed in subsequent, recent years (Clarke, 2011).</w:t>
            </w:r>
          </w:p>
          <w:p w:rsidR="00CF4A39" w:rsidRDefault="007D1587">
            <w:pPr>
              <w:spacing w:after="120" w:line="240" w:lineRule="auto"/>
              <w:jc w:val="both"/>
              <w:rPr>
                <w:rFonts w:ascii="Calibri" w:eastAsia="Calibri" w:hAnsi="Calibri" w:cs="Calibri"/>
              </w:rPr>
            </w:pPr>
            <w:r>
              <w:rPr>
                <w:rFonts w:ascii="Calibri" w:eastAsia="Calibri" w:hAnsi="Calibri" w:cs="Calibri"/>
                <w:spacing w:val="-4"/>
                <w:sz w:val="20"/>
              </w:rPr>
              <w:t xml:space="preserve">The longline fishery standardized trends were declining for both sexes in all regions, with </w:t>
            </w:r>
            <w:r>
              <w:rPr>
                <w:rFonts w:ascii="Calibri" w:eastAsia="Calibri" w:hAnsi="Calibri" w:cs="Calibri"/>
                <w:sz w:val="20"/>
              </w:rPr>
              <w:t>statistically significant trends for both sexes in Fijian waters (SPC Region 5) (Clarke, 2011</w:t>
            </w:r>
            <w:proofErr w:type="gramStart"/>
            <w:r>
              <w:rPr>
                <w:rFonts w:ascii="Calibri" w:eastAsia="Calibri" w:hAnsi="Calibri" w:cs="Calibri"/>
                <w:sz w:val="20"/>
              </w:rPr>
              <w:t>)</w:t>
            </w:r>
            <w:r>
              <w:rPr>
                <w:rFonts w:ascii="Calibri" w:eastAsia="Calibri" w:hAnsi="Calibri" w:cs="Calibri"/>
                <w:sz w:val="20"/>
                <w:vertAlign w:val="superscript"/>
              </w:rPr>
              <w:t xml:space="preserve"> </w:t>
            </w:r>
            <w:r>
              <w:rPr>
                <w:rFonts w:ascii="Calibri" w:eastAsia="Calibri" w:hAnsi="Calibri" w:cs="Calibri"/>
                <w:sz w:val="20"/>
              </w:rPr>
              <w:t>.</w:t>
            </w:r>
            <w:proofErr w:type="gramEnd"/>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sz w:val="20"/>
              </w:rPr>
            </w:pPr>
            <w:r>
              <w:rPr>
                <w:rFonts w:ascii="Calibri" w:eastAsia="Calibri" w:hAnsi="Calibri" w:cs="Calibri"/>
                <w:sz w:val="20"/>
              </w:rPr>
              <w:t>Productivity -  High risk</w:t>
            </w:r>
          </w:p>
          <w:p w:rsidR="00CF4A39" w:rsidRDefault="007D1587">
            <w:pPr>
              <w:spacing w:after="120" w:line="240" w:lineRule="auto"/>
              <w:jc w:val="both"/>
              <w:rPr>
                <w:rFonts w:ascii="Calibri" w:eastAsia="Calibri" w:hAnsi="Calibri" w:cs="Calibri"/>
                <w:sz w:val="20"/>
              </w:rPr>
            </w:pPr>
            <w:r>
              <w:rPr>
                <w:rFonts w:ascii="Calibri" w:eastAsia="Calibri" w:hAnsi="Calibri" w:cs="Calibri"/>
                <w:sz w:val="20"/>
              </w:rPr>
              <w:t xml:space="preserve">Susceptibility </w:t>
            </w:r>
            <w:r w:rsidR="00EF272C">
              <w:rPr>
                <w:rFonts w:ascii="Calibri" w:eastAsia="Calibri" w:hAnsi="Calibri" w:cs="Calibri"/>
                <w:sz w:val="20"/>
              </w:rPr>
              <w:t>–</w:t>
            </w:r>
            <w:r>
              <w:rPr>
                <w:rFonts w:ascii="Calibri" w:eastAsia="Calibri" w:hAnsi="Calibri" w:cs="Calibri"/>
                <w:sz w:val="20"/>
              </w:rPr>
              <w:t xml:space="preserve"> Medium to high risk </w:t>
            </w:r>
          </w:p>
          <w:p w:rsidR="00CF4A39" w:rsidRDefault="00CF4A39">
            <w:pPr>
              <w:spacing w:after="120" w:line="240" w:lineRule="auto"/>
              <w:jc w:val="both"/>
              <w:rPr>
                <w:rFonts w:ascii="Calibri" w:eastAsia="Calibri" w:hAnsi="Calibri" w:cs="Calibri"/>
              </w:rPr>
            </w:pPr>
          </w:p>
        </w:tc>
      </w:tr>
      <w:tr w:rsidR="00CF4A39" w:rsidTr="00771EF9">
        <w:trPr>
          <w:cantSplit/>
          <w:trHeight w:val="287"/>
        </w:trPr>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b/>
                <w:sz w:val="20"/>
              </w:rPr>
              <w:t>Oceanic Whitetip Shark</w:t>
            </w:r>
            <w:r>
              <w:rPr>
                <w:rFonts w:ascii="Calibri" w:eastAsia="Calibri" w:hAnsi="Calibri" w:cs="Calibri"/>
                <w:sz w:val="20"/>
              </w:rPr>
              <w:t xml:space="preserve"> (</w:t>
            </w:r>
            <w:proofErr w:type="spellStart"/>
            <w:r>
              <w:rPr>
                <w:rFonts w:ascii="Calibri" w:eastAsia="Calibri" w:hAnsi="Calibri" w:cs="Calibri"/>
                <w:i/>
                <w:sz w:val="20"/>
              </w:rPr>
              <w:t>Carcharhinus</w:t>
            </w:r>
            <w:proofErr w:type="spellEnd"/>
            <w:r>
              <w:rPr>
                <w:rFonts w:ascii="Calibri" w:eastAsia="Calibri" w:hAnsi="Calibri" w:cs="Calibri"/>
                <w:i/>
                <w:sz w:val="20"/>
              </w:rPr>
              <w:t xml:space="preserve"> </w:t>
            </w:r>
            <w:proofErr w:type="spellStart"/>
            <w:r>
              <w:rPr>
                <w:rFonts w:ascii="Calibri" w:eastAsia="Calibri" w:hAnsi="Calibri" w:cs="Calibri"/>
                <w:i/>
                <w:sz w:val="20"/>
              </w:rPr>
              <w:t>longimanus</w:t>
            </w:r>
            <w:proofErr w:type="spellEnd"/>
            <w:r>
              <w:rPr>
                <w:rFonts w:ascii="Calibri" w:eastAsia="Calibri" w:hAnsi="Calibri" w:cs="Calibri"/>
                <w:sz w:val="20"/>
              </w:rPr>
              <w:t>)</w: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sz w:val="20"/>
              </w:rPr>
            </w:pPr>
            <w:r>
              <w:rPr>
                <w:rFonts w:ascii="Calibri" w:eastAsia="Calibri" w:hAnsi="Calibri" w:cs="Calibri"/>
                <w:sz w:val="20"/>
              </w:rPr>
              <w:t>Longline catches indicate steep declines, falling by 70% since 1998 (Lawson, 2011). These indicate very steep declines.</w:t>
            </w:r>
          </w:p>
          <w:p w:rsidR="00CF4A39" w:rsidRDefault="007D1587">
            <w:pPr>
              <w:spacing w:after="120" w:line="240" w:lineRule="auto"/>
              <w:jc w:val="both"/>
              <w:rPr>
                <w:rFonts w:ascii="Calibri" w:eastAsia="Calibri" w:hAnsi="Calibri" w:cs="Calibri"/>
              </w:rPr>
            </w:pPr>
            <w:r>
              <w:rPr>
                <w:rFonts w:ascii="Calibri" w:eastAsia="Calibri" w:hAnsi="Calibri" w:cs="Calibri"/>
                <w:spacing w:val="3"/>
                <w:sz w:val="20"/>
              </w:rPr>
              <w:t xml:space="preserve">The estimated trends in median length were declining for both sexes for all regions, with </w:t>
            </w:r>
            <w:r>
              <w:rPr>
                <w:rFonts w:ascii="Calibri" w:eastAsia="Calibri" w:hAnsi="Calibri" w:cs="Calibri"/>
                <w:spacing w:val="-1"/>
                <w:sz w:val="20"/>
              </w:rPr>
              <w:t>statistically significant trends for females (Clarke, 2011).</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sz w:val="20"/>
              </w:rPr>
            </w:pPr>
            <w:r>
              <w:rPr>
                <w:rFonts w:ascii="Calibri" w:eastAsia="Calibri" w:hAnsi="Calibri" w:cs="Calibri"/>
                <w:sz w:val="20"/>
              </w:rPr>
              <w:t>Productivity -  High risk</w:t>
            </w:r>
          </w:p>
          <w:p w:rsidR="00CF4A39" w:rsidRDefault="007D1587">
            <w:pPr>
              <w:spacing w:after="120" w:line="240" w:lineRule="auto"/>
              <w:jc w:val="both"/>
              <w:rPr>
                <w:rFonts w:ascii="Calibri" w:eastAsia="Calibri" w:hAnsi="Calibri" w:cs="Calibri"/>
                <w:sz w:val="20"/>
              </w:rPr>
            </w:pPr>
            <w:r>
              <w:rPr>
                <w:rFonts w:ascii="Calibri" w:eastAsia="Calibri" w:hAnsi="Calibri" w:cs="Calibri"/>
                <w:sz w:val="20"/>
              </w:rPr>
              <w:t xml:space="preserve">Susceptibility </w:t>
            </w:r>
            <w:r w:rsidR="00EF272C">
              <w:rPr>
                <w:rFonts w:ascii="Calibri" w:eastAsia="Calibri" w:hAnsi="Calibri" w:cs="Calibri"/>
                <w:sz w:val="20"/>
              </w:rPr>
              <w:t>–</w:t>
            </w:r>
            <w:r>
              <w:rPr>
                <w:rFonts w:ascii="Calibri" w:eastAsia="Calibri" w:hAnsi="Calibri" w:cs="Calibri"/>
                <w:sz w:val="20"/>
              </w:rPr>
              <w:t xml:space="preserve"> Medium risk</w:t>
            </w:r>
          </w:p>
          <w:p w:rsidR="00CF4A39" w:rsidRDefault="00CF4A39">
            <w:pPr>
              <w:spacing w:after="120" w:line="240" w:lineRule="auto"/>
              <w:jc w:val="both"/>
              <w:rPr>
                <w:rFonts w:ascii="Calibri" w:eastAsia="Calibri" w:hAnsi="Calibri" w:cs="Calibri"/>
              </w:rPr>
            </w:pPr>
          </w:p>
        </w:tc>
      </w:tr>
      <w:tr w:rsidR="00CF4A39" w:rsidTr="00771EF9">
        <w:trPr>
          <w:cantSplit/>
          <w:trHeight w:val="287"/>
        </w:trPr>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b/>
                <w:sz w:val="20"/>
              </w:rPr>
              <w:t>Pelagic Thresher (</w:t>
            </w:r>
            <w:proofErr w:type="spellStart"/>
            <w:r w:rsidR="001D0854" w:rsidRPr="00A77B15">
              <w:rPr>
                <w:rFonts w:ascii="Calibri" w:eastAsia="Calibri" w:hAnsi="Calibri" w:cs="Calibri"/>
                <w:i/>
                <w:sz w:val="20"/>
              </w:rPr>
              <w:t>Alopias</w:t>
            </w:r>
            <w:proofErr w:type="spellEnd"/>
            <w:r w:rsidR="001D0854" w:rsidRPr="00A77B15">
              <w:rPr>
                <w:rFonts w:ascii="Calibri" w:eastAsia="Calibri" w:hAnsi="Calibri" w:cs="Calibri"/>
                <w:i/>
                <w:sz w:val="20"/>
              </w:rPr>
              <w:t xml:space="preserve"> </w:t>
            </w:r>
            <w:proofErr w:type="spellStart"/>
            <w:r w:rsidR="001D0854" w:rsidRPr="00A77B15">
              <w:rPr>
                <w:rFonts w:ascii="Calibri" w:eastAsia="Calibri" w:hAnsi="Calibri" w:cs="Calibri"/>
                <w:i/>
                <w:sz w:val="20"/>
              </w:rPr>
              <w:t>pelagicus</w:t>
            </w:r>
            <w:proofErr w:type="spellEnd"/>
            <w:r>
              <w:rPr>
                <w:rFonts w:ascii="Calibri" w:eastAsia="Calibri" w:hAnsi="Calibri" w:cs="Calibri"/>
                <w:i/>
                <w:sz w:val="20"/>
              </w:rPr>
              <w:t>)</w: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pacing w:val="1"/>
                <w:sz w:val="20"/>
              </w:rPr>
              <w:t xml:space="preserve">Decreasing median size trends, particularly for females in Region 3 </w:t>
            </w:r>
            <w:r>
              <w:rPr>
                <w:rFonts w:ascii="Calibri" w:eastAsia="Calibri" w:hAnsi="Calibri" w:cs="Calibri"/>
                <w:sz w:val="20"/>
              </w:rPr>
              <w:t>and for males and females in Region 4, both of which showed significant declines (Clarke, 2011).</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sz w:val="20"/>
              </w:rPr>
            </w:pPr>
            <w:r>
              <w:rPr>
                <w:rFonts w:ascii="Calibri" w:eastAsia="Calibri" w:hAnsi="Calibri" w:cs="Calibri"/>
                <w:sz w:val="20"/>
              </w:rPr>
              <w:t>Productivity -  High risk</w:t>
            </w:r>
          </w:p>
          <w:p w:rsidR="00CF4A39" w:rsidRPr="00A113EA" w:rsidRDefault="007D1587">
            <w:pPr>
              <w:spacing w:after="120" w:line="240" w:lineRule="auto"/>
              <w:jc w:val="both"/>
              <w:rPr>
                <w:rFonts w:ascii="Calibri" w:eastAsia="Calibri" w:hAnsi="Calibri" w:cs="Calibri"/>
                <w:sz w:val="20"/>
              </w:rPr>
            </w:pPr>
            <w:r>
              <w:rPr>
                <w:rFonts w:ascii="Calibri" w:eastAsia="Calibri" w:hAnsi="Calibri" w:cs="Calibri"/>
                <w:sz w:val="20"/>
              </w:rPr>
              <w:t>Susceptibility – Medium risk</w:t>
            </w:r>
          </w:p>
        </w:tc>
      </w:tr>
      <w:tr w:rsidR="00CF4A39" w:rsidTr="00771EF9">
        <w:trPr>
          <w:cantSplit/>
          <w:trHeight w:val="287"/>
        </w:trPr>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proofErr w:type="spellStart"/>
            <w:r>
              <w:rPr>
                <w:rFonts w:ascii="Calibri" w:eastAsia="Calibri" w:hAnsi="Calibri" w:cs="Calibri"/>
                <w:b/>
                <w:sz w:val="20"/>
              </w:rPr>
              <w:t>Shortfin</w:t>
            </w:r>
            <w:proofErr w:type="spellEnd"/>
            <w:r>
              <w:rPr>
                <w:rFonts w:ascii="Calibri" w:eastAsia="Calibri" w:hAnsi="Calibri" w:cs="Calibri"/>
                <w:b/>
                <w:sz w:val="20"/>
              </w:rPr>
              <w:t xml:space="preserve"> </w:t>
            </w:r>
            <w:proofErr w:type="spellStart"/>
            <w:r>
              <w:rPr>
                <w:rFonts w:ascii="Calibri" w:eastAsia="Calibri" w:hAnsi="Calibri" w:cs="Calibri"/>
                <w:b/>
                <w:sz w:val="20"/>
              </w:rPr>
              <w:t>Mako</w:t>
            </w:r>
            <w:proofErr w:type="spellEnd"/>
            <w:r>
              <w:rPr>
                <w:rFonts w:ascii="Calibri" w:eastAsia="Calibri" w:hAnsi="Calibri" w:cs="Calibri"/>
                <w:b/>
                <w:sz w:val="20"/>
              </w:rPr>
              <w:t xml:space="preserve"> Shark</w:t>
            </w:r>
            <w:r>
              <w:rPr>
                <w:rFonts w:ascii="Calibri" w:eastAsia="Calibri" w:hAnsi="Calibri" w:cs="Calibri"/>
                <w:sz w:val="20"/>
              </w:rPr>
              <w:t xml:space="preserve"> (</w:t>
            </w:r>
            <w:proofErr w:type="spellStart"/>
            <w:r>
              <w:rPr>
                <w:rFonts w:ascii="Calibri" w:eastAsia="Calibri" w:hAnsi="Calibri" w:cs="Calibri"/>
                <w:i/>
                <w:sz w:val="20"/>
              </w:rPr>
              <w:t>Isurus</w:t>
            </w:r>
            <w:proofErr w:type="spellEnd"/>
            <w:r>
              <w:rPr>
                <w:rFonts w:ascii="Calibri" w:eastAsia="Calibri" w:hAnsi="Calibri" w:cs="Calibri"/>
                <w:i/>
                <w:sz w:val="20"/>
              </w:rPr>
              <w:t xml:space="preserve"> </w:t>
            </w:r>
            <w:proofErr w:type="spellStart"/>
            <w:r>
              <w:rPr>
                <w:rFonts w:ascii="Calibri" w:eastAsia="Calibri" w:hAnsi="Calibri" w:cs="Calibri"/>
                <w:i/>
                <w:sz w:val="20"/>
              </w:rPr>
              <w:t>oxyrinchus</w:t>
            </w:r>
            <w:proofErr w:type="spellEnd"/>
            <w:r>
              <w:rPr>
                <w:rFonts w:ascii="Calibri" w:eastAsia="Calibri" w:hAnsi="Calibri" w:cs="Calibri"/>
                <w:sz w:val="20"/>
              </w:rPr>
              <w:t>)</w: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color w:val="000000"/>
                <w:sz w:val="20"/>
              </w:rPr>
            </w:pPr>
            <w:r>
              <w:rPr>
                <w:rFonts w:ascii="Calibri" w:eastAsia="Calibri" w:hAnsi="Calibri" w:cs="Calibri"/>
                <w:color w:val="000000"/>
                <w:sz w:val="20"/>
              </w:rPr>
              <w:t>Longline CPUE fallen by 10% since 2010 (Lawson (2011).</w:t>
            </w:r>
          </w:p>
          <w:p w:rsidR="00CF4A39" w:rsidRDefault="007D1587">
            <w:pPr>
              <w:spacing w:after="120" w:line="240" w:lineRule="auto"/>
              <w:jc w:val="both"/>
              <w:rPr>
                <w:rFonts w:ascii="Calibri" w:eastAsia="Calibri" w:hAnsi="Calibri" w:cs="Calibri"/>
              </w:rPr>
            </w:pPr>
            <w:r>
              <w:rPr>
                <w:rFonts w:ascii="Calibri" w:eastAsia="Calibri" w:hAnsi="Calibri" w:cs="Calibri"/>
                <w:spacing w:val="-7"/>
                <w:sz w:val="20"/>
              </w:rPr>
              <w:t xml:space="preserve">Male </w:t>
            </w:r>
            <w:proofErr w:type="spellStart"/>
            <w:r>
              <w:rPr>
                <w:rFonts w:ascii="Calibri" w:eastAsia="Calibri" w:hAnsi="Calibri" w:cs="Calibri"/>
                <w:spacing w:val="-7"/>
                <w:sz w:val="20"/>
              </w:rPr>
              <w:t>mako</w:t>
            </w:r>
            <w:proofErr w:type="spellEnd"/>
            <w:r>
              <w:rPr>
                <w:rFonts w:ascii="Calibri" w:eastAsia="Calibri" w:hAnsi="Calibri" w:cs="Calibri"/>
                <w:spacing w:val="-7"/>
                <w:sz w:val="20"/>
              </w:rPr>
              <w:t xml:space="preserve"> shark median lengths appear to be at or near the length at </w:t>
            </w:r>
            <w:r>
              <w:rPr>
                <w:rFonts w:ascii="Calibri" w:eastAsia="Calibri" w:hAnsi="Calibri" w:cs="Calibri"/>
                <w:spacing w:val="-4"/>
                <w:sz w:val="20"/>
              </w:rPr>
              <w:t xml:space="preserve">maturity, the entire 90% confidence interval for female </w:t>
            </w:r>
            <w:proofErr w:type="spellStart"/>
            <w:r>
              <w:rPr>
                <w:rFonts w:ascii="Calibri" w:eastAsia="Calibri" w:hAnsi="Calibri" w:cs="Calibri"/>
                <w:spacing w:val="-4"/>
                <w:sz w:val="20"/>
              </w:rPr>
              <w:t>mako</w:t>
            </w:r>
            <w:proofErr w:type="spellEnd"/>
            <w:r>
              <w:rPr>
                <w:rFonts w:ascii="Calibri" w:eastAsia="Calibri" w:hAnsi="Calibri" w:cs="Calibri"/>
                <w:spacing w:val="-4"/>
                <w:sz w:val="20"/>
              </w:rPr>
              <w:t xml:space="preserve"> sharks lies below the length at maturity. Observer data indicates </w:t>
            </w:r>
            <w:r>
              <w:rPr>
                <w:rFonts w:ascii="Calibri" w:eastAsia="Calibri" w:hAnsi="Calibri" w:cs="Calibri"/>
                <w:spacing w:val="-7"/>
                <w:sz w:val="20"/>
              </w:rPr>
              <w:t xml:space="preserve">trends </w:t>
            </w:r>
            <w:r>
              <w:rPr>
                <w:rFonts w:ascii="Calibri" w:eastAsia="Calibri" w:hAnsi="Calibri" w:cs="Calibri"/>
                <w:spacing w:val="-5"/>
                <w:sz w:val="20"/>
              </w:rPr>
              <w:t>toward decreasing size (Clarke, 2011).</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sz w:val="20"/>
              </w:rPr>
            </w:pPr>
            <w:r>
              <w:rPr>
                <w:rFonts w:ascii="Calibri" w:eastAsia="Calibri" w:hAnsi="Calibri" w:cs="Calibri"/>
                <w:sz w:val="20"/>
              </w:rPr>
              <w:t>Productivity -  High risk</w:t>
            </w:r>
          </w:p>
          <w:p w:rsidR="00CF4A39" w:rsidRPr="00A113EA" w:rsidRDefault="007D1587">
            <w:pPr>
              <w:spacing w:after="120" w:line="240" w:lineRule="auto"/>
              <w:jc w:val="both"/>
              <w:rPr>
                <w:rFonts w:ascii="Calibri" w:eastAsia="Calibri" w:hAnsi="Calibri" w:cs="Calibri"/>
                <w:sz w:val="20"/>
              </w:rPr>
            </w:pPr>
            <w:r>
              <w:rPr>
                <w:rFonts w:ascii="Calibri" w:eastAsia="Calibri" w:hAnsi="Calibri" w:cs="Calibri"/>
                <w:sz w:val="20"/>
              </w:rPr>
              <w:t xml:space="preserve">Susceptibility </w:t>
            </w:r>
            <w:r w:rsidR="00EF272C">
              <w:rPr>
                <w:rFonts w:ascii="Calibri" w:eastAsia="Calibri" w:hAnsi="Calibri" w:cs="Calibri"/>
                <w:sz w:val="20"/>
              </w:rPr>
              <w:t>–</w:t>
            </w:r>
            <w:r>
              <w:rPr>
                <w:rFonts w:ascii="Calibri" w:eastAsia="Calibri" w:hAnsi="Calibri" w:cs="Calibri"/>
                <w:sz w:val="20"/>
              </w:rPr>
              <w:t xml:space="preserve"> Medium to High risk</w:t>
            </w:r>
          </w:p>
        </w:tc>
      </w:tr>
      <w:tr w:rsidR="00CF4A39" w:rsidTr="00771EF9">
        <w:trPr>
          <w:cantSplit/>
          <w:trHeight w:val="287"/>
        </w:trPr>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b/>
                <w:sz w:val="20"/>
              </w:rPr>
              <w:lastRenderedPageBreak/>
              <w:t xml:space="preserve">Longfin </w:t>
            </w:r>
            <w:proofErr w:type="spellStart"/>
            <w:r>
              <w:rPr>
                <w:rFonts w:ascii="Calibri" w:eastAsia="Calibri" w:hAnsi="Calibri" w:cs="Calibri"/>
                <w:b/>
                <w:sz w:val="20"/>
              </w:rPr>
              <w:t>Mako</w:t>
            </w:r>
            <w:proofErr w:type="spellEnd"/>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color w:val="000000"/>
                <w:sz w:val="20"/>
              </w:rPr>
              <w:t>Longline CPUE fallen by 31% since 1998.</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sz w:val="20"/>
              </w:rPr>
            </w:pPr>
            <w:r>
              <w:rPr>
                <w:rFonts w:ascii="Calibri" w:eastAsia="Calibri" w:hAnsi="Calibri" w:cs="Calibri"/>
                <w:sz w:val="20"/>
              </w:rPr>
              <w:t>Productivity -  High risk</w:t>
            </w:r>
          </w:p>
          <w:p w:rsidR="00CF4A39" w:rsidRDefault="007D1587">
            <w:pPr>
              <w:spacing w:after="120" w:line="240" w:lineRule="auto"/>
              <w:jc w:val="both"/>
              <w:rPr>
                <w:rFonts w:ascii="Calibri" w:eastAsia="Calibri" w:hAnsi="Calibri" w:cs="Calibri"/>
              </w:rPr>
            </w:pPr>
            <w:r>
              <w:rPr>
                <w:rFonts w:ascii="Calibri" w:eastAsia="Calibri" w:hAnsi="Calibri" w:cs="Calibri"/>
                <w:sz w:val="20"/>
              </w:rPr>
              <w:t xml:space="preserve">Susceptibility </w:t>
            </w:r>
            <w:r w:rsidR="00EF272C">
              <w:rPr>
                <w:rFonts w:ascii="Calibri" w:eastAsia="Calibri" w:hAnsi="Calibri" w:cs="Calibri"/>
                <w:sz w:val="20"/>
              </w:rPr>
              <w:t>–</w:t>
            </w:r>
            <w:r>
              <w:rPr>
                <w:rFonts w:ascii="Calibri" w:eastAsia="Calibri" w:hAnsi="Calibri" w:cs="Calibri"/>
                <w:sz w:val="20"/>
              </w:rPr>
              <w:t xml:space="preserve"> Medium to high risk</w:t>
            </w:r>
          </w:p>
        </w:tc>
      </w:tr>
      <w:tr w:rsidR="00CF4A39" w:rsidTr="00771EF9">
        <w:trPr>
          <w:cantSplit/>
          <w:trHeight w:val="287"/>
        </w:trPr>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b/>
                <w:sz w:val="20"/>
              </w:rPr>
              <w:t>Others shark species</w: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color w:val="000000"/>
                <w:sz w:val="20"/>
              </w:rPr>
            </w:pPr>
            <w:r>
              <w:rPr>
                <w:rFonts w:ascii="Calibri" w:eastAsia="Calibri" w:hAnsi="Calibri" w:cs="Calibri"/>
                <w:color w:val="000000"/>
                <w:sz w:val="20"/>
              </w:rPr>
              <w:t xml:space="preserve">Data deficient for </w:t>
            </w:r>
            <w:r>
              <w:rPr>
                <w:rFonts w:ascii="Calibri" w:eastAsia="Calibri" w:hAnsi="Calibri" w:cs="Calibri"/>
                <w:sz w:val="20"/>
              </w:rPr>
              <w:t>Bigeye Thresher, Bronze Whaler, Great Hammerhead, Smooth Hammerhead and Scalloped Hammerhead.</w:t>
            </w:r>
            <w:r>
              <w:rPr>
                <w:rFonts w:ascii="Calibri" w:eastAsia="Calibri" w:hAnsi="Calibri" w:cs="Calibri"/>
                <w:color w:val="000000"/>
                <w:sz w:val="20"/>
              </w:rPr>
              <w:t xml:space="preserve"> </w:t>
            </w:r>
          </w:p>
          <w:p w:rsidR="00CF4A39" w:rsidRDefault="007D1587">
            <w:pPr>
              <w:spacing w:after="120" w:line="240" w:lineRule="auto"/>
              <w:jc w:val="both"/>
              <w:rPr>
                <w:rFonts w:ascii="Calibri" w:eastAsia="Calibri" w:hAnsi="Calibri" w:cs="Calibri"/>
              </w:rPr>
            </w:pPr>
            <w:r>
              <w:rPr>
                <w:rFonts w:ascii="Calibri" w:eastAsia="Calibri" w:hAnsi="Calibri" w:cs="Calibri"/>
                <w:color w:val="000000"/>
                <w:sz w:val="20"/>
              </w:rPr>
              <w:t>Scallop</w:t>
            </w:r>
            <w:r w:rsidR="001D7D0B">
              <w:rPr>
                <w:rFonts w:ascii="Calibri" w:eastAsia="Calibri" w:hAnsi="Calibri" w:cs="Calibri"/>
                <w:color w:val="000000"/>
                <w:sz w:val="20"/>
              </w:rPr>
              <w:t>ed</w:t>
            </w:r>
            <w:r>
              <w:rPr>
                <w:rFonts w:ascii="Calibri" w:eastAsia="Calibri" w:hAnsi="Calibri" w:cs="Calibri"/>
                <w:color w:val="000000"/>
                <w:sz w:val="20"/>
              </w:rPr>
              <w:t xml:space="preserve"> and Great Hammerhead sharks are classified by IUCN as endangered.</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sz w:val="20"/>
              </w:rPr>
            </w:pPr>
            <w:r>
              <w:rPr>
                <w:rFonts w:ascii="Calibri" w:eastAsia="Calibri" w:hAnsi="Calibri" w:cs="Calibri"/>
                <w:sz w:val="20"/>
              </w:rPr>
              <w:t>Productivity – High risk</w:t>
            </w:r>
          </w:p>
          <w:p w:rsidR="00CF4A39" w:rsidRDefault="007D1587">
            <w:pPr>
              <w:spacing w:after="120" w:line="240" w:lineRule="auto"/>
              <w:jc w:val="both"/>
              <w:rPr>
                <w:rFonts w:ascii="Calibri" w:eastAsia="Calibri" w:hAnsi="Calibri" w:cs="Calibri"/>
              </w:rPr>
            </w:pPr>
            <w:r>
              <w:rPr>
                <w:rFonts w:ascii="Calibri" w:eastAsia="Calibri" w:hAnsi="Calibri" w:cs="Calibri"/>
                <w:sz w:val="20"/>
              </w:rPr>
              <w:t xml:space="preserve">Susceptibility </w:t>
            </w:r>
            <w:r w:rsidR="00EF272C">
              <w:rPr>
                <w:rFonts w:ascii="Calibri" w:eastAsia="Calibri" w:hAnsi="Calibri" w:cs="Calibri"/>
                <w:sz w:val="20"/>
              </w:rPr>
              <w:t>–</w:t>
            </w:r>
            <w:r>
              <w:rPr>
                <w:rFonts w:ascii="Calibri" w:eastAsia="Calibri" w:hAnsi="Calibri" w:cs="Calibri"/>
                <w:sz w:val="20"/>
              </w:rPr>
              <w:t xml:space="preserve"> Medium to high risk</w:t>
            </w:r>
          </w:p>
        </w:tc>
      </w:tr>
    </w:tbl>
    <w:p w:rsidR="00CF4A39" w:rsidRDefault="007D1587">
      <w:pPr>
        <w:spacing w:after="0" w:line="240" w:lineRule="auto"/>
        <w:jc w:val="both"/>
        <w:rPr>
          <w:rFonts w:ascii="Calibri" w:eastAsia="Calibri" w:hAnsi="Calibri" w:cs="Calibri"/>
          <w:sz w:val="18"/>
        </w:rPr>
      </w:pPr>
      <w:r>
        <w:rPr>
          <w:rFonts w:ascii="Calibri" w:eastAsia="Calibri" w:hAnsi="Calibri" w:cs="Calibri"/>
          <w:sz w:val="18"/>
        </w:rPr>
        <w:t>Source: Extracted from SPC reports.</w:t>
      </w:r>
    </w:p>
    <w:p w:rsidR="00CF4A39" w:rsidRDefault="00CF4A39">
      <w:pPr>
        <w:spacing w:after="120" w:line="240" w:lineRule="auto"/>
        <w:jc w:val="both"/>
        <w:rPr>
          <w:rFonts w:ascii="Times New Roman" w:eastAsia="Times New Roman" w:hAnsi="Times New Roman" w:cs="Times New Roman"/>
        </w:rPr>
      </w:pPr>
    </w:p>
    <w:p w:rsidR="00761F83" w:rsidRPr="00A77B15" w:rsidRDefault="001D0854" w:rsidP="00A77B15">
      <w:pPr>
        <w:pStyle w:val="Heading3"/>
        <w:numPr>
          <w:ilvl w:val="2"/>
          <w:numId w:val="31"/>
        </w:numPr>
        <w:ind w:left="567" w:hanging="567"/>
        <w:rPr>
          <w:rFonts w:asciiTheme="minorHAnsi" w:hAnsiTheme="minorHAnsi" w:cstheme="minorHAnsi"/>
        </w:rPr>
      </w:pPr>
      <w:bookmarkStart w:id="66" w:name="_Toc330028986"/>
      <w:r w:rsidRPr="00A77B15">
        <w:rPr>
          <w:rFonts w:asciiTheme="minorHAnsi" w:hAnsiTheme="minorHAnsi" w:cstheme="minorHAnsi"/>
        </w:rPr>
        <w:t>Turtle bycatch</w:t>
      </w:r>
      <w:bookmarkEnd w:id="66"/>
    </w:p>
    <w:p w:rsidR="00761F83" w:rsidRDefault="007D1587" w:rsidP="00A77B15">
      <w:pPr>
        <w:spacing w:after="120" w:line="240" w:lineRule="auto"/>
        <w:jc w:val="both"/>
        <w:rPr>
          <w:rFonts w:ascii="Calibri" w:eastAsia="Calibri" w:hAnsi="Calibri" w:cs="Calibri"/>
        </w:rPr>
      </w:pPr>
      <w:r w:rsidRPr="00771EF9">
        <w:rPr>
          <w:rFonts w:ascii="Calibri" w:eastAsia="Calibri" w:hAnsi="Calibri" w:cs="Calibri"/>
        </w:rPr>
        <w:t xml:space="preserve">In the WCPO five species of turtle are generally encountered in longline fisheries, namely: green </w:t>
      </w:r>
      <w:proofErr w:type="spellStart"/>
      <w:r w:rsidRPr="00771EF9">
        <w:rPr>
          <w:rFonts w:ascii="Calibri" w:eastAsia="Calibri" w:hAnsi="Calibri" w:cs="Calibri"/>
          <w:i/>
        </w:rPr>
        <w:t>Chelonia</w:t>
      </w:r>
      <w:proofErr w:type="spellEnd"/>
      <w:r w:rsidRPr="00771EF9">
        <w:rPr>
          <w:rFonts w:ascii="Calibri" w:eastAsia="Calibri" w:hAnsi="Calibri" w:cs="Calibri"/>
          <w:i/>
        </w:rPr>
        <w:t xml:space="preserve"> </w:t>
      </w:r>
      <w:proofErr w:type="spellStart"/>
      <w:r w:rsidRPr="00771EF9">
        <w:rPr>
          <w:rFonts w:ascii="Calibri" w:eastAsia="Calibri" w:hAnsi="Calibri" w:cs="Calibri"/>
          <w:i/>
        </w:rPr>
        <w:t>mydas</w:t>
      </w:r>
      <w:proofErr w:type="spellEnd"/>
      <w:r w:rsidRPr="00771EF9">
        <w:rPr>
          <w:rFonts w:ascii="Calibri" w:eastAsia="Calibri" w:hAnsi="Calibri" w:cs="Calibri"/>
        </w:rPr>
        <w:t xml:space="preserve">, loggerhead </w:t>
      </w:r>
      <w:proofErr w:type="spellStart"/>
      <w:r w:rsidRPr="00771EF9">
        <w:rPr>
          <w:rFonts w:ascii="Calibri" w:eastAsia="Calibri" w:hAnsi="Calibri" w:cs="Calibri"/>
          <w:i/>
        </w:rPr>
        <w:t>Caretta</w:t>
      </w:r>
      <w:proofErr w:type="spellEnd"/>
      <w:r w:rsidRPr="00771EF9">
        <w:rPr>
          <w:rFonts w:ascii="Calibri" w:eastAsia="Calibri" w:hAnsi="Calibri" w:cs="Calibri"/>
          <w:i/>
        </w:rPr>
        <w:t xml:space="preserve"> </w:t>
      </w:r>
      <w:proofErr w:type="spellStart"/>
      <w:r w:rsidRPr="00771EF9">
        <w:rPr>
          <w:rFonts w:ascii="Calibri" w:eastAsia="Calibri" w:hAnsi="Calibri" w:cs="Calibri"/>
          <w:i/>
        </w:rPr>
        <w:t>caretta</w:t>
      </w:r>
      <w:proofErr w:type="spellEnd"/>
      <w:r w:rsidRPr="00771EF9">
        <w:rPr>
          <w:rFonts w:ascii="Calibri" w:eastAsia="Calibri" w:hAnsi="Calibri" w:cs="Calibri"/>
        </w:rPr>
        <w:t xml:space="preserve">, leatherback </w:t>
      </w:r>
      <w:proofErr w:type="spellStart"/>
      <w:r w:rsidRPr="00771EF9">
        <w:rPr>
          <w:rFonts w:ascii="Calibri" w:eastAsia="Calibri" w:hAnsi="Calibri" w:cs="Calibri"/>
          <w:i/>
        </w:rPr>
        <w:t>Dermochelys</w:t>
      </w:r>
      <w:proofErr w:type="spellEnd"/>
      <w:r w:rsidRPr="00771EF9">
        <w:rPr>
          <w:rFonts w:ascii="Calibri" w:eastAsia="Calibri" w:hAnsi="Calibri" w:cs="Calibri"/>
          <w:i/>
        </w:rPr>
        <w:t xml:space="preserve"> </w:t>
      </w:r>
      <w:proofErr w:type="spellStart"/>
      <w:r w:rsidRPr="00771EF9">
        <w:rPr>
          <w:rFonts w:ascii="Calibri" w:eastAsia="Calibri" w:hAnsi="Calibri" w:cs="Calibri"/>
          <w:i/>
        </w:rPr>
        <w:t>coriacea</w:t>
      </w:r>
      <w:proofErr w:type="spellEnd"/>
      <w:r w:rsidRPr="00771EF9">
        <w:rPr>
          <w:rFonts w:ascii="Calibri" w:eastAsia="Calibri" w:hAnsi="Calibri" w:cs="Calibri"/>
        </w:rPr>
        <w:t xml:space="preserve">, hawksbill </w:t>
      </w:r>
      <w:proofErr w:type="spellStart"/>
      <w:r w:rsidRPr="00771EF9">
        <w:rPr>
          <w:rFonts w:ascii="Calibri" w:eastAsia="Calibri" w:hAnsi="Calibri" w:cs="Calibri"/>
          <w:i/>
        </w:rPr>
        <w:t>Eretmochelys</w:t>
      </w:r>
      <w:proofErr w:type="spellEnd"/>
      <w:r w:rsidRPr="00771EF9">
        <w:rPr>
          <w:rFonts w:ascii="Calibri" w:eastAsia="Calibri" w:hAnsi="Calibri" w:cs="Calibri"/>
          <w:i/>
        </w:rPr>
        <w:t xml:space="preserve"> </w:t>
      </w:r>
      <w:r w:rsidR="00EF272C">
        <w:rPr>
          <w:rFonts w:ascii="Calibri" w:eastAsia="Calibri" w:hAnsi="Calibri" w:cs="Calibri"/>
          <w:i/>
        </w:rPr>
        <w:pgNum/>
      </w:r>
      <w:proofErr w:type="spellStart"/>
      <w:r w:rsidR="00EF272C">
        <w:rPr>
          <w:rFonts w:ascii="Calibri" w:eastAsia="Calibri" w:hAnsi="Calibri" w:cs="Calibri"/>
          <w:i/>
        </w:rPr>
        <w:t>nalyse</w:t>
      </w:r>
      <w:proofErr w:type="spellEnd"/>
      <w:r w:rsidR="00EF272C">
        <w:rPr>
          <w:rFonts w:ascii="Calibri" w:eastAsia="Calibri" w:hAnsi="Calibri" w:cs="Calibri"/>
          <w:i/>
        </w:rPr>
        <w:pgNum/>
      </w:r>
      <w:r w:rsidR="00EF272C">
        <w:rPr>
          <w:rFonts w:ascii="Calibri" w:eastAsia="Calibri" w:hAnsi="Calibri" w:cs="Calibri"/>
          <w:i/>
        </w:rPr>
        <w:t>e</w:t>
      </w:r>
      <w:r w:rsidRPr="00771EF9">
        <w:rPr>
          <w:rFonts w:ascii="Calibri" w:eastAsia="Calibri" w:hAnsi="Calibri" w:cs="Calibri"/>
        </w:rPr>
        <w:t xml:space="preserve"> and olive </w:t>
      </w:r>
      <w:proofErr w:type="spellStart"/>
      <w:r w:rsidRPr="00771EF9">
        <w:rPr>
          <w:rFonts w:ascii="Calibri" w:eastAsia="Calibri" w:hAnsi="Calibri" w:cs="Calibri"/>
        </w:rPr>
        <w:t>ridley</w:t>
      </w:r>
      <w:proofErr w:type="spellEnd"/>
      <w:r w:rsidRPr="00771EF9">
        <w:rPr>
          <w:rFonts w:ascii="Calibri" w:eastAsia="Calibri" w:hAnsi="Calibri" w:cs="Calibri"/>
        </w:rPr>
        <w:t xml:space="preserve"> </w:t>
      </w:r>
      <w:proofErr w:type="spellStart"/>
      <w:r w:rsidRPr="00771EF9">
        <w:rPr>
          <w:rFonts w:ascii="Calibri" w:eastAsia="Calibri" w:hAnsi="Calibri" w:cs="Calibri"/>
          <w:i/>
        </w:rPr>
        <w:t>Lepidochelys</w:t>
      </w:r>
      <w:proofErr w:type="spellEnd"/>
      <w:r w:rsidRPr="00771EF9">
        <w:rPr>
          <w:rFonts w:ascii="Calibri" w:eastAsia="Calibri" w:hAnsi="Calibri" w:cs="Calibri"/>
          <w:i/>
        </w:rPr>
        <w:t xml:space="preserve"> </w:t>
      </w:r>
      <w:proofErr w:type="spellStart"/>
      <w:r w:rsidRPr="00771EF9">
        <w:rPr>
          <w:rFonts w:ascii="Calibri" w:eastAsia="Calibri" w:hAnsi="Calibri" w:cs="Calibri"/>
          <w:i/>
        </w:rPr>
        <w:t>olivacea</w:t>
      </w:r>
      <w:proofErr w:type="spellEnd"/>
      <w:r w:rsidRPr="00771EF9">
        <w:rPr>
          <w:rFonts w:ascii="Calibri" w:eastAsia="Calibri" w:hAnsi="Calibri" w:cs="Calibri"/>
        </w:rPr>
        <w:t xml:space="preserve"> turtles. These species are generally long lived and reach sexual maturity at between 6-30 years old (SPC, 2001). Large turtles have few natural </w:t>
      </w:r>
      <w:r w:rsidR="00C101B6" w:rsidRPr="00771EF9">
        <w:rPr>
          <w:rFonts w:ascii="Calibri" w:eastAsia="Calibri" w:hAnsi="Calibri" w:cs="Calibri"/>
        </w:rPr>
        <w:t>predators; however</w:t>
      </w:r>
      <w:r w:rsidRPr="00771EF9">
        <w:rPr>
          <w:rFonts w:ascii="Calibri" w:eastAsia="Calibri" w:hAnsi="Calibri" w:cs="Calibri"/>
        </w:rPr>
        <w:t xml:space="preserve"> longline bycatch can result in high levels of fishing mortality on the large sub-adults and adults (</w:t>
      </w:r>
      <w:proofErr w:type="spellStart"/>
      <w:r w:rsidRPr="00771EF9">
        <w:rPr>
          <w:rFonts w:ascii="Calibri" w:eastAsia="Calibri" w:hAnsi="Calibri" w:cs="Calibri"/>
        </w:rPr>
        <w:t>Lewison</w:t>
      </w:r>
      <w:proofErr w:type="spellEnd"/>
      <w:r w:rsidRPr="00771EF9">
        <w:rPr>
          <w:rFonts w:ascii="Calibri" w:eastAsia="Calibri" w:hAnsi="Calibri" w:cs="Calibri"/>
        </w:rPr>
        <w:t xml:space="preserve"> and Crowder, 2007). All of the species listed above are threatened with extinction and the IUCN (2008) lists olive </w:t>
      </w:r>
      <w:proofErr w:type="spellStart"/>
      <w:r w:rsidRPr="00771EF9">
        <w:rPr>
          <w:rFonts w:ascii="Calibri" w:eastAsia="Calibri" w:hAnsi="Calibri" w:cs="Calibri"/>
        </w:rPr>
        <w:t>ridley</w:t>
      </w:r>
      <w:proofErr w:type="spellEnd"/>
      <w:r w:rsidRPr="00771EF9">
        <w:rPr>
          <w:rFonts w:ascii="Calibri" w:eastAsia="Calibri" w:hAnsi="Calibri" w:cs="Calibri"/>
        </w:rPr>
        <w:t xml:space="preserve"> turtles as vulnerable; loggerhead and green turtles as endangered; and hawksbill and leatherback turtles as critically endangered.</w:t>
      </w:r>
    </w:p>
    <w:p w:rsidR="00761F83" w:rsidRDefault="007D1587" w:rsidP="00A77B15">
      <w:pPr>
        <w:spacing w:after="120" w:line="240" w:lineRule="auto"/>
        <w:jc w:val="both"/>
        <w:rPr>
          <w:rFonts w:ascii="Times New Roman" w:eastAsia="Times New Roman" w:hAnsi="Times New Roman" w:cs="Times New Roman"/>
          <w:spacing w:val="8"/>
        </w:rPr>
      </w:pPr>
      <w:r w:rsidRPr="00771EF9">
        <w:rPr>
          <w:rFonts w:ascii="Calibri" w:eastAsia="Calibri" w:hAnsi="Calibri" w:cs="Calibri"/>
        </w:rPr>
        <w:t xml:space="preserve">Sea turtle capture rates are </w:t>
      </w:r>
      <w:r w:rsidR="0087516C">
        <w:rPr>
          <w:rFonts w:ascii="Calibri" w:eastAsia="Calibri" w:hAnsi="Calibri" w:cs="Calibri"/>
        </w:rPr>
        <w:t>high</w:t>
      </w:r>
      <w:r w:rsidRPr="00771EF9">
        <w:rPr>
          <w:rFonts w:ascii="Calibri" w:eastAsia="Calibri" w:hAnsi="Calibri" w:cs="Calibri"/>
        </w:rPr>
        <w:t xml:space="preserve">ly variable and reported positive capture rates from 0.002 to 0.032 turtles/1000 hooks have been reported (Table 3). </w:t>
      </w:r>
    </w:p>
    <w:p w:rsidR="00CF4A39" w:rsidRPr="00EB0227" w:rsidRDefault="00EB0227" w:rsidP="00EB0227">
      <w:pPr>
        <w:pStyle w:val="Caption"/>
        <w:keepNext/>
        <w:rPr>
          <w:sz w:val="20"/>
          <w:szCs w:val="20"/>
        </w:rPr>
      </w:pPr>
      <w:bookmarkStart w:id="67" w:name="_Toc330029037"/>
      <w:r w:rsidRPr="00EB0227">
        <w:rPr>
          <w:sz w:val="20"/>
          <w:szCs w:val="20"/>
        </w:rPr>
        <w:t xml:space="preserve">Table </w:t>
      </w:r>
      <w:r w:rsidR="004F443A" w:rsidRPr="00EB0227">
        <w:rPr>
          <w:sz w:val="20"/>
          <w:szCs w:val="20"/>
        </w:rPr>
        <w:fldChar w:fldCharType="begin"/>
      </w:r>
      <w:r w:rsidRPr="00EB0227">
        <w:rPr>
          <w:sz w:val="20"/>
          <w:szCs w:val="20"/>
        </w:rPr>
        <w:instrText xml:space="preserve"> SEQ Table \* ARABIC </w:instrText>
      </w:r>
      <w:r w:rsidR="004F443A" w:rsidRPr="00EB0227">
        <w:rPr>
          <w:sz w:val="20"/>
          <w:szCs w:val="20"/>
        </w:rPr>
        <w:fldChar w:fldCharType="separate"/>
      </w:r>
      <w:r w:rsidR="0087516C">
        <w:rPr>
          <w:noProof/>
          <w:sz w:val="20"/>
          <w:szCs w:val="20"/>
        </w:rPr>
        <w:t>3</w:t>
      </w:r>
      <w:r w:rsidR="004F443A" w:rsidRPr="00EB0227">
        <w:rPr>
          <w:sz w:val="20"/>
          <w:szCs w:val="20"/>
        </w:rPr>
        <w:fldChar w:fldCharType="end"/>
      </w:r>
      <w:r w:rsidRPr="00EB0227">
        <w:rPr>
          <w:sz w:val="20"/>
          <w:szCs w:val="20"/>
        </w:rPr>
        <w:t xml:space="preserve">: </w:t>
      </w:r>
      <w:r w:rsidR="007D1587" w:rsidRPr="00EB0227">
        <w:rPr>
          <w:rFonts w:ascii="Calibri" w:eastAsia="Calibri" w:hAnsi="Calibri" w:cs="Calibri"/>
          <w:spacing w:val="-1"/>
          <w:sz w:val="20"/>
          <w:szCs w:val="20"/>
        </w:rPr>
        <w:t>Life status of marine turtles encounters observed in WCPO longline sets by sub-area (1990-2007)</w:t>
      </w:r>
      <w:bookmarkEnd w:id="67"/>
    </w:p>
    <w:tbl>
      <w:tblPr>
        <w:tblW w:w="0" w:type="auto"/>
        <w:tblInd w:w="61" w:type="dxa"/>
        <w:tblCellMar>
          <w:left w:w="10" w:type="dxa"/>
          <w:right w:w="10" w:type="dxa"/>
        </w:tblCellMar>
        <w:tblLook w:val="0000" w:firstRow="0" w:lastRow="0" w:firstColumn="0" w:lastColumn="0" w:noHBand="0" w:noVBand="0"/>
      </w:tblPr>
      <w:tblGrid>
        <w:gridCol w:w="1930"/>
        <w:gridCol w:w="832"/>
        <w:gridCol w:w="833"/>
        <w:gridCol w:w="833"/>
        <w:gridCol w:w="833"/>
        <w:gridCol w:w="832"/>
        <w:gridCol w:w="833"/>
        <w:gridCol w:w="833"/>
        <w:gridCol w:w="833"/>
      </w:tblGrid>
      <w:tr w:rsidR="00576D13" w:rsidRPr="00963744" w:rsidTr="00A77B15">
        <w:trPr>
          <w:trHeight w:val="470"/>
        </w:trPr>
        <w:tc>
          <w:tcPr>
            <w:tcW w:w="1930" w:type="dxa"/>
            <w:tcBorders>
              <w:top w:val="single" w:sz="5" w:space="0" w:color="000000"/>
              <w:left w:val="single" w:sz="5" w:space="0" w:color="000000"/>
              <w:bottom w:val="single" w:sz="4" w:space="0" w:color="auto"/>
              <w:right w:val="single" w:sz="5" w:space="0" w:color="000000"/>
            </w:tcBorders>
            <w:shd w:val="clear" w:color="auto" w:fill="C6D9F1" w:themeFill="text2" w:themeFillTint="33"/>
            <w:tcMar>
              <w:left w:w="0" w:type="dxa"/>
              <w:right w:w="0" w:type="dxa"/>
            </w:tcMar>
          </w:tcPr>
          <w:p w:rsidR="00576D13" w:rsidRPr="00963744" w:rsidRDefault="001D0854" w:rsidP="00963744">
            <w:pPr>
              <w:rPr>
                <w:rFonts w:eastAsia="Calibri"/>
                <w:sz w:val="20"/>
                <w:szCs w:val="20"/>
              </w:rPr>
            </w:pPr>
            <w:r w:rsidRPr="00963744">
              <w:rPr>
                <w:rFonts w:eastAsia="Calibri"/>
                <w:sz w:val="20"/>
                <w:szCs w:val="20"/>
              </w:rPr>
              <w:t>Area</w:t>
            </w:r>
          </w:p>
        </w:tc>
        <w:tc>
          <w:tcPr>
            <w:tcW w:w="832" w:type="dxa"/>
            <w:tcBorders>
              <w:top w:val="single" w:sz="5" w:space="0" w:color="000000"/>
              <w:left w:val="single" w:sz="5" w:space="0" w:color="000000"/>
              <w:bottom w:val="single" w:sz="4" w:space="0" w:color="auto"/>
              <w:right w:val="single" w:sz="5" w:space="0" w:color="000000"/>
            </w:tcBorders>
            <w:shd w:val="clear" w:color="auto" w:fill="C6D9F1" w:themeFill="text2" w:themeFillTint="33"/>
            <w:tcMar>
              <w:left w:w="0" w:type="dxa"/>
              <w:right w:w="0" w:type="dxa"/>
            </w:tcMar>
          </w:tcPr>
          <w:p w:rsidR="00576D13" w:rsidRPr="00963744" w:rsidRDefault="001D0854" w:rsidP="00963744">
            <w:pPr>
              <w:rPr>
                <w:rFonts w:eastAsia="Calibri"/>
                <w:sz w:val="20"/>
                <w:szCs w:val="20"/>
              </w:rPr>
            </w:pPr>
            <w:r w:rsidRPr="00963744">
              <w:rPr>
                <w:rFonts w:eastAsia="Calibri"/>
                <w:sz w:val="20"/>
                <w:szCs w:val="20"/>
              </w:rPr>
              <w:t>Observed</w:t>
            </w:r>
            <w:r w:rsidRPr="00963744">
              <w:rPr>
                <w:rFonts w:eastAsia="Calibri"/>
                <w:sz w:val="20"/>
                <w:szCs w:val="20"/>
              </w:rPr>
              <w:br/>
              <w:t>Sets</w:t>
            </w:r>
          </w:p>
        </w:tc>
        <w:tc>
          <w:tcPr>
            <w:tcW w:w="833" w:type="dxa"/>
            <w:tcBorders>
              <w:top w:val="single" w:sz="5" w:space="0" w:color="000000"/>
              <w:left w:val="single" w:sz="5" w:space="0" w:color="000000"/>
              <w:bottom w:val="single" w:sz="4" w:space="0" w:color="auto"/>
              <w:right w:val="single" w:sz="5" w:space="0" w:color="000000"/>
            </w:tcBorders>
            <w:shd w:val="clear" w:color="auto" w:fill="C6D9F1" w:themeFill="text2" w:themeFillTint="33"/>
            <w:tcMar>
              <w:left w:w="0" w:type="dxa"/>
              <w:right w:w="0" w:type="dxa"/>
            </w:tcMar>
          </w:tcPr>
          <w:p w:rsidR="00576D13" w:rsidRPr="00963744" w:rsidRDefault="001D0854" w:rsidP="00963744">
            <w:pPr>
              <w:rPr>
                <w:rFonts w:eastAsia="Calibri"/>
                <w:sz w:val="20"/>
                <w:szCs w:val="20"/>
              </w:rPr>
            </w:pPr>
            <w:r w:rsidRPr="00963744">
              <w:rPr>
                <w:rFonts w:eastAsia="Calibri"/>
                <w:sz w:val="20"/>
                <w:szCs w:val="20"/>
              </w:rPr>
              <w:t>Turtles</w:t>
            </w:r>
          </w:p>
        </w:tc>
        <w:tc>
          <w:tcPr>
            <w:tcW w:w="833" w:type="dxa"/>
            <w:tcBorders>
              <w:top w:val="single" w:sz="5" w:space="0" w:color="000000"/>
              <w:left w:val="single" w:sz="5" w:space="0" w:color="000000"/>
              <w:bottom w:val="single" w:sz="4" w:space="0" w:color="auto"/>
              <w:right w:val="single" w:sz="5" w:space="0" w:color="000000"/>
            </w:tcBorders>
            <w:shd w:val="clear" w:color="auto" w:fill="C6D9F1" w:themeFill="text2" w:themeFillTint="33"/>
            <w:tcMar>
              <w:left w:w="0" w:type="dxa"/>
              <w:right w:w="0" w:type="dxa"/>
            </w:tcMar>
          </w:tcPr>
          <w:p w:rsidR="00576D13" w:rsidRPr="00963744" w:rsidRDefault="001D0854" w:rsidP="00963744">
            <w:pPr>
              <w:rPr>
                <w:rFonts w:eastAsia="Calibri"/>
                <w:sz w:val="20"/>
                <w:szCs w:val="20"/>
              </w:rPr>
            </w:pPr>
            <w:proofErr w:type="gramStart"/>
            <w:r w:rsidRPr="00963744">
              <w:rPr>
                <w:rFonts w:eastAsia="Calibri"/>
                <w:sz w:val="20"/>
                <w:szCs w:val="20"/>
              </w:rPr>
              <w:t>Released</w:t>
            </w:r>
            <w:proofErr w:type="gramEnd"/>
            <w:r w:rsidRPr="00963744">
              <w:rPr>
                <w:rFonts w:eastAsia="Calibri"/>
                <w:sz w:val="20"/>
                <w:szCs w:val="20"/>
              </w:rPr>
              <w:br/>
              <w:t>(%)</w:t>
            </w:r>
          </w:p>
        </w:tc>
        <w:tc>
          <w:tcPr>
            <w:tcW w:w="833" w:type="dxa"/>
            <w:tcBorders>
              <w:top w:val="single" w:sz="5" w:space="0" w:color="000000"/>
              <w:left w:val="single" w:sz="5" w:space="0" w:color="000000"/>
              <w:bottom w:val="single" w:sz="4" w:space="0" w:color="auto"/>
              <w:right w:val="single" w:sz="5" w:space="0" w:color="000000"/>
            </w:tcBorders>
            <w:shd w:val="clear" w:color="auto" w:fill="C6D9F1" w:themeFill="text2" w:themeFillTint="33"/>
            <w:tcMar>
              <w:left w:w="0" w:type="dxa"/>
              <w:right w:w="0" w:type="dxa"/>
            </w:tcMar>
          </w:tcPr>
          <w:p w:rsidR="00576D13" w:rsidRPr="00963744" w:rsidRDefault="001D0854" w:rsidP="00963744">
            <w:pPr>
              <w:rPr>
                <w:rFonts w:eastAsia="Calibri"/>
                <w:sz w:val="20"/>
                <w:szCs w:val="20"/>
              </w:rPr>
            </w:pPr>
            <w:r w:rsidRPr="00963744">
              <w:rPr>
                <w:rFonts w:eastAsia="Calibri"/>
                <w:sz w:val="20"/>
                <w:szCs w:val="20"/>
              </w:rPr>
              <w:t>Healthy</w:t>
            </w:r>
          </w:p>
        </w:tc>
        <w:tc>
          <w:tcPr>
            <w:tcW w:w="832" w:type="dxa"/>
            <w:tcBorders>
              <w:top w:val="single" w:sz="5" w:space="0" w:color="000000"/>
              <w:left w:val="single" w:sz="5" w:space="0" w:color="000000"/>
              <w:bottom w:val="single" w:sz="4" w:space="0" w:color="auto"/>
              <w:right w:val="single" w:sz="5" w:space="0" w:color="000000"/>
            </w:tcBorders>
            <w:shd w:val="clear" w:color="auto" w:fill="C6D9F1" w:themeFill="text2" w:themeFillTint="33"/>
            <w:tcMar>
              <w:left w:w="0" w:type="dxa"/>
              <w:right w:w="0" w:type="dxa"/>
            </w:tcMar>
          </w:tcPr>
          <w:p w:rsidR="00576D13" w:rsidRPr="00963744" w:rsidRDefault="001D0854" w:rsidP="00963744">
            <w:pPr>
              <w:rPr>
                <w:rFonts w:eastAsia="Calibri"/>
                <w:sz w:val="20"/>
                <w:szCs w:val="20"/>
              </w:rPr>
            </w:pPr>
            <w:r w:rsidRPr="00963744">
              <w:rPr>
                <w:rFonts w:eastAsia="Calibri"/>
                <w:spacing w:val="-2"/>
                <w:sz w:val="20"/>
                <w:szCs w:val="20"/>
              </w:rPr>
              <w:t>Injured/</w:t>
            </w:r>
            <w:r w:rsidRPr="00963744">
              <w:rPr>
                <w:rFonts w:eastAsia="Calibri"/>
                <w:spacing w:val="8"/>
                <w:sz w:val="20"/>
                <w:szCs w:val="20"/>
              </w:rPr>
              <w:br/>
            </w:r>
            <w:r w:rsidRPr="00963744">
              <w:rPr>
                <w:rFonts w:eastAsia="Calibri"/>
                <w:sz w:val="20"/>
                <w:szCs w:val="20"/>
              </w:rPr>
              <w:t>stressed</w:t>
            </w:r>
          </w:p>
        </w:tc>
        <w:tc>
          <w:tcPr>
            <w:tcW w:w="833" w:type="dxa"/>
            <w:tcBorders>
              <w:top w:val="single" w:sz="5" w:space="0" w:color="000000"/>
              <w:left w:val="single" w:sz="5" w:space="0" w:color="000000"/>
              <w:bottom w:val="single" w:sz="4" w:space="0" w:color="auto"/>
              <w:right w:val="single" w:sz="5" w:space="0" w:color="000000"/>
            </w:tcBorders>
            <w:shd w:val="clear" w:color="auto" w:fill="C6D9F1" w:themeFill="text2" w:themeFillTint="33"/>
            <w:tcMar>
              <w:left w:w="0" w:type="dxa"/>
              <w:right w:w="0" w:type="dxa"/>
            </w:tcMar>
          </w:tcPr>
          <w:p w:rsidR="00576D13" w:rsidRPr="00963744" w:rsidRDefault="001D0854" w:rsidP="00963744">
            <w:pPr>
              <w:rPr>
                <w:rFonts w:eastAsia="Calibri"/>
                <w:sz w:val="20"/>
                <w:szCs w:val="20"/>
              </w:rPr>
            </w:pPr>
            <w:r w:rsidRPr="00963744">
              <w:rPr>
                <w:rFonts w:eastAsia="Calibri"/>
                <w:sz w:val="20"/>
                <w:szCs w:val="20"/>
              </w:rPr>
              <w:t>Barely</w:t>
            </w:r>
            <w:r w:rsidRPr="00963744">
              <w:rPr>
                <w:rFonts w:eastAsia="Calibri"/>
                <w:sz w:val="20"/>
                <w:szCs w:val="20"/>
              </w:rPr>
              <w:br/>
              <w:t>Alive</w:t>
            </w:r>
          </w:p>
        </w:tc>
        <w:tc>
          <w:tcPr>
            <w:tcW w:w="833" w:type="dxa"/>
            <w:tcBorders>
              <w:top w:val="single" w:sz="5" w:space="0" w:color="000000"/>
              <w:left w:val="single" w:sz="5" w:space="0" w:color="000000"/>
              <w:bottom w:val="single" w:sz="4" w:space="0" w:color="auto"/>
              <w:right w:val="single" w:sz="5" w:space="0" w:color="000000"/>
            </w:tcBorders>
            <w:shd w:val="clear" w:color="auto" w:fill="C6D9F1" w:themeFill="text2" w:themeFillTint="33"/>
            <w:tcMar>
              <w:left w:w="0" w:type="dxa"/>
              <w:right w:w="0" w:type="dxa"/>
            </w:tcMar>
          </w:tcPr>
          <w:p w:rsidR="00576D13" w:rsidRPr="00963744" w:rsidRDefault="001D0854" w:rsidP="00963744">
            <w:pPr>
              <w:rPr>
                <w:rFonts w:eastAsia="Calibri"/>
                <w:sz w:val="20"/>
                <w:szCs w:val="20"/>
              </w:rPr>
            </w:pPr>
            <w:r w:rsidRPr="00963744">
              <w:rPr>
                <w:rFonts w:eastAsia="Calibri"/>
                <w:sz w:val="20"/>
                <w:szCs w:val="20"/>
              </w:rPr>
              <w:t>Not</w:t>
            </w:r>
            <w:r w:rsidRPr="00963744">
              <w:rPr>
                <w:rFonts w:eastAsia="Calibri"/>
                <w:sz w:val="20"/>
                <w:szCs w:val="20"/>
              </w:rPr>
              <w:br/>
            </w:r>
            <w:r w:rsidRPr="00963744">
              <w:rPr>
                <w:rFonts w:eastAsia="Calibri"/>
                <w:spacing w:val="-2"/>
                <w:sz w:val="20"/>
                <w:szCs w:val="20"/>
              </w:rPr>
              <w:t>specified</w:t>
            </w:r>
          </w:p>
        </w:tc>
        <w:tc>
          <w:tcPr>
            <w:tcW w:w="833" w:type="dxa"/>
            <w:tcBorders>
              <w:top w:val="single" w:sz="5" w:space="0" w:color="000000"/>
              <w:left w:val="single" w:sz="5" w:space="0" w:color="000000"/>
              <w:bottom w:val="single" w:sz="4" w:space="0" w:color="auto"/>
              <w:right w:val="single" w:sz="5" w:space="0" w:color="000000"/>
            </w:tcBorders>
            <w:shd w:val="clear" w:color="auto" w:fill="C6D9F1" w:themeFill="text2" w:themeFillTint="33"/>
            <w:tcMar>
              <w:left w:w="0" w:type="dxa"/>
              <w:right w:w="0" w:type="dxa"/>
            </w:tcMar>
          </w:tcPr>
          <w:p w:rsidR="00576D13" w:rsidRPr="00963744" w:rsidRDefault="001D0854" w:rsidP="00963744">
            <w:pPr>
              <w:rPr>
                <w:rFonts w:eastAsia="Calibri"/>
                <w:sz w:val="20"/>
                <w:szCs w:val="20"/>
              </w:rPr>
            </w:pPr>
            <w:r w:rsidRPr="00963744">
              <w:rPr>
                <w:rFonts w:eastAsia="Calibri"/>
                <w:sz w:val="20"/>
                <w:szCs w:val="20"/>
              </w:rPr>
              <w:t>DEAD</w:t>
            </w:r>
          </w:p>
        </w:tc>
      </w:tr>
      <w:tr w:rsidR="00576D13" w:rsidRPr="00963744" w:rsidTr="00576D13">
        <w:trPr>
          <w:trHeight w:val="303"/>
        </w:trPr>
        <w:tc>
          <w:tcPr>
            <w:tcW w:w="1930"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pacing w:val="-6"/>
                <w:sz w:val="20"/>
                <w:szCs w:val="20"/>
              </w:rPr>
              <w:t>WTP (10°N-10°S)</w:t>
            </w:r>
          </w:p>
        </w:tc>
        <w:tc>
          <w:tcPr>
            <w:tcW w:w="83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8,003</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262</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91%</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27%</w:t>
            </w:r>
          </w:p>
        </w:tc>
        <w:tc>
          <w:tcPr>
            <w:tcW w:w="83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12%</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5%</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20%</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36%</w:t>
            </w:r>
          </w:p>
        </w:tc>
      </w:tr>
      <w:tr w:rsidR="00576D13" w:rsidRPr="00963744" w:rsidTr="00576D13">
        <w:trPr>
          <w:trHeight w:val="283"/>
        </w:trPr>
        <w:tc>
          <w:tcPr>
            <w:tcW w:w="1930"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pacing w:val="-6"/>
                <w:sz w:val="20"/>
                <w:szCs w:val="20"/>
              </w:rPr>
              <w:t>WSP (10°S-35°S)</w:t>
            </w:r>
          </w:p>
        </w:tc>
        <w:tc>
          <w:tcPr>
            <w:tcW w:w="83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7,935</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66</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92%</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62%</w:t>
            </w:r>
          </w:p>
        </w:tc>
        <w:tc>
          <w:tcPr>
            <w:tcW w:w="83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12%</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5%</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12%</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9%</w:t>
            </w:r>
          </w:p>
        </w:tc>
      </w:tr>
      <w:tr w:rsidR="00576D13" w:rsidRPr="00963744" w:rsidTr="00576D13">
        <w:trPr>
          <w:trHeight w:val="264"/>
        </w:trPr>
        <w:tc>
          <w:tcPr>
            <w:tcW w:w="1930"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pacing w:val="-7"/>
                <w:sz w:val="20"/>
                <w:szCs w:val="20"/>
              </w:rPr>
              <w:t>WTEP (south of 35°S)</w:t>
            </w:r>
          </w:p>
        </w:tc>
        <w:tc>
          <w:tcPr>
            <w:tcW w:w="83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8,925</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19</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89%</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26%</w:t>
            </w:r>
          </w:p>
        </w:tc>
        <w:tc>
          <w:tcPr>
            <w:tcW w:w="83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5%</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0%</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63%</w:t>
            </w:r>
          </w:p>
        </w:tc>
        <w:tc>
          <w:tcPr>
            <w:tcW w:w="833"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576D13" w:rsidRPr="00963744" w:rsidRDefault="00576D13" w:rsidP="00963744">
            <w:pPr>
              <w:rPr>
                <w:rFonts w:eastAsia="Calibri"/>
                <w:sz w:val="20"/>
                <w:szCs w:val="20"/>
              </w:rPr>
            </w:pPr>
            <w:r w:rsidRPr="00963744">
              <w:rPr>
                <w:rFonts w:eastAsia="Calibri"/>
                <w:sz w:val="20"/>
                <w:szCs w:val="20"/>
              </w:rPr>
              <w:t>5%</w:t>
            </w:r>
          </w:p>
        </w:tc>
      </w:tr>
    </w:tbl>
    <w:p w:rsidR="00CF4A39" w:rsidRPr="00182AF7" w:rsidRDefault="007D1587" w:rsidP="00963744">
      <w:pPr>
        <w:rPr>
          <w:rFonts w:eastAsia="Calibri"/>
          <w:spacing w:val="8"/>
          <w:sz w:val="18"/>
        </w:rPr>
      </w:pPr>
      <w:r w:rsidRPr="00963744">
        <w:rPr>
          <w:rFonts w:eastAsia="Calibri"/>
          <w:sz w:val="20"/>
          <w:szCs w:val="20"/>
        </w:rPr>
        <w:t xml:space="preserve">Source: </w:t>
      </w:r>
      <w:r w:rsidRPr="00963744">
        <w:rPr>
          <w:rFonts w:eastAsia="Calibri"/>
          <w:spacing w:val="8"/>
          <w:sz w:val="20"/>
          <w:szCs w:val="20"/>
        </w:rPr>
        <w:t>WCPFC SC5 2009 EBWP0</w:t>
      </w:r>
      <w:r>
        <w:rPr>
          <w:rFonts w:eastAsia="Calibri"/>
          <w:spacing w:val="8"/>
          <w:sz w:val="18"/>
        </w:rPr>
        <w:t>7</w:t>
      </w:r>
    </w:p>
    <w:p w:rsidR="00761F83" w:rsidRDefault="00A113EA" w:rsidP="00A77B15">
      <w:pPr>
        <w:pStyle w:val="Heading2"/>
        <w:numPr>
          <w:ilvl w:val="1"/>
          <w:numId w:val="31"/>
        </w:numPr>
        <w:ind w:left="426"/>
        <w:rPr>
          <w:rFonts w:asciiTheme="minorHAnsi" w:eastAsia="Calibri" w:hAnsiTheme="minorHAnsi" w:cstheme="minorHAnsi"/>
        </w:rPr>
      </w:pPr>
      <w:bookmarkStart w:id="68" w:name="_Toc330028987"/>
      <w:r w:rsidRPr="00557B6C">
        <w:rPr>
          <w:rFonts w:asciiTheme="minorHAnsi" w:eastAsia="Calibri" w:hAnsiTheme="minorHAnsi" w:cstheme="minorHAnsi"/>
        </w:rPr>
        <w:t>C</w:t>
      </w:r>
      <w:r w:rsidR="007D1587" w:rsidRPr="00557B6C">
        <w:rPr>
          <w:rFonts w:asciiTheme="minorHAnsi" w:eastAsia="Calibri" w:hAnsiTheme="minorHAnsi" w:cstheme="minorHAnsi"/>
        </w:rPr>
        <w:t>urrent national management arrangements affecting longline fishing</w:t>
      </w:r>
      <w:bookmarkEnd w:id="68"/>
    </w:p>
    <w:p w:rsidR="00761F83" w:rsidRPr="00A77B15" w:rsidRDefault="001D0854" w:rsidP="00A77B15">
      <w:pPr>
        <w:pStyle w:val="Heading3"/>
        <w:numPr>
          <w:ilvl w:val="2"/>
          <w:numId w:val="31"/>
        </w:numPr>
        <w:ind w:left="567" w:hanging="567"/>
        <w:rPr>
          <w:rFonts w:asciiTheme="minorHAnsi" w:hAnsiTheme="minorHAnsi" w:cstheme="minorHAnsi"/>
        </w:rPr>
      </w:pPr>
      <w:bookmarkStart w:id="69" w:name="_Toc328501157"/>
      <w:bookmarkStart w:id="70" w:name="_Toc328501333"/>
      <w:bookmarkStart w:id="71" w:name="_Toc328501424"/>
      <w:bookmarkStart w:id="72" w:name="_Toc328501618"/>
      <w:bookmarkStart w:id="73" w:name="_Toc328598341"/>
      <w:bookmarkStart w:id="74" w:name="_Toc328501158"/>
      <w:bookmarkStart w:id="75" w:name="_Toc328501334"/>
      <w:bookmarkStart w:id="76" w:name="_Toc328501425"/>
      <w:bookmarkStart w:id="77" w:name="_Toc328501619"/>
      <w:bookmarkStart w:id="78" w:name="_Toc328598342"/>
      <w:bookmarkStart w:id="79" w:name="_Toc328501159"/>
      <w:bookmarkStart w:id="80" w:name="_Toc328501335"/>
      <w:bookmarkStart w:id="81" w:name="_Toc328501426"/>
      <w:bookmarkStart w:id="82" w:name="_Toc328501620"/>
      <w:bookmarkStart w:id="83" w:name="_Toc328598343"/>
      <w:bookmarkStart w:id="84" w:name="_Toc328501160"/>
      <w:bookmarkStart w:id="85" w:name="_Toc328501336"/>
      <w:bookmarkStart w:id="86" w:name="_Toc328501427"/>
      <w:bookmarkStart w:id="87" w:name="_Toc328501621"/>
      <w:bookmarkStart w:id="88" w:name="_Toc328598344"/>
      <w:bookmarkStart w:id="89" w:name="_Toc328501161"/>
      <w:bookmarkStart w:id="90" w:name="_Toc328501337"/>
      <w:bookmarkStart w:id="91" w:name="_Toc328501428"/>
      <w:bookmarkStart w:id="92" w:name="_Toc328501622"/>
      <w:bookmarkStart w:id="93" w:name="_Toc328598345"/>
      <w:bookmarkStart w:id="94" w:name="_Toc328501162"/>
      <w:bookmarkStart w:id="95" w:name="_Toc328501338"/>
      <w:bookmarkStart w:id="96" w:name="_Toc328501429"/>
      <w:bookmarkStart w:id="97" w:name="_Toc328501623"/>
      <w:bookmarkStart w:id="98" w:name="_Toc328598346"/>
      <w:bookmarkStart w:id="99" w:name="_Toc33002898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A77B15">
        <w:rPr>
          <w:rFonts w:asciiTheme="minorHAnsi" w:hAnsiTheme="minorHAnsi" w:cstheme="minorHAnsi"/>
        </w:rPr>
        <w:t>Fisheries Acts and Tuna Management Plans</w:t>
      </w:r>
      <w:bookmarkEnd w:id="99"/>
    </w:p>
    <w:p w:rsidR="00CF4A39" w:rsidRPr="00771EF9" w:rsidRDefault="007D1587">
      <w:pPr>
        <w:spacing w:after="120" w:line="240" w:lineRule="auto"/>
        <w:jc w:val="both"/>
        <w:rPr>
          <w:rFonts w:ascii="Calibri" w:eastAsia="Calibri" w:hAnsi="Calibri" w:cs="Calibri"/>
        </w:rPr>
      </w:pPr>
      <w:r w:rsidRPr="00771EF9">
        <w:rPr>
          <w:rFonts w:ascii="Calibri" w:eastAsia="Calibri" w:hAnsi="Calibri" w:cs="Calibri"/>
        </w:rPr>
        <w:t>Each MSG country has a Fishery Act, a Tuna Management Plan (TMP) and an Ecosystem Management Plan. Each country is also Party to WCPFC, United Nations Convention on the Law of the Sea (UNCLOS) and United Nations Fish Stocks Agreement (UNFSA). Management measures take account of the acts, plans and conventions and are implemented through fishing vessel licen</w:t>
      </w:r>
      <w:r w:rsidR="0087516C">
        <w:rPr>
          <w:rFonts w:ascii="Calibri" w:eastAsia="Calibri" w:hAnsi="Calibri" w:cs="Calibri"/>
        </w:rPr>
        <w:t>c</w:t>
      </w:r>
      <w:r w:rsidRPr="00771EF9">
        <w:rPr>
          <w:rFonts w:ascii="Calibri" w:eastAsia="Calibri" w:hAnsi="Calibri" w:cs="Calibri"/>
        </w:rPr>
        <w:t>es and author</w:t>
      </w:r>
      <w:r w:rsidR="00C101B6" w:rsidRPr="00771EF9">
        <w:rPr>
          <w:rFonts w:ascii="Calibri" w:eastAsia="Calibri" w:hAnsi="Calibri" w:cs="Calibri"/>
        </w:rPr>
        <w:t>isations.</w:t>
      </w:r>
      <w:r w:rsidRPr="00771EF9">
        <w:rPr>
          <w:rFonts w:ascii="Calibri" w:eastAsia="Calibri" w:hAnsi="Calibri" w:cs="Calibri"/>
        </w:rPr>
        <w:t xml:space="preserve"> Fiji and Solomon Is are in the process of amending their fishery acts to include adherence to sustainable resources and compliance with the ecosystem approach to fisheries management. </w:t>
      </w:r>
    </w:p>
    <w:p w:rsidR="00CF4A39" w:rsidRPr="00771EF9" w:rsidRDefault="007D1587">
      <w:pPr>
        <w:spacing w:after="120" w:line="240" w:lineRule="auto"/>
        <w:jc w:val="both"/>
        <w:rPr>
          <w:rFonts w:ascii="Calibri" w:eastAsia="Calibri" w:hAnsi="Calibri" w:cs="Calibri"/>
        </w:rPr>
      </w:pPr>
      <w:r w:rsidRPr="00771EF9">
        <w:rPr>
          <w:rFonts w:ascii="Calibri" w:eastAsia="Calibri" w:hAnsi="Calibri" w:cs="Calibri"/>
        </w:rPr>
        <w:lastRenderedPageBreak/>
        <w:t xml:space="preserve">The acts are expected to ensure the primary focus on sustainability as opposed to a focus on growth, but in respect to the albacore fishery, management actions have not yet </w:t>
      </w:r>
      <w:r w:rsidR="00933F57">
        <w:rPr>
          <w:rFonts w:ascii="Calibri" w:eastAsia="Calibri" w:hAnsi="Calibri" w:cs="Calibri"/>
        </w:rPr>
        <w:t xml:space="preserve">been </w:t>
      </w:r>
      <w:r w:rsidRPr="00771EF9">
        <w:rPr>
          <w:rFonts w:ascii="Calibri" w:eastAsia="Calibri" w:hAnsi="Calibri" w:cs="Calibri"/>
        </w:rPr>
        <w:t xml:space="preserve">taken </w:t>
      </w:r>
      <w:r w:rsidR="00933F57">
        <w:rPr>
          <w:rFonts w:ascii="Calibri" w:eastAsia="Calibri" w:hAnsi="Calibri" w:cs="Calibri"/>
        </w:rPr>
        <w:t xml:space="preserve">on </w:t>
      </w:r>
      <w:r w:rsidRPr="00771EF9">
        <w:rPr>
          <w:rFonts w:ascii="Calibri" w:eastAsia="Calibri" w:hAnsi="Calibri" w:cs="Calibri"/>
        </w:rPr>
        <w:t>account of the increase in catch throughout the region, and have taken note within the WCPFC Convention of the rights of small island developing states (Article 30). This article does not of course exempt SIDS from management measures, but attempts to prevent ‘</w:t>
      </w:r>
      <w:r w:rsidRPr="00771EF9">
        <w:rPr>
          <w:rFonts w:ascii="Calibri" w:eastAsia="Calibri" w:hAnsi="Calibri" w:cs="Calibri"/>
          <w:i/>
        </w:rPr>
        <w:t xml:space="preserve">a disproportionate burden </w:t>
      </w:r>
      <w:r w:rsidRPr="00114038">
        <w:rPr>
          <w:rFonts w:ascii="Calibri" w:eastAsia="Calibri" w:hAnsi="Calibri" w:cs="Calibri"/>
          <w:i/>
        </w:rPr>
        <w:t>of conservation</w:t>
      </w:r>
      <w:r w:rsidRPr="00771EF9">
        <w:rPr>
          <w:rFonts w:ascii="Calibri" w:eastAsia="Calibri" w:hAnsi="Calibri" w:cs="Calibri"/>
          <w:i/>
          <w:sz w:val="20"/>
        </w:rPr>
        <w:t xml:space="preserve"> </w:t>
      </w:r>
      <w:r w:rsidRPr="00771EF9">
        <w:rPr>
          <w:rFonts w:ascii="Calibri" w:eastAsia="Calibri" w:hAnsi="Calibri" w:cs="Calibri"/>
          <w:i/>
        </w:rPr>
        <w:t>action onto developing States Parties, and territories and possessions’.</w:t>
      </w:r>
      <w:r w:rsidRPr="00771EF9">
        <w:rPr>
          <w:rFonts w:ascii="Calibri" w:eastAsia="Calibri" w:hAnsi="Calibri" w:cs="Calibri"/>
        </w:rPr>
        <w:t xml:space="preserve"> Consequently, some Commission Management Measures (CMMs) contain exemptions </w:t>
      </w:r>
      <w:r w:rsidR="0087516C">
        <w:rPr>
          <w:rFonts w:ascii="Calibri" w:eastAsia="Calibri" w:hAnsi="Calibri" w:cs="Calibri"/>
        </w:rPr>
        <w:t>f</w:t>
      </w:r>
      <w:r w:rsidRPr="00771EF9">
        <w:rPr>
          <w:rFonts w:ascii="Calibri" w:eastAsia="Calibri" w:hAnsi="Calibri" w:cs="Calibri"/>
        </w:rPr>
        <w:t>o</w:t>
      </w:r>
      <w:r w:rsidR="0087516C">
        <w:rPr>
          <w:rFonts w:ascii="Calibri" w:eastAsia="Calibri" w:hAnsi="Calibri" w:cs="Calibri"/>
        </w:rPr>
        <w:t>r</w:t>
      </w:r>
      <w:r w:rsidRPr="00771EF9">
        <w:rPr>
          <w:rFonts w:ascii="Calibri" w:eastAsia="Calibri" w:hAnsi="Calibri" w:cs="Calibri"/>
        </w:rPr>
        <w:t xml:space="preserve"> SIDS.</w:t>
      </w:r>
    </w:p>
    <w:p w:rsidR="00CF4A39" w:rsidRDefault="007D1587">
      <w:pPr>
        <w:spacing w:after="120" w:line="240" w:lineRule="auto"/>
        <w:jc w:val="both"/>
        <w:rPr>
          <w:rFonts w:ascii="Calibri" w:eastAsia="Calibri" w:hAnsi="Calibri" w:cs="Calibri"/>
          <w:shd w:val="clear" w:color="auto" w:fill="FFFFFF"/>
        </w:rPr>
      </w:pPr>
      <w:r w:rsidRPr="00771EF9">
        <w:rPr>
          <w:rFonts w:ascii="Calibri" w:eastAsia="Calibri" w:hAnsi="Calibri" w:cs="Calibri"/>
          <w:shd w:val="clear" w:color="auto" w:fill="FFFFFF"/>
        </w:rPr>
        <w:t>The core components of the MSG fishery acts and supporting management plans are summarised in Box 2 below.</w:t>
      </w:r>
    </w:p>
    <w:p w:rsidR="00576D13" w:rsidRPr="00572869" w:rsidRDefault="00572869" w:rsidP="00572869">
      <w:pPr>
        <w:pStyle w:val="Caption"/>
      </w:pPr>
      <w:bookmarkStart w:id="100" w:name="_Toc328598447"/>
      <w:bookmarkStart w:id="101" w:name="_Toc328686262"/>
      <w:r>
        <w:t xml:space="preserve">Box </w:t>
      </w:r>
      <w:fldSimple w:instr=" SEQ Box \* ARABIC ">
        <w:r w:rsidR="0087516C">
          <w:rPr>
            <w:noProof/>
          </w:rPr>
          <w:t>2</w:t>
        </w:r>
      </w:fldSimple>
      <w:r w:rsidR="00576D13" w:rsidRPr="00EB0227">
        <w:rPr>
          <w:rFonts w:ascii="Calibri" w:eastAsia="Calibri" w:hAnsi="Calibri" w:cs="Calibri"/>
          <w:sz w:val="20"/>
          <w:szCs w:val="20"/>
        </w:rPr>
        <w:t>: Summary of core components of MSG Fishery management acts and Tuna Management Plans</w:t>
      </w:r>
      <w:bookmarkEnd w:id="100"/>
      <w:bookmarkEnd w:id="101"/>
    </w:p>
    <w:tbl>
      <w:tblPr>
        <w:tblW w:w="0" w:type="auto"/>
        <w:tblInd w:w="98" w:type="dxa"/>
        <w:tblCellMar>
          <w:left w:w="10" w:type="dxa"/>
          <w:right w:w="10" w:type="dxa"/>
        </w:tblCellMar>
        <w:tblLook w:val="0000" w:firstRow="0" w:lastRow="0" w:firstColumn="0" w:lastColumn="0" w:noHBand="0" w:noVBand="0"/>
      </w:tblPr>
      <w:tblGrid>
        <w:gridCol w:w="9144"/>
      </w:tblGrid>
      <w:tr w:rsidR="00CF4A39" w:rsidRPr="00663ADA" w:rsidTr="00540799">
        <w:trPr>
          <w:trHeight w:val="7287"/>
        </w:trPr>
        <w:tc>
          <w:tcPr>
            <w:tcW w:w="9144"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CF4A39" w:rsidRPr="00663ADA" w:rsidRDefault="007D1587" w:rsidP="008B4F96">
            <w:pPr>
              <w:numPr>
                <w:ilvl w:val="0"/>
                <w:numId w:val="10"/>
              </w:numPr>
              <w:spacing w:after="0"/>
              <w:ind w:left="502" w:hanging="360"/>
              <w:rPr>
                <w:rFonts w:ascii="Calibri" w:eastAsia="Calibri" w:hAnsi="Calibri" w:cs="Calibri"/>
                <w:sz w:val="18"/>
                <w:szCs w:val="18"/>
              </w:rPr>
            </w:pPr>
            <w:r w:rsidRPr="00663ADA">
              <w:rPr>
                <w:rFonts w:ascii="Calibri" w:eastAsia="Calibri" w:hAnsi="Calibri" w:cs="Calibri"/>
                <w:sz w:val="18"/>
                <w:szCs w:val="18"/>
              </w:rPr>
              <w:t>Jurisdictional issues for migratory species are exclusive to fisheries ministries, Department of Fisheries (</w:t>
            </w:r>
            <w:proofErr w:type="spellStart"/>
            <w:r w:rsidRPr="00663ADA">
              <w:rPr>
                <w:rFonts w:ascii="Calibri" w:eastAsia="Calibri" w:hAnsi="Calibri" w:cs="Calibri"/>
                <w:sz w:val="18"/>
                <w:szCs w:val="18"/>
              </w:rPr>
              <w:t>DoF</w:t>
            </w:r>
            <w:proofErr w:type="spellEnd"/>
            <w:r w:rsidRPr="00663ADA">
              <w:rPr>
                <w:rFonts w:ascii="Calibri" w:eastAsia="Calibri" w:hAnsi="Calibri" w:cs="Calibri"/>
                <w:sz w:val="18"/>
                <w:szCs w:val="18"/>
              </w:rPr>
              <w:t>), Vanuatu, Ministry of Fisheries and Marine Resources (MFMR) Solomon Is, Ministry of Fisheries and Forestry (MFF), Fiji, and the National Fishery Au</w:t>
            </w:r>
            <w:r w:rsidR="00182AF7">
              <w:rPr>
                <w:rFonts w:ascii="Calibri" w:eastAsia="Calibri" w:hAnsi="Calibri" w:cs="Calibri"/>
                <w:sz w:val="18"/>
                <w:szCs w:val="18"/>
              </w:rPr>
              <w:t>thority (NFA), Papua New Guinea;</w:t>
            </w:r>
          </w:p>
          <w:p w:rsidR="00CF4A39" w:rsidRPr="00663ADA" w:rsidRDefault="007D1587" w:rsidP="008B4F96">
            <w:pPr>
              <w:numPr>
                <w:ilvl w:val="0"/>
                <w:numId w:val="10"/>
              </w:numPr>
              <w:spacing w:after="0"/>
              <w:ind w:left="502" w:hanging="360"/>
              <w:rPr>
                <w:rFonts w:ascii="Calibri" w:eastAsia="Calibri" w:hAnsi="Calibri" w:cs="Calibri"/>
                <w:sz w:val="18"/>
                <w:szCs w:val="18"/>
              </w:rPr>
            </w:pPr>
            <w:r w:rsidRPr="00663ADA">
              <w:rPr>
                <w:rFonts w:ascii="Calibri" w:eastAsia="Calibri" w:hAnsi="Calibri" w:cs="Calibri"/>
                <w:sz w:val="18"/>
                <w:szCs w:val="18"/>
              </w:rPr>
              <w:t>All legislation specifies sustainability as the principal element of the act and amendments are being made to include reference to the precautionary and ecosystem approaches to fisheries management;</w:t>
            </w:r>
          </w:p>
          <w:p w:rsidR="00CF4A39" w:rsidRPr="00663ADA" w:rsidRDefault="007D1587" w:rsidP="008B4F96">
            <w:pPr>
              <w:numPr>
                <w:ilvl w:val="0"/>
                <w:numId w:val="10"/>
              </w:numPr>
              <w:spacing w:after="0"/>
              <w:ind w:left="502" w:hanging="360"/>
              <w:rPr>
                <w:rFonts w:ascii="Calibri" w:eastAsia="Calibri" w:hAnsi="Calibri" w:cs="Calibri"/>
                <w:sz w:val="18"/>
                <w:szCs w:val="18"/>
              </w:rPr>
            </w:pPr>
            <w:r w:rsidRPr="00663ADA">
              <w:rPr>
                <w:rFonts w:ascii="Calibri" w:eastAsia="Calibri" w:hAnsi="Calibri" w:cs="Calibri"/>
                <w:sz w:val="18"/>
                <w:szCs w:val="18"/>
              </w:rPr>
              <w:t xml:space="preserve">Reference is made </w:t>
            </w:r>
            <w:r w:rsidR="00933F57" w:rsidRPr="00663ADA">
              <w:rPr>
                <w:rFonts w:ascii="Calibri" w:eastAsia="Calibri" w:hAnsi="Calibri" w:cs="Calibri"/>
                <w:sz w:val="18"/>
                <w:szCs w:val="18"/>
              </w:rPr>
              <w:t>to</w:t>
            </w:r>
            <w:r w:rsidR="00933F57">
              <w:rPr>
                <w:rFonts w:ascii="Calibri" w:eastAsia="Calibri" w:hAnsi="Calibri" w:cs="Calibri"/>
                <w:sz w:val="18"/>
                <w:szCs w:val="18"/>
              </w:rPr>
              <w:t xml:space="preserve"> the </w:t>
            </w:r>
            <w:r w:rsidRPr="00663ADA">
              <w:rPr>
                <w:rFonts w:ascii="Calibri" w:eastAsia="Calibri" w:hAnsi="Calibri" w:cs="Calibri"/>
                <w:sz w:val="18"/>
                <w:szCs w:val="18"/>
              </w:rPr>
              <w:t>binding nature of fishery management plans;</w:t>
            </w:r>
          </w:p>
          <w:p w:rsidR="00CF4A39" w:rsidRPr="00663ADA" w:rsidRDefault="007D1587" w:rsidP="008B4F96">
            <w:pPr>
              <w:numPr>
                <w:ilvl w:val="0"/>
                <w:numId w:val="10"/>
              </w:numPr>
              <w:spacing w:after="0"/>
              <w:ind w:left="502" w:hanging="360"/>
              <w:rPr>
                <w:rFonts w:ascii="Calibri" w:eastAsia="Calibri" w:hAnsi="Calibri" w:cs="Calibri"/>
                <w:sz w:val="18"/>
                <w:szCs w:val="18"/>
              </w:rPr>
            </w:pPr>
            <w:r w:rsidRPr="00663ADA">
              <w:rPr>
                <w:rFonts w:ascii="Calibri" w:eastAsia="Calibri" w:hAnsi="Calibri" w:cs="Calibri"/>
                <w:sz w:val="18"/>
                <w:szCs w:val="18"/>
              </w:rPr>
              <w:t>Access rights give priority to national interests which specify percentage ownership (49% in the case of PNG and 30% in the case of Fiji), or with a requirement to land into the country (PNG and Solomon Is) and to specifically secure benefits to that country;</w:t>
            </w:r>
          </w:p>
          <w:p w:rsidR="00CF4A39" w:rsidRPr="00663ADA" w:rsidRDefault="007D1587" w:rsidP="008B4F96">
            <w:pPr>
              <w:numPr>
                <w:ilvl w:val="0"/>
                <w:numId w:val="10"/>
              </w:numPr>
              <w:spacing w:after="0"/>
              <w:ind w:left="502" w:hanging="360"/>
              <w:rPr>
                <w:rFonts w:ascii="Calibri" w:eastAsia="Calibri" w:hAnsi="Calibri" w:cs="Calibri"/>
                <w:sz w:val="18"/>
                <w:szCs w:val="18"/>
              </w:rPr>
            </w:pPr>
            <w:r w:rsidRPr="00663ADA">
              <w:rPr>
                <w:rFonts w:ascii="Calibri" w:eastAsia="Calibri" w:hAnsi="Calibri" w:cs="Calibri"/>
                <w:sz w:val="18"/>
                <w:szCs w:val="18"/>
              </w:rPr>
              <w:t>Licence fees may be discounted to reflect domestic ownership (Fiji), or locally based foreign (Solomon Is and Vanuatu). PNG has a stated preference for licensing freshers/RSW freezers for the purpose of promoting processing onshore;</w:t>
            </w:r>
          </w:p>
          <w:p w:rsidR="00CF4A39" w:rsidRPr="00663ADA" w:rsidRDefault="00182AF7" w:rsidP="008B4F96">
            <w:pPr>
              <w:numPr>
                <w:ilvl w:val="0"/>
                <w:numId w:val="10"/>
              </w:numPr>
              <w:spacing w:after="0"/>
              <w:ind w:left="502" w:hanging="360"/>
              <w:rPr>
                <w:rFonts w:ascii="Calibri" w:eastAsia="Calibri" w:hAnsi="Calibri" w:cs="Calibri"/>
                <w:sz w:val="18"/>
                <w:szCs w:val="18"/>
              </w:rPr>
            </w:pPr>
            <w:r>
              <w:rPr>
                <w:rFonts w:ascii="Calibri" w:eastAsia="Calibri" w:hAnsi="Calibri" w:cs="Calibri"/>
                <w:sz w:val="18"/>
                <w:szCs w:val="18"/>
              </w:rPr>
              <w:t>Provision is made for application of o</w:t>
            </w:r>
            <w:r w:rsidR="007D1587" w:rsidRPr="00663ADA">
              <w:rPr>
                <w:rFonts w:ascii="Calibri" w:eastAsia="Calibri" w:hAnsi="Calibri" w:cs="Calibri"/>
                <w:sz w:val="18"/>
                <w:szCs w:val="18"/>
              </w:rPr>
              <w:t xml:space="preserve">utput controls in the form of TACs, and limits set in the Tuna Management Plans,  15,000 </w:t>
            </w:r>
            <w:proofErr w:type="spellStart"/>
            <w:r w:rsidR="007D1587" w:rsidRPr="00663ADA">
              <w:rPr>
                <w:rFonts w:ascii="Calibri" w:eastAsia="Calibri" w:hAnsi="Calibri" w:cs="Calibri"/>
                <w:sz w:val="18"/>
                <w:szCs w:val="18"/>
              </w:rPr>
              <w:t>mt</w:t>
            </w:r>
            <w:proofErr w:type="spellEnd"/>
            <w:r w:rsidR="007D1587" w:rsidRPr="00663ADA">
              <w:rPr>
                <w:rFonts w:ascii="Calibri" w:eastAsia="Calibri" w:hAnsi="Calibri" w:cs="Calibri"/>
                <w:sz w:val="18"/>
                <w:szCs w:val="18"/>
              </w:rPr>
              <w:t xml:space="preserve"> (all species) and 10,000mt (all species) for Fiji and PNG respectively; 10,000mt, 3,000mt and 1,000mt for albacore, yellowfin and </w:t>
            </w:r>
            <w:r>
              <w:rPr>
                <w:rFonts w:ascii="Calibri" w:eastAsia="Calibri" w:hAnsi="Calibri" w:cs="Calibri"/>
                <w:sz w:val="18"/>
                <w:szCs w:val="18"/>
              </w:rPr>
              <w:t xml:space="preserve">bigeye for Vanuatu; </w:t>
            </w:r>
          </w:p>
          <w:p w:rsidR="00CF4A39" w:rsidRPr="00663ADA" w:rsidRDefault="007D1587" w:rsidP="008B4F96">
            <w:pPr>
              <w:numPr>
                <w:ilvl w:val="0"/>
                <w:numId w:val="10"/>
              </w:numPr>
              <w:spacing w:after="0"/>
              <w:ind w:left="502" w:hanging="360"/>
              <w:rPr>
                <w:rFonts w:ascii="Calibri" w:eastAsia="Calibri" w:hAnsi="Calibri" w:cs="Calibri"/>
                <w:sz w:val="18"/>
                <w:szCs w:val="18"/>
              </w:rPr>
            </w:pPr>
            <w:r w:rsidRPr="00663ADA">
              <w:rPr>
                <w:rFonts w:ascii="Calibri" w:eastAsia="Calibri" w:hAnsi="Calibri" w:cs="Calibri"/>
                <w:sz w:val="18"/>
                <w:szCs w:val="18"/>
              </w:rPr>
              <w:t>Authorisations for access agreements and foreign fishing vessels to fish within each zone;</w:t>
            </w:r>
          </w:p>
          <w:p w:rsidR="00CF4A39" w:rsidRPr="00663ADA" w:rsidRDefault="007D1587" w:rsidP="008B4F96">
            <w:pPr>
              <w:numPr>
                <w:ilvl w:val="0"/>
                <w:numId w:val="10"/>
              </w:numPr>
              <w:spacing w:after="0"/>
              <w:ind w:left="502" w:hanging="360"/>
              <w:rPr>
                <w:rFonts w:ascii="Calibri" w:eastAsia="Calibri" w:hAnsi="Calibri" w:cs="Calibri"/>
                <w:sz w:val="18"/>
                <w:szCs w:val="18"/>
              </w:rPr>
            </w:pPr>
            <w:r w:rsidRPr="00663ADA">
              <w:rPr>
                <w:rFonts w:ascii="Calibri" w:eastAsia="Calibri" w:hAnsi="Calibri" w:cs="Calibri"/>
                <w:sz w:val="18"/>
                <w:szCs w:val="18"/>
              </w:rPr>
              <w:t xml:space="preserve">Limits to the number of longline fishing vessels, 66 for Fiji, 100 each for </w:t>
            </w:r>
            <w:proofErr w:type="spellStart"/>
            <w:r w:rsidRPr="00663ADA">
              <w:rPr>
                <w:rFonts w:ascii="Calibri" w:eastAsia="Calibri" w:hAnsi="Calibri" w:cs="Calibri"/>
                <w:sz w:val="18"/>
                <w:szCs w:val="18"/>
              </w:rPr>
              <w:t>PNGand</w:t>
            </w:r>
            <w:proofErr w:type="spellEnd"/>
            <w:r w:rsidRPr="00663ADA">
              <w:rPr>
                <w:rFonts w:ascii="Calibri" w:eastAsia="Calibri" w:hAnsi="Calibri" w:cs="Calibri"/>
                <w:sz w:val="18"/>
                <w:szCs w:val="18"/>
              </w:rPr>
              <w:t xml:space="preserve"> Vanuatu respectively</w:t>
            </w:r>
            <w:r w:rsidR="008223A8">
              <w:rPr>
                <w:rStyle w:val="FootnoteReference"/>
                <w:rFonts w:ascii="Calibri" w:eastAsia="Calibri" w:hAnsi="Calibri" w:cs="Calibri"/>
                <w:sz w:val="18"/>
                <w:szCs w:val="18"/>
              </w:rPr>
              <w:footnoteReference w:id="4"/>
            </w:r>
            <w:r w:rsidRPr="00663ADA">
              <w:rPr>
                <w:rFonts w:ascii="Calibri" w:eastAsia="Calibri" w:hAnsi="Calibri" w:cs="Calibri"/>
                <w:sz w:val="18"/>
                <w:szCs w:val="18"/>
              </w:rPr>
              <w:t>;</w:t>
            </w:r>
          </w:p>
          <w:p w:rsidR="00CF4A39" w:rsidRPr="00663ADA" w:rsidRDefault="007D1587" w:rsidP="008B4F96">
            <w:pPr>
              <w:numPr>
                <w:ilvl w:val="0"/>
                <w:numId w:val="10"/>
              </w:numPr>
              <w:spacing w:after="0"/>
              <w:ind w:left="502" w:hanging="360"/>
              <w:rPr>
                <w:rFonts w:ascii="Calibri" w:eastAsia="Calibri" w:hAnsi="Calibri" w:cs="Calibri"/>
                <w:sz w:val="18"/>
                <w:szCs w:val="18"/>
              </w:rPr>
            </w:pPr>
            <w:r w:rsidRPr="00663ADA">
              <w:rPr>
                <w:rFonts w:ascii="Calibri" w:eastAsia="Calibri" w:hAnsi="Calibri" w:cs="Calibri"/>
                <w:sz w:val="18"/>
                <w:szCs w:val="18"/>
              </w:rPr>
              <w:t>Limits on access rights to Archipelagic waters (Fiji for vessels less than 40 GRT), outside 12 miles from the Main Group Archipelago (MGA) (Solomon Is), or territorial limits, 6 miles in the case of PNG and 12 miles for Vanuatu;</w:t>
            </w:r>
          </w:p>
          <w:p w:rsidR="00CF4A39" w:rsidRPr="00663ADA" w:rsidRDefault="007D1587" w:rsidP="008B4F96">
            <w:pPr>
              <w:numPr>
                <w:ilvl w:val="0"/>
                <w:numId w:val="10"/>
              </w:numPr>
              <w:spacing w:after="0"/>
              <w:ind w:left="502" w:hanging="360"/>
              <w:rPr>
                <w:rFonts w:ascii="Calibri" w:eastAsia="Calibri" w:hAnsi="Calibri" w:cs="Calibri"/>
                <w:sz w:val="18"/>
                <w:szCs w:val="18"/>
              </w:rPr>
            </w:pPr>
            <w:r w:rsidRPr="00663ADA">
              <w:rPr>
                <w:rFonts w:ascii="Calibri" w:eastAsia="Calibri" w:hAnsi="Calibri" w:cs="Calibri"/>
                <w:sz w:val="18"/>
                <w:szCs w:val="18"/>
              </w:rPr>
              <w:t>Transhipment subject to landing in port, full in the case of PNG and Fiji, or partial for Vanuatu;</w:t>
            </w:r>
          </w:p>
          <w:p w:rsidR="00CF4A39" w:rsidRPr="00663ADA" w:rsidRDefault="007D1587" w:rsidP="008B4F96">
            <w:pPr>
              <w:numPr>
                <w:ilvl w:val="0"/>
                <w:numId w:val="10"/>
              </w:numPr>
              <w:spacing w:after="0"/>
              <w:ind w:left="502" w:hanging="360"/>
              <w:rPr>
                <w:rFonts w:ascii="Calibri" w:eastAsia="Calibri" w:hAnsi="Calibri" w:cs="Calibri"/>
                <w:sz w:val="18"/>
                <w:szCs w:val="18"/>
              </w:rPr>
            </w:pPr>
            <w:r w:rsidRPr="00663ADA">
              <w:rPr>
                <w:rFonts w:ascii="Calibri" w:eastAsia="Calibri" w:hAnsi="Calibri" w:cs="Calibri"/>
                <w:sz w:val="18"/>
                <w:szCs w:val="18"/>
              </w:rPr>
              <w:t>Encouraging use of domestic crews is stipulated in Vanuatu for locally based foreign and encouraged for all Vanuatu fl</w:t>
            </w:r>
            <w:r w:rsidR="00353DF4" w:rsidRPr="00663ADA">
              <w:rPr>
                <w:rFonts w:ascii="Calibri" w:eastAsia="Calibri" w:hAnsi="Calibri" w:cs="Calibri"/>
                <w:sz w:val="18"/>
                <w:szCs w:val="18"/>
              </w:rPr>
              <w:t>agged vessels. Solomon Islands are</w:t>
            </w:r>
            <w:r w:rsidRPr="00663ADA">
              <w:rPr>
                <w:rFonts w:ascii="Calibri" w:eastAsia="Calibri" w:hAnsi="Calibri" w:cs="Calibri"/>
                <w:sz w:val="18"/>
                <w:szCs w:val="18"/>
              </w:rPr>
              <w:t xml:space="preserve"> to stipulate domestic crew (10%), as part of the new licensing conditions.  In PNG all crew to be nationals, as condition for receiving licence. Fiji does not implement a crewing requirement, but crews are all required to pass the National Safety Standards as laid down by the Marine Safety Agency Fiji (MSAF).</w:t>
            </w:r>
          </w:p>
          <w:p w:rsidR="00CF4A39" w:rsidRPr="00663ADA" w:rsidRDefault="007D1587" w:rsidP="008B4F96">
            <w:pPr>
              <w:numPr>
                <w:ilvl w:val="0"/>
                <w:numId w:val="10"/>
              </w:numPr>
              <w:spacing w:after="0"/>
              <w:ind w:left="502" w:hanging="360"/>
              <w:rPr>
                <w:rFonts w:ascii="Calibri" w:eastAsia="Calibri" w:hAnsi="Calibri" w:cs="Calibri"/>
                <w:sz w:val="18"/>
                <w:szCs w:val="18"/>
              </w:rPr>
            </w:pPr>
            <w:r w:rsidRPr="00663ADA">
              <w:rPr>
                <w:rFonts w:ascii="Calibri" w:eastAsia="Calibri" w:hAnsi="Calibri" w:cs="Calibri"/>
                <w:sz w:val="18"/>
                <w:szCs w:val="18"/>
              </w:rPr>
              <w:t>A strong commitment to monitoring, control and surveillance through VMS, preliminary reports, logbook reporting, rules governing transhipments and unloading reports, as well as a future commitment to observer coverage;</w:t>
            </w:r>
          </w:p>
          <w:p w:rsidR="00CF4A39" w:rsidRPr="00663ADA" w:rsidRDefault="007D1587" w:rsidP="008B4F96">
            <w:pPr>
              <w:numPr>
                <w:ilvl w:val="0"/>
                <w:numId w:val="10"/>
              </w:numPr>
              <w:spacing w:after="0"/>
              <w:ind w:left="502" w:hanging="360"/>
              <w:rPr>
                <w:rFonts w:ascii="Calibri" w:eastAsia="Calibri" w:hAnsi="Calibri" w:cs="Calibri"/>
                <w:sz w:val="18"/>
                <w:szCs w:val="18"/>
              </w:rPr>
            </w:pPr>
            <w:r w:rsidRPr="00663ADA">
              <w:rPr>
                <w:rFonts w:ascii="Calibri" w:eastAsia="Calibri" w:hAnsi="Calibri" w:cs="Calibri"/>
                <w:sz w:val="18"/>
                <w:szCs w:val="18"/>
              </w:rPr>
              <w:t xml:space="preserve">Strict penalty procedures for non-compliance including licence. </w:t>
            </w:r>
          </w:p>
        </w:tc>
      </w:tr>
    </w:tbl>
    <w:p w:rsidR="00CF4A39" w:rsidRDefault="007D1587" w:rsidP="00182AF7">
      <w:pPr>
        <w:spacing w:after="0" w:line="240" w:lineRule="auto"/>
        <w:jc w:val="both"/>
        <w:rPr>
          <w:rFonts w:ascii="Calibri" w:eastAsia="Calibri" w:hAnsi="Calibri" w:cs="Calibri"/>
          <w:spacing w:val="-2"/>
          <w:sz w:val="18"/>
          <w:shd w:val="clear" w:color="auto" w:fill="FFFFFF"/>
        </w:rPr>
      </w:pPr>
      <w:r>
        <w:rPr>
          <w:rFonts w:ascii="Calibri" w:eastAsia="Calibri" w:hAnsi="Calibri" w:cs="Calibri"/>
          <w:spacing w:val="-2"/>
          <w:sz w:val="18"/>
          <w:shd w:val="clear" w:color="auto" w:fill="FFFFFF"/>
        </w:rPr>
        <w:t xml:space="preserve">Source: Government of Fiji, 1985, Government of Vanuatu, Independent Rep of PNG, 1998, 2005, </w:t>
      </w:r>
      <w:proofErr w:type="gramStart"/>
      <w:r>
        <w:rPr>
          <w:rFonts w:ascii="Calibri" w:eastAsia="Calibri" w:hAnsi="Calibri" w:cs="Calibri"/>
          <w:spacing w:val="-2"/>
          <w:sz w:val="18"/>
          <w:shd w:val="clear" w:color="auto" w:fill="FFFFFF"/>
        </w:rPr>
        <w:t>Solomon</w:t>
      </w:r>
      <w:proofErr w:type="gramEnd"/>
      <w:r>
        <w:rPr>
          <w:rFonts w:ascii="Calibri" w:eastAsia="Calibri" w:hAnsi="Calibri" w:cs="Calibri"/>
          <w:spacing w:val="-2"/>
          <w:sz w:val="18"/>
          <w:shd w:val="clear" w:color="auto" w:fill="FFFFFF"/>
        </w:rPr>
        <w:t xml:space="preserve"> Is </w:t>
      </w:r>
      <w:proofErr w:type="spellStart"/>
      <w:r>
        <w:rPr>
          <w:rFonts w:ascii="Calibri" w:eastAsia="Calibri" w:hAnsi="Calibri" w:cs="Calibri"/>
          <w:spacing w:val="-2"/>
          <w:sz w:val="18"/>
          <w:shd w:val="clear" w:color="auto" w:fill="FFFFFF"/>
        </w:rPr>
        <w:t>Gov</w:t>
      </w:r>
      <w:proofErr w:type="spellEnd"/>
      <w:r>
        <w:rPr>
          <w:rFonts w:ascii="Calibri" w:eastAsia="Calibri" w:hAnsi="Calibri" w:cs="Calibri"/>
          <w:spacing w:val="-2"/>
          <w:sz w:val="18"/>
          <w:shd w:val="clear" w:color="auto" w:fill="FFFFFF"/>
        </w:rPr>
        <w:t xml:space="preserve">, 1998. </w:t>
      </w:r>
      <w:proofErr w:type="spellStart"/>
      <w:proofErr w:type="gramStart"/>
      <w:r>
        <w:rPr>
          <w:rFonts w:ascii="Calibri" w:eastAsia="Calibri" w:hAnsi="Calibri" w:cs="Calibri"/>
          <w:spacing w:val="-2"/>
          <w:sz w:val="18"/>
          <w:shd w:val="clear" w:color="auto" w:fill="FFFFFF"/>
        </w:rPr>
        <w:t>V</w:t>
      </w:r>
      <w:r w:rsidR="00EF272C">
        <w:rPr>
          <w:rFonts w:ascii="Calibri" w:eastAsia="Calibri" w:hAnsi="Calibri" w:cs="Calibri"/>
          <w:spacing w:val="-2"/>
          <w:sz w:val="18"/>
          <w:shd w:val="clear" w:color="auto" w:fill="FFFFFF"/>
        </w:rPr>
        <w:t>d</w:t>
      </w:r>
      <w:r>
        <w:rPr>
          <w:rFonts w:ascii="Calibri" w:eastAsia="Calibri" w:hAnsi="Calibri" w:cs="Calibri"/>
          <w:spacing w:val="-2"/>
          <w:sz w:val="18"/>
          <w:shd w:val="clear" w:color="auto" w:fill="FFFFFF"/>
        </w:rPr>
        <w:t>oF</w:t>
      </w:r>
      <w:proofErr w:type="spellEnd"/>
      <w:r>
        <w:rPr>
          <w:rFonts w:ascii="Calibri" w:eastAsia="Calibri" w:hAnsi="Calibri" w:cs="Calibri"/>
          <w:spacing w:val="-2"/>
          <w:sz w:val="18"/>
          <w:shd w:val="clear" w:color="auto" w:fill="FFFFFF"/>
        </w:rPr>
        <w:t>, 2009, MFF, 2008, MFMR, 2004, NFA, 1999.</w:t>
      </w:r>
      <w:proofErr w:type="gramEnd"/>
    </w:p>
    <w:p w:rsidR="00761F83" w:rsidRPr="00A77B15" w:rsidRDefault="001D0854" w:rsidP="00A77B15">
      <w:pPr>
        <w:pStyle w:val="Heading3"/>
        <w:numPr>
          <w:ilvl w:val="2"/>
          <w:numId w:val="31"/>
        </w:numPr>
        <w:ind w:left="567" w:hanging="567"/>
        <w:rPr>
          <w:rFonts w:asciiTheme="minorHAnsi" w:hAnsiTheme="minorHAnsi" w:cstheme="minorHAnsi"/>
        </w:rPr>
      </w:pPr>
      <w:bookmarkStart w:id="102" w:name="_Toc330028989"/>
      <w:r w:rsidRPr="00A77B15">
        <w:rPr>
          <w:rFonts w:asciiTheme="minorHAnsi" w:hAnsiTheme="minorHAnsi" w:cstheme="minorHAnsi"/>
        </w:rPr>
        <w:t>Current access arrangements and licensing</w:t>
      </w:r>
      <w:bookmarkEnd w:id="102"/>
    </w:p>
    <w:p w:rsidR="00CF4A39" w:rsidRDefault="007D1587">
      <w:pPr>
        <w:spacing w:after="120" w:line="240" w:lineRule="auto"/>
        <w:jc w:val="both"/>
        <w:rPr>
          <w:rFonts w:ascii="Calibri" w:eastAsia="Calibri" w:hAnsi="Calibri" w:cs="Calibri"/>
        </w:rPr>
      </w:pPr>
      <w:r>
        <w:rPr>
          <w:rFonts w:ascii="Calibri" w:eastAsia="Calibri" w:hAnsi="Calibri" w:cs="Calibri"/>
        </w:rPr>
        <w:t>In all countries, authorisation to fish is granted with a licence subject to payment of access fees, and in most cases inspection of the vessels to ensure seaworthiness. Seaworthiness inspections do not apply to bilateral partners. Licen</w:t>
      </w:r>
      <w:r w:rsidR="004B4539">
        <w:rPr>
          <w:rFonts w:ascii="Calibri" w:eastAsia="Calibri" w:hAnsi="Calibri" w:cs="Calibri"/>
        </w:rPr>
        <w:t>c</w:t>
      </w:r>
      <w:r>
        <w:rPr>
          <w:rFonts w:ascii="Calibri" w:eastAsia="Calibri" w:hAnsi="Calibri" w:cs="Calibri"/>
        </w:rPr>
        <w:t>es specify legal obligations, and in the context of bilateral access, compliance with Minimum Terms and Conditions (MTCs), containing the contents of WCPFC CMMs. These are advised by FFA, however, from a review of the contents, these appear to be out of date and lack some</w:t>
      </w:r>
      <w:r w:rsidR="00353DF4">
        <w:rPr>
          <w:rFonts w:ascii="Calibri" w:eastAsia="Calibri" w:hAnsi="Calibri" w:cs="Calibri"/>
        </w:rPr>
        <w:t xml:space="preserve"> critical regulations</w:t>
      </w:r>
      <w:r>
        <w:rPr>
          <w:rFonts w:ascii="Calibri" w:eastAsia="Calibri" w:hAnsi="Calibri" w:cs="Calibri"/>
        </w:rPr>
        <w:t xml:space="preserve">, e.g. reference to by catch mitigation measures (Box 4 below). </w:t>
      </w:r>
    </w:p>
    <w:p w:rsidR="00CF4A39" w:rsidRDefault="007D1587">
      <w:pPr>
        <w:spacing w:after="120" w:line="240" w:lineRule="auto"/>
        <w:jc w:val="both"/>
        <w:rPr>
          <w:rFonts w:ascii="Calibri" w:eastAsia="Calibri" w:hAnsi="Calibri" w:cs="Calibri"/>
        </w:rPr>
      </w:pPr>
      <w:r>
        <w:rPr>
          <w:rFonts w:ascii="Calibri" w:eastAsia="Calibri" w:hAnsi="Calibri" w:cs="Calibri"/>
        </w:rPr>
        <w:lastRenderedPageBreak/>
        <w:t>Fiji licen</w:t>
      </w:r>
      <w:r w:rsidR="00933F57">
        <w:rPr>
          <w:rFonts w:ascii="Calibri" w:eastAsia="Calibri" w:hAnsi="Calibri" w:cs="Calibri"/>
        </w:rPr>
        <w:t>c</w:t>
      </w:r>
      <w:r>
        <w:rPr>
          <w:rFonts w:ascii="Calibri" w:eastAsia="Calibri" w:hAnsi="Calibri" w:cs="Calibri"/>
        </w:rPr>
        <w:t>es contain measures to mitigate bycatch, which reflect the CMMs for turtles and sharks (Box 4 below). Fiji is presently amending licen</w:t>
      </w:r>
      <w:r w:rsidR="00933F57">
        <w:rPr>
          <w:rFonts w:ascii="Calibri" w:eastAsia="Calibri" w:hAnsi="Calibri" w:cs="Calibri"/>
        </w:rPr>
        <w:t>c</w:t>
      </w:r>
      <w:r>
        <w:rPr>
          <w:rFonts w:ascii="Calibri" w:eastAsia="Calibri" w:hAnsi="Calibri" w:cs="Calibri"/>
        </w:rPr>
        <w:t xml:space="preserve">es to exclude carriage of wire </w:t>
      </w:r>
      <w:r w:rsidR="000925B2">
        <w:rPr>
          <w:rFonts w:ascii="Calibri" w:eastAsia="Calibri" w:hAnsi="Calibri" w:cs="Calibri"/>
        </w:rPr>
        <w:t>traces</w:t>
      </w:r>
      <w:r>
        <w:rPr>
          <w:rFonts w:ascii="Calibri" w:eastAsia="Calibri" w:hAnsi="Calibri" w:cs="Calibri"/>
        </w:rPr>
        <w:t xml:space="preserve">. None of the other licence conditions contain references to bycatch mitigation, and these are also excluded from FFA Minimum Terms and Conditions. Vanuatu officials stated that wire </w:t>
      </w:r>
      <w:r w:rsidR="000925B2">
        <w:rPr>
          <w:rFonts w:ascii="Calibri" w:eastAsia="Calibri" w:hAnsi="Calibri" w:cs="Calibri"/>
        </w:rPr>
        <w:t>traces</w:t>
      </w:r>
      <w:r>
        <w:rPr>
          <w:rFonts w:ascii="Calibri" w:eastAsia="Calibri" w:hAnsi="Calibri" w:cs="Calibri"/>
        </w:rPr>
        <w:t xml:space="preserve"> and turtle de-hookers were a component of the licence, and these are covered under international management measures, but not specified. Solomon and Vanuatu Is have not made any provision in </w:t>
      </w:r>
      <w:r w:rsidR="00933F57">
        <w:rPr>
          <w:rFonts w:ascii="Calibri" w:eastAsia="Calibri" w:hAnsi="Calibri" w:cs="Calibri"/>
        </w:rPr>
        <w:t>their</w:t>
      </w:r>
      <w:r>
        <w:rPr>
          <w:rFonts w:ascii="Calibri" w:eastAsia="Calibri" w:hAnsi="Calibri" w:cs="Calibri"/>
        </w:rPr>
        <w:t xml:space="preserve"> licensing requirements to </w:t>
      </w:r>
      <w:proofErr w:type="gramStart"/>
      <w:r>
        <w:rPr>
          <w:rFonts w:ascii="Calibri" w:eastAsia="Calibri" w:hAnsi="Calibri" w:cs="Calibri"/>
        </w:rPr>
        <w:t>mitigate</w:t>
      </w:r>
      <w:proofErr w:type="gramEnd"/>
      <w:r>
        <w:rPr>
          <w:rFonts w:ascii="Calibri" w:eastAsia="Calibri" w:hAnsi="Calibri" w:cs="Calibri"/>
        </w:rPr>
        <w:t xml:space="preserve"> against bycatch interactions. PNG has as part of its Shark </w:t>
      </w:r>
      <w:r w:rsidR="00004776">
        <w:rPr>
          <w:rFonts w:ascii="Calibri" w:eastAsia="Calibri" w:hAnsi="Calibri" w:cs="Calibri"/>
        </w:rPr>
        <w:t>M</w:t>
      </w:r>
      <w:r>
        <w:rPr>
          <w:rFonts w:ascii="Calibri" w:eastAsia="Calibri" w:hAnsi="Calibri" w:cs="Calibri"/>
        </w:rPr>
        <w:t>anagement Plan, implemented the CMM</w:t>
      </w:r>
      <w:r w:rsidR="004B4539">
        <w:rPr>
          <w:rFonts w:ascii="Calibri" w:eastAsia="Calibri" w:hAnsi="Calibri" w:cs="Calibri"/>
        </w:rPr>
        <w:t>-</w:t>
      </w:r>
      <w:r>
        <w:rPr>
          <w:rFonts w:ascii="Calibri" w:eastAsia="Calibri" w:hAnsi="Calibri" w:cs="Calibri"/>
        </w:rPr>
        <w:t xml:space="preserve">associated measures including banning use of wire </w:t>
      </w:r>
      <w:r w:rsidR="000925B2">
        <w:rPr>
          <w:rFonts w:ascii="Calibri" w:eastAsia="Calibri" w:hAnsi="Calibri" w:cs="Calibri"/>
        </w:rPr>
        <w:t>traces</w:t>
      </w:r>
      <w:r>
        <w:rPr>
          <w:rFonts w:ascii="Calibri" w:eastAsia="Calibri" w:hAnsi="Calibri" w:cs="Calibri"/>
        </w:rPr>
        <w:t xml:space="preserve"> for tuna longliners (monofilament only), </w:t>
      </w:r>
      <w:r w:rsidR="00933F57">
        <w:rPr>
          <w:rFonts w:ascii="Calibri" w:eastAsia="Calibri" w:hAnsi="Calibri" w:cs="Calibri"/>
        </w:rPr>
        <w:t xml:space="preserve">and </w:t>
      </w:r>
      <w:r>
        <w:rPr>
          <w:rFonts w:ascii="Calibri" w:eastAsia="Calibri" w:hAnsi="Calibri" w:cs="Calibri"/>
        </w:rPr>
        <w:t>limiting the shark bycatch to 10%</w:t>
      </w:r>
      <w:r w:rsidR="000C1486">
        <w:rPr>
          <w:rFonts w:ascii="Calibri" w:eastAsia="Calibri" w:hAnsi="Calibri" w:cs="Calibri"/>
        </w:rPr>
        <w:t xml:space="preserve"> of </w:t>
      </w:r>
      <w:r w:rsidR="00A77B15">
        <w:rPr>
          <w:rFonts w:ascii="Calibri" w:eastAsia="Calibri" w:hAnsi="Calibri" w:cs="Calibri"/>
        </w:rPr>
        <w:t xml:space="preserve">whole </w:t>
      </w:r>
      <w:r w:rsidR="000C1486">
        <w:rPr>
          <w:rFonts w:ascii="Calibri" w:eastAsia="Calibri" w:hAnsi="Calibri" w:cs="Calibri"/>
        </w:rPr>
        <w:t>catch weight</w:t>
      </w:r>
      <w:r>
        <w:rPr>
          <w:rFonts w:ascii="Calibri" w:eastAsia="Calibri" w:hAnsi="Calibri" w:cs="Calibri"/>
        </w:rPr>
        <w:t>. Use of de-hookers is a requirement, and NFA is undertaking trials with circle hooks to limit turtle interactions.</w:t>
      </w:r>
    </w:p>
    <w:p w:rsidR="00CF4A39" w:rsidRDefault="007D1587">
      <w:pPr>
        <w:spacing w:after="120" w:line="240" w:lineRule="auto"/>
        <w:jc w:val="both"/>
        <w:rPr>
          <w:rFonts w:ascii="Calibri" w:eastAsia="Calibri" w:hAnsi="Calibri" w:cs="Calibri"/>
        </w:rPr>
      </w:pPr>
      <w:r>
        <w:rPr>
          <w:rFonts w:ascii="Calibri" w:eastAsia="Calibri" w:hAnsi="Calibri" w:cs="Calibri"/>
        </w:rPr>
        <w:t>Foreign vessels are required to be placed on FFA’s vessels of good standing. This is a requirement in Solomon Is, but has been extended to domestic vessels in Fiji</w:t>
      </w:r>
      <w:r w:rsidR="00A54941">
        <w:rPr>
          <w:rFonts w:ascii="Calibri" w:eastAsia="Calibri" w:hAnsi="Calibri" w:cs="Calibri"/>
        </w:rPr>
        <w:t xml:space="preserve">, that are not fishing in </w:t>
      </w:r>
      <w:proofErr w:type="spellStart"/>
      <w:r w:rsidR="00A54941">
        <w:rPr>
          <w:rFonts w:ascii="Calibri" w:eastAsia="Calibri" w:hAnsi="Calibri" w:cs="Calibri"/>
        </w:rPr>
        <w:t>arcipelagic</w:t>
      </w:r>
      <w:proofErr w:type="spellEnd"/>
      <w:r w:rsidR="00A54941">
        <w:rPr>
          <w:rFonts w:ascii="Calibri" w:eastAsia="Calibri" w:hAnsi="Calibri" w:cs="Calibri"/>
        </w:rPr>
        <w:t xml:space="preserve"> </w:t>
      </w:r>
      <w:proofErr w:type="spellStart"/>
      <w:r w:rsidR="00A54941">
        <w:rPr>
          <w:rFonts w:ascii="Calibri" w:eastAsia="Calibri" w:hAnsi="Calibri" w:cs="Calibri"/>
        </w:rPr>
        <w:t>waters</w:t>
      </w:r>
      <w:proofErr w:type="gramStart"/>
      <w:r w:rsidR="00A54941">
        <w:rPr>
          <w:rFonts w:ascii="Calibri" w:eastAsia="Calibri" w:hAnsi="Calibri" w:cs="Calibri"/>
        </w:rPr>
        <w:t>,</w:t>
      </w:r>
      <w:r>
        <w:rPr>
          <w:rFonts w:ascii="Calibri" w:eastAsia="Calibri" w:hAnsi="Calibri" w:cs="Calibri"/>
        </w:rPr>
        <w:t>and</w:t>
      </w:r>
      <w:proofErr w:type="spellEnd"/>
      <w:proofErr w:type="gramEnd"/>
      <w:r>
        <w:rPr>
          <w:rFonts w:ascii="Calibri" w:eastAsia="Calibri" w:hAnsi="Calibri" w:cs="Calibri"/>
        </w:rPr>
        <w:t xml:space="preserve"> fishing less than 2,500 hooks. The current numbers of longline vessels stated on FFA’s </w:t>
      </w:r>
      <w:r w:rsidR="00A77B15">
        <w:rPr>
          <w:rFonts w:ascii="Calibri" w:eastAsia="Calibri" w:hAnsi="Calibri" w:cs="Calibri"/>
        </w:rPr>
        <w:t>Vessels of Good Standing (</w:t>
      </w:r>
      <w:proofErr w:type="spellStart"/>
      <w:r>
        <w:rPr>
          <w:rFonts w:ascii="Calibri" w:eastAsia="Calibri" w:hAnsi="Calibri" w:cs="Calibri"/>
        </w:rPr>
        <w:t>VoGS</w:t>
      </w:r>
      <w:proofErr w:type="spellEnd"/>
      <w:r w:rsidR="00A77B15">
        <w:rPr>
          <w:rFonts w:ascii="Calibri" w:eastAsia="Calibri" w:hAnsi="Calibri" w:cs="Calibri"/>
        </w:rPr>
        <w:t>)</w:t>
      </w:r>
      <w:r>
        <w:rPr>
          <w:rFonts w:ascii="Calibri" w:eastAsia="Calibri" w:hAnsi="Calibri" w:cs="Calibri"/>
        </w:rPr>
        <w:t xml:space="preserve"> are 98 for Fiji and 41 for Vanuatu. </w:t>
      </w:r>
    </w:p>
    <w:p w:rsidR="00CF4A39" w:rsidRDefault="00510B57">
      <w:pPr>
        <w:spacing w:after="120" w:line="240" w:lineRule="auto"/>
        <w:jc w:val="both"/>
        <w:rPr>
          <w:rFonts w:ascii="Calibri" w:eastAsia="Calibri" w:hAnsi="Calibri" w:cs="Calibri"/>
        </w:rPr>
      </w:pPr>
      <w:r>
        <w:rPr>
          <w:rFonts w:ascii="Calibri" w:eastAsia="Calibri" w:hAnsi="Calibri" w:cs="Calibri"/>
        </w:rPr>
        <w:t>The licences also detail</w:t>
      </w:r>
      <w:r w:rsidR="007D1587">
        <w:rPr>
          <w:rFonts w:ascii="Calibri" w:eastAsia="Calibri" w:hAnsi="Calibri" w:cs="Calibri"/>
        </w:rPr>
        <w:t xml:space="preserve"> operational areas, and exclusion from territorial, and in some cases archipelagic waters. These are set specifically to avoid disruption of local fishing rights. In some cases (Vanuatu, Fiji and PNG), licences may also contain ‘International authorisation to fish, i.e. outside the EEZ, whilst on others, Solomon Is fishing outside the EEZ is prohibited. </w:t>
      </w:r>
    </w:p>
    <w:p w:rsidR="00CF4A39" w:rsidRDefault="007D1587">
      <w:pPr>
        <w:spacing w:after="120" w:line="240" w:lineRule="auto"/>
        <w:jc w:val="both"/>
        <w:rPr>
          <w:rFonts w:ascii="Calibri" w:eastAsia="Calibri" w:hAnsi="Calibri" w:cs="Calibri"/>
        </w:rPr>
      </w:pPr>
      <w:r>
        <w:rPr>
          <w:rFonts w:ascii="Calibri" w:eastAsia="Calibri" w:hAnsi="Calibri" w:cs="Calibri"/>
        </w:rPr>
        <w:t>Licences also contain provisions on reporting which include when leaving port, making logbook returns, and advance notice of landing.</w:t>
      </w:r>
    </w:p>
    <w:p w:rsidR="00CF4A39" w:rsidRDefault="007D1587">
      <w:pPr>
        <w:spacing w:after="120" w:line="240" w:lineRule="auto"/>
        <w:jc w:val="both"/>
        <w:rPr>
          <w:rFonts w:ascii="Calibri" w:eastAsia="Calibri" w:hAnsi="Calibri" w:cs="Calibri"/>
        </w:rPr>
      </w:pPr>
      <w:r>
        <w:rPr>
          <w:rFonts w:ascii="Calibri" w:eastAsia="Calibri" w:hAnsi="Calibri" w:cs="Calibri"/>
        </w:rPr>
        <w:t xml:space="preserve">All vessels are required to carry an </w:t>
      </w:r>
      <w:r>
        <w:rPr>
          <w:rFonts w:ascii="Calibri" w:eastAsia="Calibri" w:hAnsi="Calibri" w:cs="Calibri"/>
          <w:color w:val="000000"/>
        </w:rPr>
        <w:t>Automatic Location Communicators (ALCs)</w:t>
      </w:r>
      <w:r>
        <w:rPr>
          <w:rFonts w:ascii="Calibri" w:eastAsia="Calibri" w:hAnsi="Calibri" w:cs="Calibri"/>
        </w:rPr>
        <w:t>.</w:t>
      </w:r>
    </w:p>
    <w:p w:rsidR="00761F83" w:rsidRDefault="007D1587" w:rsidP="00A77B15">
      <w:pPr>
        <w:spacing w:after="120" w:line="240" w:lineRule="auto"/>
        <w:jc w:val="both"/>
        <w:rPr>
          <w:rFonts w:ascii="Calibri" w:eastAsia="Calibri" w:hAnsi="Calibri" w:cs="Calibri"/>
        </w:rPr>
      </w:pPr>
      <w:r>
        <w:rPr>
          <w:rFonts w:ascii="Calibri" w:eastAsia="Calibri" w:hAnsi="Calibri" w:cs="Calibri"/>
        </w:rPr>
        <w:t>Licen</w:t>
      </w:r>
      <w:r w:rsidR="00933F57">
        <w:rPr>
          <w:rFonts w:ascii="Calibri" w:eastAsia="Calibri" w:hAnsi="Calibri" w:cs="Calibri"/>
        </w:rPr>
        <w:t>c</w:t>
      </w:r>
      <w:r>
        <w:rPr>
          <w:rFonts w:ascii="Calibri" w:eastAsia="Calibri" w:hAnsi="Calibri" w:cs="Calibri"/>
        </w:rPr>
        <w:t>es also contain restrictions on transhipment. PNG authorises transhipment at sea, if the product is destined for a PNG port.  Fiji implements a transhipment levy of US$350/</w:t>
      </w:r>
      <w:proofErr w:type="spellStart"/>
      <w:r>
        <w:rPr>
          <w:rFonts w:ascii="Calibri" w:eastAsia="Calibri" w:hAnsi="Calibri" w:cs="Calibri"/>
        </w:rPr>
        <w:t>mt</w:t>
      </w:r>
      <w:proofErr w:type="spellEnd"/>
      <w:r>
        <w:rPr>
          <w:rFonts w:ascii="Calibri" w:eastAsia="Calibri" w:hAnsi="Calibri" w:cs="Calibri"/>
        </w:rPr>
        <w:t xml:space="preserve"> for non- domestic vessels but again with a requirement to land into a domestic port. Vanuatu permits transhipment and carriage to a non-domestic port, only on the authorisation of </w:t>
      </w:r>
      <w:r w:rsidR="00004776">
        <w:rPr>
          <w:rFonts w:ascii="Calibri" w:eastAsia="Calibri" w:hAnsi="Calibri" w:cs="Calibri"/>
        </w:rPr>
        <w:t>Vanuatu Department of Fisheries (</w:t>
      </w:r>
      <w:proofErr w:type="spellStart"/>
      <w:r>
        <w:rPr>
          <w:rFonts w:ascii="Calibri" w:eastAsia="Calibri" w:hAnsi="Calibri" w:cs="Calibri"/>
        </w:rPr>
        <w:t>V</w:t>
      </w:r>
      <w:r w:rsidR="00EF272C">
        <w:rPr>
          <w:rFonts w:ascii="Calibri" w:eastAsia="Calibri" w:hAnsi="Calibri" w:cs="Calibri"/>
        </w:rPr>
        <w:t>d</w:t>
      </w:r>
      <w:r>
        <w:rPr>
          <w:rFonts w:ascii="Calibri" w:eastAsia="Calibri" w:hAnsi="Calibri" w:cs="Calibri"/>
        </w:rPr>
        <w:t>oF</w:t>
      </w:r>
      <w:proofErr w:type="spellEnd"/>
      <w:r w:rsidR="00004776">
        <w:rPr>
          <w:rFonts w:ascii="Calibri" w:eastAsia="Calibri" w:hAnsi="Calibri" w:cs="Calibri"/>
        </w:rPr>
        <w:t>)</w:t>
      </w:r>
      <w:r>
        <w:rPr>
          <w:rFonts w:ascii="Calibri" w:eastAsia="Calibri" w:hAnsi="Calibri" w:cs="Calibri"/>
        </w:rPr>
        <w:t>, with charges of US$12.5/</w:t>
      </w:r>
      <w:proofErr w:type="spellStart"/>
      <w:r>
        <w:rPr>
          <w:rFonts w:ascii="Calibri" w:eastAsia="Calibri" w:hAnsi="Calibri" w:cs="Calibri"/>
        </w:rPr>
        <w:t>mt</w:t>
      </w:r>
      <w:proofErr w:type="spellEnd"/>
      <w:r>
        <w:rPr>
          <w:rFonts w:ascii="Calibri" w:eastAsia="Calibri" w:hAnsi="Calibri" w:cs="Calibri"/>
        </w:rPr>
        <w:t xml:space="preserve"> for sashimi grade tuna, and US$2/</w:t>
      </w:r>
      <w:proofErr w:type="spellStart"/>
      <w:r>
        <w:rPr>
          <w:rFonts w:ascii="Calibri" w:eastAsia="Calibri" w:hAnsi="Calibri" w:cs="Calibri"/>
        </w:rPr>
        <w:t>mt</w:t>
      </w:r>
      <w:proofErr w:type="spellEnd"/>
      <w:r>
        <w:rPr>
          <w:rFonts w:ascii="Calibri" w:eastAsia="Calibri" w:hAnsi="Calibri" w:cs="Calibri"/>
        </w:rPr>
        <w:t xml:space="preserve"> for tuna destined for canning.  Sim</w:t>
      </w:r>
      <w:r w:rsidR="00353DF4">
        <w:rPr>
          <w:rFonts w:ascii="Calibri" w:eastAsia="Calibri" w:hAnsi="Calibri" w:cs="Calibri"/>
        </w:rPr>
        <w:t>ilarly, Solomon Is applies a</w:t>
      </w:r>
      <w:r w:rsidR="00510B57">
        <w:rPr>
          <w:rFonts w:ascii="Calibri" w:eastAsia="Calibri" w:hAnsi="Calibri" w:cs="Calibri"/>
        </w:rPr>
        <w:t xml:space="preserve"> transhipment charge of</w:t>
      </w:r>
      <w:r>
        <w:rPr>
          <w:rFonts w:ascii="Calibri" w:eastAsia="Calibri" w:hAnsi="Calibri" w:cs="Calibri"/>
        </w:rPr>
        <w:t xml:space="preserve"> US$2/</w:t>
      </w:r>
      <w:proofErr w:type="spellStart"/>
      <w:r>
        <w:rPr>
          <w:rFonts w:ascii="Calibri" w:eastAsia="Calibri" w:hAnsi="Calibri" w:cs="Calibri"/>
        </w:rPr>
        <w:t>mt</w:t>
      </w:r>
      <w:proofErr w:type="spellEnd"/>
      <w:r>
        <w:rPr>
          <w:rFonts w:ascii="Calibri" w:eastAsia="Calibri" w:hAnsi="Calibri" w:cs="Calibri"/>
        </w:rPr>
        <w:t xml:space="preserve"> for canning grade fish and US$12.00/</w:t>
      </w:r>
      <w:proofErr w:type="spellStart"/>
      <w:r>
        <w:rPr>
          <w:rFonts w:ascii="Calibri" w:eastAsia="Calibri" w:hAnsi="Calibri" w:cs="Calibri"/>
        </w:rPr>
        <w:t>mt</w:t>
      </w:r>
      <w:proofErr w:type="spellEnd"/>
      <w:r>
        <w:rPr>
          <w:rFonts w:ascii="Calibri" w:eastAsia="Calibri" w:hAnsi="Calibri" w:cs="Calibri"/>
        </w:rPr>
        <w:t xml:space="preserve"> for sashimi grade fish.  Locally based foreign vessels operating from the Solomon Islands are also required to pay a 6% adjustment fee for all transhipped fish unless they meet the agreed minimum percentage of catch processed onshore during 2012. These minimum levels are temporary whilst the onshore companies complete their onshore investments and train staff.</w:t>
      </w:r>
    </w:p>
    <w:p w:rsidR="00CF4A39" w:rsidRDefault="007D1587">
      <w:pPr>
        <w:spacing w:after="120" w:line="240" w:lineRule="auto"/>
        <w:jc w:val="both"/>
        <w:rPr>
          <w:rFonts w:ascii="Calibri" w:eastAsia="Calibri" w:hAnsi="Calibri" w:cs="Calibri"/>
        </w:rPr>
      </w:pPr>
      <w:r>
        <w:rPr>
          <w:rFonts w:ascii="Calibri" w:eastAsia="Calibri" w:hAnsi="Calibri" w:cs="Calibri"/>
        </w:rPr>
        <w:t>All MSG licen</w:t>
      </w:r>
      <w:r w:rsidR="00933F57">
        <w:rPr>
          <w:rFonts w:ascii="Calibri" w:eastAsia="Calibri" w:hAnsi="Calibri" w:cs="Calibri"/>
        </w:rPr>
        <w:t>c</w:t>
      </w:r>
      <w:r>
        <w:rPr>
          <w:rFonts w:ascii="Calibri" w:eastAsia="Calibri" w:hAnsi="Calibri" w:cs="Calibri"/>
        </w:rPr>
        <w:t>es contain a provision for observers to be placed on board</w:t>
      </w:r>
      <w:r w:rsidR="00EB0227">
        <w:rPr>
          <w:rFonts w:ascii="Calibri" w:eastAsia="Calibri" w:hAnsi="Calibri" w:cs="Calibri"/>
        </w:rPr>
        <w:t xml:space="preserve"> vessels</w:t>
      </w:r>
      <w:r>
        <w:rPr>
          <w:rFonts w:ascii="Calibri" w:eastAsia="Calibri" w:hAnsi="Calibri" w:cs="Calibri"/>
        </w:rPr>
        <w:t xml:space="preserve">. Observer coverage is presently 6% in Fiji, 5 % in Vanuatu (but presently only on locally based foreign with plans to extend), 2% in PNG and </w:t>
      </w:r>
      <w:r w:rsidR="00663ADA">
        <w:rPr>
          <w:rFonts w:ascii="Calibri" w:eastAsia="Calibri" w:hAnsi="Calibri" w:cs="Calibri"/>
        </w:rPr>
        <w:t>none</w:t>
      </w:r>
      <w:r>
        <w:rPr>
          <w:rFonts w:ascii="Calibri" w:eastAsia="Calibri" w:hAnsi="Calibri" w:cs="Calibri"/>
        </w:rPr>
        <w:t xml:space="preserve"> in Solomon Is. All countries are aiming to improve the level of observer coverage, to a target of 20%. In all countries, as and when transhipping is authorised, carriers are required to have observers on board.</w:t>
      </w:r>
    </w:p>
    <w:p w:rsidR="00CF4A39" w:rsidRDefault="007D1587">
      <w:pPr>
        <w:spacing w:after="120" w:line="240" w:lineRule="auto"/>
        <w:jc w:val="both"/>
        <w:rPr>
          <w:rFonts w:ascii="Calibri" w:eastAsia="Calibri" w:hAnsi="Calibri" w:cs="Calibri"/>
        </w:rPr>
      </w:pPr>
      <w:r>
        <w:rPr>
          <w:rFonts w:ascii="Calibri" w:eastAsia="Calibri" w:hAnsi="Calibri" w:cs="Calibri"/>
        </w:rPr>
        <w:t>All licen</w:t>
      </w:r>
      <w:r w:rsidR="00933F57">
        <w:rPr>
          <w:rFonts w:ascii="Calibri" w:eastAsia="Calibri" w:hAnsi="Calibri" w:cs="Calibri"/>
        </w:rPr>
        <w:t>c</w:t>
      </w:r>
      <w:r>
        <w:rPr>
          <w:rFonts w:ascii="Calibri" w:eastAsia="Calibri" w:hAnsi="Calibri" w:cs="Calibri"/>
        </w:rPr>
        <w:t>es refer specifically to designate</w:t>
      </w:r>
      <w:r w:rsidR="000925B2">
        <w:rPr>
          <w:rFonts w:ascii="Calibri" w:eastAsia="Calibri" w:hAnsi="Calibri" w:cs="Calibri"/>
        </w:rPr>
        <w:t xml:space="preserve">d ports which include Suva, </w:t>
      </w:r>
      <w:proofErr w:type="spellStart"/>
      <w:r w:rsidR="000925B2">
        <w:rPr>
          <w:rFonts w:ascii="Calibri" w:eastAsia="Calibri" w:hAnsi="Calibri" w:cs="Calibri"/>
        </w:rPr>
        <w:t>Lev</w:t>
      </w:r>
      <w:r>
        <w:rPr>
          <w:rFonts w:ascii="Calibri" w:eastAsia="Calibri" w:hAnsi="Calibri" w:cs="Calibri"/>
        </w:rPr>
        <w:t>uka</w:t>
      </w:r>
      <w:proofErr w:type="spellEnd"/>
      <w:r>
        <w:rPr>
          <w:rFonts w:ascii="Calibri" w:eastAsia="Calibri" w:hAnsi="Calibri" w:cs="Calibri"/>
        </w:rPr>
        <w:t xml:space="preserve">, </w:t>
      </w:r>
      <w:proofErr w:type="spellStart"/>
      <w:r>
        <w:rPr>
          <w:rFonts w:ascii="Calibri" w:eastAsia="Calibri" w:hAnsi="Calibri" w:cs="Calibri"/>
        </w:rPr>
        <w:t>Lautoka</w:t>
      </w:r>
      <w:proofErr w:type="spellEnd"/>
      <w:r>
        <w:rPr>
          <w:rFonts w:ascii="Calibri" w:eastAsia="Calibri" w:hAnsi="Calibri" w:cs="Calibri"/>
        </w:rPr>
        <w:t xml:space="preserve"> (Fiji), </w:t>
      </w:r>
      <w:r>
        <w:rPr>
          <w:rFonts w:ascii="Calibri" w:eastAsia="Calibri" w:hAnsi="Calibri" w:cs="Calibri"/>
          <w:color w:val="000000"/>
        </w:rPr>
        <w:t xml:space="preserve">Honiara, </w:t>
      </w:r>
      <w:proofErr w:type="spellStart"/>
      <w:r>
        <w:rPr>
          <w:rFonts w:ascii="Calibri" w:eastAsia="Calibri" w:hAnsi="Calibri" w:cs="Calibri"/>
          <w:color w:val="000000"/>
        </w:rPr>
        <w:t>Tulagi</w:t>
      </w:r>
      <w:proofErr w:type="spellEnd"/>
      <w:r>
        <w:rPr>
          <w:rFonts w:ascii="Calibri" w:eastAsia="Calibri" w:hAnsi="Calibri" w:cs="Calibri"/>
          <w:color w:val="000000"/>
        </w:rPr>
        <w:t xml:space="preserve"> and </w:t>
      </w:r>
      <w:proofErr w:type="spellStart"/>
      <w:r>
        <w:rPr>
          <w:rFonts w:ascii="Calibri" w:eastAsia="Calibri" w:hAnsi="Calibri" w:cs="Calibri"/>
          <w:color w:val="000000"/>
        </w:rPr>
        <w:t>Noro</w:t>
      </w:r>
      <w:proofErr w:type="spellEnd"/>
      <w:r>
        <w:rPr>
          <w:rFonts w:ascii="Calibri" w:eastAsia="Calibri" w:hAnsi="Calibri" w:cs="Calibri"/>
          <w:color w:val="000000"/>
        </w:rPr>
        <w:t xml:space="preserve"> (Solomon Is), Port Vila (Vanuatu) and Port Moresby, </w:t>
      </w:r>
      <w:proofErr w:type="spellStart"/>
      <w:r>
        <w:rPr>
          <w:rFonts w:ascii="Calibri" w:eastAsia="Calibri" w:hAnsi="Calibri" w:cs="Calibri"/>
          <w:color w:val="000000"/>
        </w:rPr>
        <w:t>Rabaul</w:t>
      </w:r>
      <w:proofErr w:type="spellEnd"/>
      <w:r>
        <w:rPr>
          <w:rFonts w:ascii="Calibri" w:eastAsia="Calibri" w:hAnsi="Calibri" w:cs="Calibri"/>
          <w:color w:val="000000"/>
        </w:rPr>
        <w:t xml:space="preserve">, </w:t>
      </w:r>
      <w:proofErr w:type="spellStart"/>
      <w:r>
        <w:rPr>
          <w:rFonts w:ascii="Calibri" w:eastAsia="Calibri" w:hAnsi="Calibri" w:cs="Calibri"/>
          <w:color w:val="000000"/>
        </w:rPr>
        <w:t>Lae</w:t>
      </w:r>
      <w:proofErr w:type="spellEnd"/>
      <w:r>
        <w:rPr>
          <w:rFonts w:ascii="Calibri" w:eastAsia="Calibri" w:hAnsi="Calibri" w:cs="Calibri"/>
          <w:color w:val="000000"/>
        </w:rPr>
        <w:t xml:space="preserve"> and Madang (PNG).</w:t>
      </w:r>
    </w:p>
    <w:p w:rsidR="004B6DDC" w:rsidRPr="00540799" w:rsidRDefault="007D1587" w:rsidP="00540799">
      <w:pPr>
        <w:spacing w:after="120" w:line="240" w:lineRule="auto"/>
        <w:jc w:val="both"/>
        <w:rPr>
          <w:rFonts w:ascii="Calibri" w:eastAsia="Calibri" w:hAnsi="Calibri" w:cs="Calibri"/>
        </w:rPr>
      </w:pPr>
      <w:r>
        <w:rPr>
          <w:rFonts w:ascii="Calibri" w:eastAsia="Calibri" w:hAnsi="Calibri" w:cs="Calibri"/>
        </w:rPr>
        <w:t xml:space="preserve">A summary of access fees for all countries is shown </w:t>
      </w:r>
      <w:proofErr w:type="gramStart"/>
      <w:r>
        <w:rPr>
          <w:rFonts w:ascii="Calibri" w:eastAsia="Calibri" w:hAnsi="Calibri" w:cs="Calibri"/>
        </w:rPr>
        <w:t xml:space="preserve">in  </w:t>
      </w:r>
      <w:r w:rsidR="00933F57">
        <w:rPr>
          <w:rFonts w:ascii="Calibri" w:eastAsia="Calibri" w:hAnsi="Calibri" w:cs="Calibri"/>
        </w:rPr>
        <w:t>T</w:t>
      </w:r>
      <w:r>
        <w:rPr>
          <w:rFonts w:ascii="Calibri" w:eastAsia="Calibri" w:hAnsi="Calibri" w:cs="Calibri"/>
        </w:rPr>
        <w:t>able</w:t>
      </w:r>
      <w:proofErr w:type="gramEnd"/>
      <w:r>
        <w:rPr>
          <w:rFonts w:ascii="Calibri" w:eastAsia="Calibri" w:hAnsi="Calibri" w:cs="Calibri"/>
        </w:rPr>
        <w:t xml:space="preserve"> </w:t>
      </w:r>
      <w:r w:rsidR="00540799">
        <w:rPr>
          <w:rFonts w:ascii="Calibri" w:eastAsia="Calibri" w:hAnsi="Calibri" w:cs="Calibri"/>
        </w:rPr>
        <w:t>4</w:t>
      </w:r>
      <w:r>
        <w:rPr>
          <w:rFonts w:ascii="Calibri" w:eastAsia="Calibri" w:hAnsi="Calibri" w:cs="Calibri"/>
        </w:rPr>
        <w:t>.</w:t>
      </w:r>
    </w:p>
    <w:p w:rsidR="00004776" w:rsidRPr="00A77B15" w:rsidRDefault="00004776" w:rsidP="00004776">
      <w:r>
        <w:br w:type="page"/>
      </w:r>
    </w:p>
    <w:p w:rsidR="00CF4A39" w:rsidRPr="00EB0227" w:rsidRDefault="00EB0227" w:rsidP="00EB0227">
      <w:pPr>
        <w:pStyle w:val="Caption"/>
        <w:keepNext/>
        <w:rPr>
          <w:sz w:val="20"/>
          <w:szCs w:val="20"/>
        </w:rPr>
      </w:pPr>
      <w:bookmarkStart w:id="103" w:name="_Toc330029038"/>
      <w:r w:rsidRPr="00EB0227">
        <w:rPr>
          <w:sz w:val="20"/>
          <w:szCs w:val="20"/>
        </w:rPr>
        <w:lastRenderedPageBreak/>
        <w:t xml:space="preserve">Table </w:t>
      </w:r>
      <w:r w:rsidR="004F443A" w:rsidRPr="00EB0227">
        <w:rPr>
          <w:sz w:val="20"/>
          <w:szCs w:val="20"/>
        </w:rPr>
        <w:fldChar w:fldCharType="begin"/>
      </w:r>
      <w:r w:rsidRPr="00EB0227">
        <w:rPr>
          <w:sz w:val="20"/>
          <w:szCs w:val="20"/>
        </w:rPr>
        <w:instrText xml:space="preserve"> SEQ Table \* ARABIC </w:instrText>
      </w:r>
      <w:r w:rsidR="004F443A" w:rsidRPr="00EB0227">
        <w:rPr>
          <w:sz w:val="20"/>
          <w:szCs w:val="20"/>
        </w:rPr>
        <w:fldChar w:fldCharType="separate"/>
      </w:r>
      <w:r w:rsidR="0087516C">
        <w:rPr>
          <w:noProof/>
          <w:sz w:val="20"/>
          <w:szCs w:val="20"/>
        </w:rPr>
        <w:t>4</w:t>
      </w:r>
      <w:r w:rsidR="004F443A" w:rsidRPr="00EB0227">
        <w:rPr>
          <w:sz w:val="20"/>
          <w:szCs w:val="20"/>
        </w:rPr>
        <w:fldChar w:fldCharType="end"/>
      </w:r>
      <w:r w:rsidR="007D1587" w:rsidRPr="00EB0227">
        <w:rPr>
          <w:rFonts w:ascii="Calibri" w:eastAsia="Calibri" w:hAnsi="Calibri" w:cs="Calibri"/>
          <w:sz w:val="20"/>
          <w:szCs w:val="20"/>
        </w:rPr>
        <w:t>: Summary of licence and access fees (US$)</w:t>
      </w:r>
      <w:bookmarkEnd w:id="103"/>
    </w:p>
    <w:tbl>
      <w:tblPr>
        <w:tblW w:w="0" w:type="auto"/>
        <w:tblInd w:w="98" w:type="dxa"/>
        <w:tblCellMar>
          <w:left w:w="10" w:type="dxa"/>
          <w:right w:w="10" w:type="dxa"/>
        </w:tblCellMar>
        <w:tblLook w:val="0000" w:firstRow="0" w:lastRow="0" w:firstColumn="0" w:lastColumn="0" w:noHBand="0" w:noVBand="0"/>
      </w:tblPr>
      <w:tblGrid>
        <w:gridCol w:w="1937"/>
        <w:gridCol w:w="1475"/>
        <w:gridCol w:w="1985"/>
        <w:gridCol w:w="1973"/>
        <w:gridCol w:w="1774"/>
      </w:tblGrid>
      <w:tr w:rsidR="00004776" w:rsidRPr="00004776" w:rsidTr="00A77B15">
        <w:trPr>
          <w:trHeight w:val="1"/>
        </w:trPr>
        <w:tc>
          <w:tcPr>
            <w:tcW w:w="1937" w:type="dxa"/>
            <w:vMerge w:val="restart"/>
            <w:tcBorders>
              <w:top w:val="single" w:sz="4" w:space="0" w:color="000000"/>
              <w:left w:val="single" w:sz="4" w:space="0" w:color="000000"/>
              <w:right w:val="single" w:sz="4" w:space="0" w:color="000000"/>
            </w:tcBorders>
            <w:shd w:val="clear" w:color="auto" w:fill="C6D9F1" w:themeFill="text2" w:themeFillTint="33"/>
            <w:tcMar>
              <w:left w:w="108" w:type="dxa"/>
              <w:right w:w="108" w:type="dxa"/>
            </w:tcMar>
            <w:vAlign w:val="center"/>
          </w:tcPr>
          <w:p w:rsidR="00761F83" w:rsidRPr="00A77B15" w:rsidRDefault="001D0854" w:rsidP="00A77B15">
            <w:pPr>
              <w:spacing w:after="120" w:line="240" w:lineRule="auto"/>
              <w:jc w:val="center"/>
              <w:rPr>
                <w:rFonts w:ascii="Calibri" w:eastAsia="Calibri" w:hAnsi="Calibri" w:cs="Calibri"/>
                <w:b/>
              </w:rPr>
            </w:pPr>
            <w:r w:rsidRPr="00A77B15">
              <w:rPr>
                <w:rFonts w:ascii="Calibri" w:eastAsia="Calibri" w:hAnsi="Calibri" w:cs="Calibri"/>
                <w:b/>
                <w:sz w:val="20"/>
              </w:rPr>
              <w:t>Country</w:t>
            </w:r>
          </w:p>
        </w:tc>
        <w:tc>
          <w:tcPr>
            <w:tcW w:w="1475" w:type="dxa"/>
            <w:vMerge w:val="restart"/>
            <w:tcBorders>
              <w:top w:val="single" w:sz="4" w:space="0" w:color="000000"/>
              <w:left w:val="single" w:sz="4" w:space="0" w:color="000000"/>
              <w:right w:val="single" w:sz="4" w:space="0" w:color="000000"/>
            </w:tcBorders>
            <w:shd w:val="clear" w:color="auto" w:fill="C6D9F1" w:themeFill="text2" w:themeFillTint="33"/>
            <w:tcMar>
              <w:left w:w="108" w:type="dxa"/>
              <w:right w:w="108" w:type="dxa"/>
            </w:tcMar>
            <w:vAlign w:val="center"/>
          </w:tcPr>
          <w:p w:rsidR="00761F83" w:rsidRPr="00A77B15" w:rsidRDefault="00A77B15" w:rsidP="00A77B15">
            <w:pPr>
              <w:spacing w:after="120" w:line="240" w:lineRule="auto"/>
              <w:jc w:val="center"/>
              <w:rPr>
                <w:rFonts w:ascii="Calibri" w:eastAsia="Calibri" w:hAnsi="Calibri" w:cs="Calibri"/>
                <w:b/>
              </w:rPr>
            </w:pPr>
            <w:r>
              <w:rPr>
                <w:rFonts w:ascii="Calibri" w:eastAsia="Calibri" w:hAnsi="Calibri" w:cs="Calibri"/>
                <w:b/>
              </w:rPr>
              <w:t>Vessel size</w:t>
            </w:r>
          </w:p>
        </w:tc>
        <w:tc>
          <w:tcPr>
            <w:tcW w:w="1985" w:type="dxa"/>
            <w:vMerge w:val="restart"/>
            <w:tcBorders>
              <w:top w:val="single" w:sz="4" w:space="0" w:color="000000"/>
              <w:left w:val="single" w:sz="4" w:space="0" w:color="000000"/>
              <w:right w:val="single" w:sz="4" w:space="0" w:color="000000"/>
            </w:tcBorders>
            <w:shd w:val="clear" w:color="auto" w:fill="C6D9F1" w:themeFill="text2" w:themeFillTint="33"/>
            <w:tcMar>
              <w:left w:w="108" w:type="dxa"/>
              <w:right w:w="108" w:type="dxa"/>
            </w:tcMar>
            <w:vAlign w:val="center"/>
          </w:tcPr>
          <w:p w:rsidR="00761F83" w:rsidRPr="00A77B15" w:rsidRDefault="001D0854" w:rsidP="00A77B15">
            <w:pPr>
              <w:spacing w:after="120" w:line="240" w:lineRule="auto"/>
              <w:jc w:val="center"/>
              <w:rPr>
                <w:rFonts w:ascii="Calibri" w:eastAsia="Calibri" w:hAnsi="Calibri" w:cs="Calibri"/>
                <w:b/>
              </w:rPr>
            </w:pPr>
            <w:r w:rsidRPr="00A77B15">
              <w:rPr>
                <w:rFonts w:ascii="Calibri" w:eastAsia="Calibri" w:hAnsi="Calibri" w:cs="Calibri"/>
                <w:b/>
                <w:sz w:val="20"/>
              </w:rPr>
              <w:t>Domestic fees/locally based foreign</w:t>
            </w:r>
            <w:r w:rsidR="004B4539">
              <w:rPr>
                <w:rFonts w:ascii="Calibri" w:eastAsia="Calibri" w:hAnsi="Calibri" w:cs="Calibri"/>
                <w:b/>
                <w:sz w:val="20"/>
              </w:rPr>
              <w:t xml:space="preserve"> </w:t>
            </w:r>
          </w:p>
        </w:tc>
        <w:tc>
          <w:tcPr>
            <w:tcW w:w="3747"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Pr="00A77B15" w:rsidRDefault="001D0854" w:rsidP="00A77B15">
            <w:pPr>
              <w:spacing w:after="120" w:line="240" w:lineRule="auto"/>
              <w:jc w:val="center"/>
              <w:rPr>
                <w:rFonts w:ascii="Calibri" w:eastAsia="Calibri" w:hAnsi="Calibri" w:cs="Calibri"/>
                <w:b/>
              </w:rPr>
            </w:pPr>
            <w:r w:rsidRPr="00A77B15">
              <w:rPr>
                <w:rFonts w:ascii="Calibri" w:eastAsia="Calibri" w:hAnsi="Calibri" w:cs="Calibri"/>
                <w:b/>
                <w:sz w:val="20"/>
              </w:rPr>
              <w:t>Foreign access fees</w:t>
            </w:r>
          </w:p>
        </w:tc>
      </w:tr>
      <w:tr w:rsidR="00004776" w:rsidRPr="00004776" w:rsidTr="00A77B15">
        <w:trPr>
          <w:trHeight w:val="1"/>
        </w:trPr>
        <w:tc>
          <w:tcPr>
            <w:tcW w:w="1937" w:type="dxa"/>
            <w:vMerge/>
            <w:tcBorders>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004776" w:rsidRPr="00A77B15" w:rsidRDefault="00004776">
            <w:pPr>
              <w:spacing w:after="120" w:line="240" w:lineRule="auto"/>
              <w:jc w:val="both"/>
              <w:rPr>
                <w:rFonts w:ascii="Calibri" w:eastAsia="Calibri" w:hAnsi="Calibri" w:cs="Calibri"/>
                <w:b/>
              </w:rPr>
            </w:pPr>
          </w:p>
        </w:tc>
        <w:tc>
          <w:tcPr>
            <w:tcW w:w="1475" w:type="dxa"/>
            <w:vMerge/>
            <w:tcBorders>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004776" w:rsidRPr="00A77B15" w:rsidRDefault="00004776">
            <w:pPr>
              <w:spacing w:after="120" w:line="240" w:lineRule="auto"/>
              <w:jc w:val="both"/>
              <w:rPr>
                <w:rFonts w:ascii="Calibri" w:eastAsia="Calibri" w:hAnsi="Calibri" w:cs="Calibri"/>
                <w:b/>
              </w:rPr>
            </w:pPr>
          </w:p>
        </w:tc>
        <w:tc>
          <w:tcPr>
            <w:tcW w:w="1985" w:type="dxa"/>
            <w:vMerge/>
            <w:tcBorders>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004776" w:rsidRPr="00A77B15" w:rsidRDefault="00004776">
            <w:pPr>
              <w:spacing w:after="120" w:line="240" w:lineRule="auto"/>
              <w:jc w:val="both"/>
              <w:rPr>
                <w:rFonts w:ascii="Calibri" w:eastAsia="Calibri" w:hAnsi="Calibri" w:cs="Calibri"/>
                <w:b/>
              </w:rPr>
            </w:pPr>
          </w:p>
        </w:tc>
        <w:tc>
          <w:tcPr>
            <w:tcW w:w="197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004776" w:rsidRPr="00A77B15" w:rsidRDefault="001D0854">
            <w:pPr>
              <w:spacing w:after="120" w:line="240" w:lineRule="auto"/>
              <w:jc w:val="center"/>
              <w:rPr>
                <w:rFonts w:ascii="Calibri" w:eastAsia="Calibri" w:hAnsi="Calibri" w:cs="Calibri"/>
                <w:b/>
              </w:rPr>
            </w:pPr>
            <w:r w:rsidRPr="00A77B15">
              <w:rPr>
                <w:rFonts w:ascii="Calibri" w:eastAsia="Calibri" w:hAnsi="Calibri" w:cs="Calibri"/>
                <w:b/>
                <w:sz w:val="20"/>
              </w:rPr>
              <w:t>With domestic landings</w:t>
            </w:r>
          </w:p>
        </w:tc>
        <w:tc>
          <w:tcPr>
            <w:tcW w:w="17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004776" w:rsidRPr="00A77B15" w:rsidRDefault="001D0854">
            <w:pPr>
              <w:spacing w:after="120" w:line="240" w:lineRule="auto"/>
              <w:jc w:val="center"/>
              <w:rPr>
                <w:rFonts w:ascii="Calibri" w:eastAsia="Calibri" w:hAnsi="Calibri" w:cs="Calibri"/>
                <w:b/>
              </w:rPr>
            </w:pPr>
            <w:r w:rsidRPr="00A77B15">
              <w:rPr>
                <w:rFonts w:ascii="Calibri" w:eastAsia="Calibri" w:hAnsi="Calibri" w:cs="Calibri"/>
                <w:b/>
                <w:sz w:val="20"/>
              </w:rPr>
              <w:t>Landings outside country</w:t>
            </w:r>
          </w:p>
        </w:tc>
      </w:tr>
      <w:tr w:rsidR="00CF4A39" w:rsidTr="00142A64">
        <w:trPr>
          <w:trHeight w:val="1"/>
        </w:trPr>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Fiji</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&lt; 20m</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6,000 (FJ$11,000)</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12,000 (FJ$22,000)</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N</w:t>
            </w:r>
            <w:r w:rsidR="00510B57">
              <w:rPr>
                <w:rFonts w:ascii="Calibri" w:eastAsia="Calibri" w:hAnsi="Calibri" w:cs="Calibri"/>
                <w:sz w:val="20"/>
              </w:rPr>
              <w:t>/</w:t>
            </w:r>
            <w:r>
              <w:rPr>
                <w:rFonts w:ascii="Calibri" w:eastAsia="Calibri" w:hAnsi="Calibri" w:cs="Calibri"/>
                <w:sz w:val="20"/>
              </w:rPr>
              <w:t>a</w:t>
            </w:r>
          </w:p>
        </w:tc>
      </w:tr>
      <w:tr w:rsidR="00CF4A39" w:rsidTr="00142A64">
        <w:trPr>
          <w:trHeight w:val="1"/>
        </w:trPr>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CF4A39">
            <w:pPr>
              <w:spacing w:after="120" w:line="240" w:lineRule="auto"/>
              <w:jc w:val="both"/>
              <w:rPr>
                <w:rFonts w:ascii="Calibri" w:eastAsia="Calibri" w:hAnsi="Calibri" w:cs="Calibri"/>
              </w:rPr>
            </w:pP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&gt;20m</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8,800 (FJ$16,000)</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16,000 (FJ$29,000)</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N</w:t>
            </w:r>
            <w:r w:rsidR="00510B57">
              <w:rPr>
                <w:rFonts w:ascii="Calibri" w:eastAsia="Calibri" w:hAnsi="Calibri" w:cs="Calibri"/>
                <w:sz w:val="20"/>
              </w:rPr>
              <w:t>/</w:t>
            </w:r>
            <w:r>
              <w:rPr>
                <w:rFonts w:ascii="Calibri" w:eastAsia="Calibri" w:hAnsi="Calibri" w:cs="Calibri"/>
                <w:sz w:val="20"/>
              </w:rPr>
              <w:t>a</w:t>
            </w:r>
          </w:p>
        </w:tc>
      </w:tr>
      <w:tr w:rsidR="00CF4A39" w:rsidTr="00142A64">
        <w:trPr>
          <w:trHeight w:val="1"/>
        </w:trPr>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Papua New Guinea</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CF4A39">
            <w:pPr>
              <w:spacing w:after="12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Nominal fees of around US$ 300</w:t>
            </w:r>
          </w:p>
        </w:tc>
        <w:tc>
          <w:tcPr>
            <w:tcW w:w="37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No foreign access</w:t>
            </w:r>
          </w:p>
        </w:tc>
      </w:tr>
      <w:tr w:rsidR="00CF4A39" w:rsidTr="00142A64">
        <w:trPr>
          <w:trHeight w:val="1"/>
        </w:trPr>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Solomon Is</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&lt; 100 GRT</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12,000</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CF4A39">
            <w:pPr>
              <w:spacing w:after="120" w:line="240" w:lineRule="auto"/>
              <w:jc w:val="both"/>
              <w:rPr>
                <w:rFonts w:ascii="Calibri" w:eastAsia="Calibri" w:hAnsi="Calibri" w:cs="Calibri"/>
              </w:rPr>
            </w:pP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15,000</w:t>
            </w:r>
          </w:p>
        </w:tc>
      </w:tr>
      <w:tr w:rsidR="00CF4A39" w:rsidTr="00142A64">
        <w:trPr>
          <w:trHeight w:val="1"/>
        </w:trPr>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CF4A39">
            <w:pPr>
              <w:spacing w:after="120" w:line="240" w:lineRule="auto"/>
              <w:jc w:val="both"/>
              <w:rPr>
                <w:rFonts w:ascii="Calibri" w:eastAsia="Calibri" w:hAnsi="Calibri" w:cs="Calibri"/>
              </w:rPr>
            </w:pP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&gt; 100 GRT</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21,000</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15,000</w:t>
            </w:r>
          </w:p>
        </w:tc>
      </w:tr>
      <w:tr w:rsidR="00CF4A39" w:rsidTr="00142A64">
        <w:trPr>
          <w:trHeight w:val="1"/>
        </w:trPr>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Vanuatu</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&lt; 100 GRT</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9,000</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15,000</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30,000</w:t>
            </w:r>
          </w:p>
        </w:tc>
      </w:tr>
      <w:tr w:rsidR="00CF4A39" w:rsidTr="00142A64">
        <w:trPr>
          <w:trHeight w:val="1"/>
        </w:trPr>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CF4A39">
            <w:pPr>
              <w:spacing w:after="120" w:line="240" w:lineRule="auto"/>
              <w:jc w:val="both"/>
              <w:rPr>
                <w:rFonts w:ascii="Calibri" w:eastAsia="Calibri" w:hAnsi="Calibri" w:cs="Calibri"/>
              </w:rPr>
            </w:pP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100-400 GRT</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11,000</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20,000</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40,000</w:t>
            </w:r>
          </w:p>
        </w:tc>
      </w:tr>
      <w:tr w:rsidR="00CF4A39" w:rsidTr="00142A64">
        <w:trPr>
          <w:trHeight w:val="1"/>
        </w:trPr>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CF4A39">
            <w:pPr>
              <w:spacing w:after="120" w:line="240" w:lineRule="auto"/>
              <w:jc w:val="both"/>
              <w:rPr>
                <w:rFonts w:ascii="Calibri" w:eastAsia="Calibri" w:hAnsi="Calibri" w:cs="Calibri"/>
              </w:rPr>
            </w:pP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&gt; 400 GRT</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20,000</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45,000</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spacing w:after="120" w:line="240" w:lineRule="auto"/>
              <w:jc w:val="both"/>
              <w:rPr>
                <w:rFonts w:ascii="Calibri" w:eastAsia="Calibri" w:hAnsi="Calibri" w:cs="Calibri"/>
              </w:rPr>
            </w:pPr>
            <w:r>
              <w:rPr>
                <w:rFonts w:ascii="Calibri" w:eastAsia="Calibri" w:hAnsi="Calibri" w:cs="Calibri"/>
                <w:sz w:val="20"/>
              </w:rPr>
              <w:t>45,000</w:t>
            </w:r>
          </w:p>
        </w:tc>
      </w:tr>
    </w:tbl>
    <w:p w:rsidR="00CF4A39" w:rsidRDefault="007D1587">
      <w:pPr>
        <w:spacing w:after="120" w:line="240" w:lineRule="auto"/>
        <w:jc w:val="both"/>
        <w:rPr>
          <w:rFonts w:ascii="Calibri" w:eastAsia="Calibri" w:hAnsi="Calibri" w:cs="Calibri"/>
          <w:sz w:val="18"/>
        </w:rPr>
      </w:pPr>
      <w:r>
        <w:rPr>
          <w:rFonts w:ascii="Calibri" w:eastAsia="Calibri" w:hAnsi="Calibri" w:cs="Calibri"/>
          <w:sz w:val="18"/>
        </w:rPr>
        <w:t>Source: National fishery administrations</w:t>
      </w:r>
    </w:p>
    <w:p w:rsidR="00CF4A39" w:rsidRDefault="007D1587">
      <w:pPr>
        <w:spacing w:after="120" w:line="240" w:lineRule="auto"/>
        <w:jc w:val="both"/>
        <w:rPr>
          <w:rFonts w:ascii="Calibri" w:eastAsia="Calibri" w:hAnsi="Calibri" w:cs="Calibri"/>
        </w:rPr>
      </w:pPr>
      <w:r>
        <w:rPr>
          <w:rFonts w:ascii="Calibri" w:eastAsia="Calibri" w:hAnsi="Calibri" w:cs="Calibri"/>
        </w:rPr>
        <w:t>Some features from the above are as follows:</w:t>
      </w:r>
    </w:p>
    <w:p w:rsidR="00CF4A39" w:rsidRDefault="007D1587" w:rsidP="008B4F96">
      <w:pPr>
        <w:numPr>
          <w:ilvl w:val="0"/>
          <w:numId w:val="11"/>
        </w:numPr>
        <w:spacing w:after="120" w:line="240" w:lineRule="auto"/>
        <w:ind w:left="720" w:hanging="360"/>
        <w:jc w:val="both"/>
        <w:rPr>
          <w:rFonts w:ascii="Calibri" w:eastAsia="Calibri" w:hAnsi="Calibri" w:cs="Calibri"/>
        </w:rPr>
      </w:pPr>
      <w:r>
        <w:rPr>
          <w:rFonts w:ascii="Calibri" w:eastAsia="Calibri" w:hAnsi="Calibri" w:cs="Calibri"/>
        </w:rPr>
        <w:t>PNG sets nominal fees for domestic/joint venture fishers, and actively encourages ship to shore linkages for the purpose of generating employment;</w:t>
      </w:r>
    </w:p>
    <w:p w:rsidR="00CF4A39" w:rsidRDefault="007D1587" w:rsidP="008B4F96">
      <w:pPr>
        <w:numPr>
          <w:ilvl w:val="0"/>
          <w:numId w:val="11"/>
        </w:numPr>
        <w:spacing w:after="120" w:line="240" w:lineRule="auto"/>
        <w:ind w:left="720" w:hanging="360"/>
        <w:jc w:val="both"/>
        <w:rPr>
          <w:rFonts w:ascii="Calibri" w:eastAsia="Calibri" w:hAnsi="Calibri" w:cs="Calibri"/>
        </w:rPr>
      </w:pPr>
      <w:r>
        <w:rPr>
          <w:rFonts w:ascii="Calibri" w:eastAsia="Calibri" w:hAnsi="Calibri" w:cs="Calibri"/>
        </w:rPr>
        <w:t>Fiji’s domestic fees are half those of foreign (e.g. charter vessels). Foreign flagged Fiji vessels are prohibited from fishing inside the Fiji EEZ, and pay both observer and management fee;</w:t>
      </w:r>
    </w:p>
    <w:p w:rsidR="00CF4A39" w:rsidRDefault="007D1587" w:rsidP="008B4F96">
      <w:pPr>
        <w:numPr>
          <w:ilvl w:val="0"/>
          <w:numId w:val="11"/>
        </w:numPr>
        <w:spacing w:after="120" w:line="240" w:lineRule="auto"/>
        <w:ind w:left="720" w:hanging="360"/>
        <w:jc w:val="both"/>
        <w:rPr>
          <w:rFonts w:ascii="Calibri" w:eastAsia="Calibri" w:hAnsi="Calibri" w:cs="Calibri"/>
        </w:rPr>
      </w:pPr>
      <w:r>
        <w:rPr>
          <w:rFonts w:ascii="Calibri" w:eastAsia="Calibri" w:hAnsi="Calibri" w:cs="Calibri"/>
        </w:rPr>
        <w:t xml:space="preserve">As with Fiji, Vanuatu differentiates between locally based </w:t>
      </w:r>
      <w:proofErr w:type="gramStart"/>
      <w:r>
        <w:rPr>
          <w:rFonts w:ascii="Calibri" w:eastAsia="Calibri" w:hAnsi="Calibri" w:cs="Calibri"/>
        </w:rPr>
        <w:t>foreign,</w:t>
      </w:r>
      <w:proofErr w:type="gramEnd"/>
      <w:r>
        <w:rPr>
          <w:rFonts w:ascii="Calibri" w:eastAsia="Calibri" w:hAnsi="Calibri" w:cs="Calibri"/>
        </w:rPr>
        <w:t xml:space="preserve"> and flagged vessels fishing and landing outside its EEZ. Additional access fees (US$ 5,000/vessel are required, when fishing in the RFMO waters, including outside the W</w:t>
      </w:r>
      <w:r w:rsidR="00A54941">
        <w:rPr>
          <w:rFonts w:ascii="Calibri" w:eastAsia="Calibri" w:hAnsi="Calibri" w:cs="Calibri"/>
        </w:rPr>
        <w:t>CPO</w:t>
      </w:r>
      <w:r>
        <w:rPr>
          <w:rFonts w:ascii="Calibri" w:eastAsia="Calibri" w:hAnsi="Calibri" w:cs="Calibri"/>
        </w:rPr>
        <w:t>;</w:t>
      </w:r>
    </w:p>
    <w:p w:rsidR="00CF4A39" w:rsidRDefault="007D1587" w:rsidP="008B4F96">
      <w:pPr>
        <w:numPr>
          <w:ilvl w:val="0"/>
          <w:numId w:val="11"/>
        </w:numPr>
        <w:spacing w:after="120" w:line="240" w:lineRule="auto"/>
        <w:ind w:left="720" w:hanging="360"/>
        <w:jc w:val="both"/>
        <w:rPr>
          <w:rFonts w:ascii="Calibri" w:eastAsia="Calibri" w:hAnsi="Calibri" w:cs="Calibri"/>
        </w:rPr>
      </w:pPr>
      <w:r>
        <w:rPr>
          <w:rFonts w:ascii="Calibri" w:eastAsia="Calibri" w:hAnsi="Calibri" w:cs="Calibri"/>
        </w:rPr>
        <w:t>Vanuatu had stipulated a levy of 4-5% of revenue of fish caught inside the Vanuatu EEZ as part of its management plan. However, the plan was revoked and the levy has never been introduced, due to opposition from the locally based foreign company and other vessel agents;</w:t>
      </w:r>
    </w:p>
    <w:p w:rsidR="00CF4A39" w:rsidRDefault="007D1587" w:rsidP="008B4F96">
      <w:pPr>
        <w:numPr>
          <w:ilvl w:val="0"/>
          <w:numId w:val="11"/>
        </w:numPr>
        <w:spacing w:after="120" w:line="240" w:lineRule="auto"/>
        <w:ind w:left="720" w:hanging="360"/>
        <w:jc w:val="both"/>
        <w:rPr>
          <w:rFonts w:ascii="Calibri" w:eastAsia="Calibri" w:hAnsi="Calibri" w:cs="Calibri"/>
        </w:rPr>
      </w:pPr>
      <w:r>
        <w:rPr>
          <w:rFonts w:ascii="Calibri" w:eastAsia="Calibri" w:hAnsi="Calibri" w:cs="Calibri"/>
        </w:rPr>
        <w:t xml:space="preserve">Vanuatu also uses an agency, Tuna Fishing Vanuatu Ltd, to collect the International Authorisation to Fish Certificate revenue (including support bunkers and carriers). A review of invoices held within </w:t>
      </w:r>
      <w:proofErr w:type="spellStart"/>
      <w:r w:rsidR="00C133A2">
        <w:rPr>
          <w:rFonts w:ascii="Calibri" w:eastAsia="Calibri" w:hAnsi="Calibri" w:cs="Calibri"/>
        </w:rPr>
        <w:t>V</w:t>
      </w:r>
      <w:r w:rsidR="00EF272C">
        <w:rPr>
          <w:rFonts w:ascii="Calibri" w:eastAsia="Calibri" w:hAnsi="Calibri" w:cs="Calibri"/>
        </w:rPr>
        <w:t>d</w:t>
      </w:r>
      <w:r>
        <w:rPr>
          <w:rFonts w:ascii="Calibri" w:eastAsia="Calibri" w:hAnsi="Calibri" w:cs="Calibri"/>
        </w:rPr>
        <w:t>oF</w:t>
      </w:r>
      <w:proofErr w:type="spellEnd"/>
      <w:r>
        <w:rPr>
          <w:rFonts w:ascii="Calibri" w:eastAsia="Calibri" w:hAnsi="Calibri" w:cs="Calibri"/>
        </w:rPr>
        <w:t xml:space="preserve"> showed that the amounts laid down in the Management Plan were not collected, and the agent was extracting high administrative costs. Consequently, the Vanuatu government and assigned support funds were not receiving the intended revenues to support elements of cost recovery as laid down in the plan for a Management Fund, and to provide funding assistance for the national fishermen’s association;</w:t>
      </w:r>
    </w:p>
    <w:p w:rsidR="00CF4A39" w:rsidRDefault="007D1587" w:rsidP="008B4F96">
      <w:pPr>
        <w:numPr>
          <w:ilvl w:val="0"/>
          <w:numId w:val="11"/>
        </w:numPr>
        <w:spacing w:after="120" w:line="240" w:lineRule="auto"/>
        <w:ind w:left="720" w:hanging="360"/>
        <w:jc w:val="both"/>
        <w:rPr>
          <w:rFonts w:ascii="Calibri" w:eastAsia="Calibri" w:hAnsi="Calibri" w:cs="Calibri"/>
        </w:rPr>
      </w:pPr>
      <w:r>
        <w:rPr>
          <w:rFonts w:ascii="Calibri" w:eastAsia="Calibri" w:hAnsi="Calibri" w:cs="Calibri"/>
        </w:rPr>
        <w:t>Solomon Is has recently changed its policy to insist that its locally based domestic fleet lands its catch into the Solomon Islands for processing. The 2013 licence policy will provide varying rates of discount based on processing linkages and employment of domestic crew on board. Historically, licences were allegedly changing hands for significantly higher amounts than the MFMR</w:t>
      </w:r>
      <w:r w:rsidR="00C133A2">
        <w:rPr>
          <w:rFonts w:ascii="Calibri" w:eastAsia="Calibri" w:hAnsi="Calibri" w:cs="Calibri"/>
        </w:rPr>
        <w:t xml:space="preserve"> (</w:t>
      </w:r>
      <w:r w:rsidR="00C133A2" w:rsidRPr="00C133A2">
        <w:rPr>
          <w:rFonts w:ascii="Calibri" w:eastAsia="Calibri" w:hAnsi="Calibri" w:cs="Calibri"/>
        </w:rPr>
        <w:t>Ministry of Fisheries and Marine Resources, Solomon Is</w:t>
      </w:r>
      <w:r w:rsidR="00C133A2">
        <w:rPr>
          <w:rFonts w:ascii="Calibri" w:eastAsia="Calibri" w:hAnsi="Calibri" w:cs="Calibri"/>
        </w:rPr>
        <w:t>)</w:t>
      </w:r>
      <w:r>
        <w:rPr>
          <w:rFonts w:ascii="Calibri" w:eastAsia="Calibri" w:hAnsi="Calibri" w:cs="Calibri"/>
        </w:rPr>
        <w:t xml:space="preserve"> fee;</w:t>
      </w:r>
    </w:p>
    <w:p w:rsidR="00CF4A39" w:rsidRDefault="007D1587" w:rsidP="008B4F96">
      <w:pPr>
        <w:numPr>
          <w:ilvl w:val="0"/>
          <w:numId w:val="11"/>
        </w:numPr>
        <w:spacing w:after="120" w:line="240" w:lineRule="auto"/>
        <w:ind w:left="720" w:hanging="360"/>
        <w:jc w:val="both"/>
        <w:rPr>
          <w:rFonts w:ascii="Calibri" w:eastAsia="Calibri" w:hAnsi="Calibri" w:cs="Calibri"/>
        </w:rPr>
      </w:pPr>
      <w:r>
        <w:rPr>
          <w:rFonts w:ascii="Calibri" w:eastAsia="Calibri" w:hAnsi="Calibri" w:cs="Calibri"/>
        </w:rPr>
        <w:t>All countries had experienced political interference in licence allocations. As a consequence, Vanuatu and Fiji had exceeded limits set in their management plans, and Solomon Is had seen an unpredicted level of activity in 2011.</w:t>
      </w:r>
    </w:p>
    <w:p w:rsidR="00CF4A39" w:rsidRDefault="007D1587">
      <w:pPr>
        <w:spacing w:after="120" w:line="240" w:lineRule="auto"/>
        <w:jc w:val="both"/>
        <w:rPr>
          <w:rFonts w:ascii="Calibri" w:eastAsia="Calibri" w:hAnsi="Calibri" w:cs="Calibri"/>
        </w:rPr>
      </w:pPr>
      <w:r>
        <w:rPr>
          <w:rFonts w:ascii="Calibri" w:eastAsia="Calibri" w:hAnsi="Calibri" w:cs="Calibri"/>
        </w:rPr>
        <w:t>Some specific issues raised in country interviews on multilateral zonal access are summarised in Box</w:t>
      </w:r>
      <w:r w:rsidR="004B4539">
        <w:rPr>
          <w:rFonts w:ascii="Calibri" w:eastAsia="Calibri" w:hAnsi="Calibri" w:cs="Calibri"/>
        </w:rPr>
        <w:t xml:space="preserve"> </w:t>
      </w:r>
      <w:r>
        <w:rPr>
          <w:rFonts w:ascii="Calibri" w:eastAsia="Calibri" w:hAnsi="Calibri" w:cs="Calibri"/>
        </w:rPr>
        <w:t>3.</w:t>
      </w:r>
    </w:p>
    <w:p w:rsidR="00CF4A39" w:rsidRPr="00EB0227" w:rsidRDefault="00EB0227" w:rsidP="00EB0227">
      <w:pPr>
        <w:pStyle w:val="Caption"/>
        <w:rPr>
          <w:rFonts w:ascii="Calibri" w:eastAsia="Calibri" w:hAnsi="Calibri" w:cs="Calibri"/>
          <w:sz w:val="20"/>
          <w:szCs w:val="20"/>
        </w:rPr>
      </w:pPr>
      <w:bookmarkStart w:id="104" w:name="_Toc328598448"/>
      <w:bookmarkStart w:id="105" w:name="_Toc328686263"/>
      <w:r w:rsidRPr="00EB0227">
        <w:rPr>
          <w:sz w:val="20"/>
          <w:szCs w:val="20"/>
        </w:rPr>
        <w:lastRenderedPageBreak/>
        <w:t xml:space="preserve">Box </w:t>
      </w:r>
      <w:r w:rsidR="004F443A" w:rsidRPr="00EB0227">
        <w:rPr>
          <w:sz w:val="20"/>
          <w:szCs w:val="20"/>
        </w:rPr>
        <w:fldChar w:fldCharType="begin"/>
      </w:r>
      <w:r w:rsidRPr="00EB0227">
        <w:rPr>
          <w:sz w:val="20"/>
          <w:szCs w:val="20"/>
        </w:rPr>
        <w:instrText xml:space="preserve"> SEQ Box \* ARABIC </w:instrText>
      </w:r>
      <w:r w:rsidR="004F443A" w:rsidRPr="00EB0227">
        <w:rPr>
          <w:sz w:val="20"/>
          <w:szCs w:val="20"/>
        </w:rPr>
        <w:fldChar w:fldCharType="separate"/>
      </w:r>
      <w:r w:rsidR="0087516C">
        <w:rPr>
          <w:noProof/>
          <w:sz w:val="20"/>
          <w:szCs w:val="20"/>
        </w:rPr>
        <w:t>3</w:t>
      </w:r>
      <w:r w:rsidR="004F443A" w:rsidRPr="00EB0227">
        <w:rPr>
          <w:sz w:val="20"/>
          <w:szCs w:val="20"/>
        </w:rPr>
        <w:fldChar w:fldCharType="end"/>
      </w:r>
      <w:r w:rsidR="007D1587" w:rsidRPr="00EB0227">
        <w:rPr>
          <w:rFonts w:ascii="Calibri" w:eastAsia="Calibri" w:hAnsi="Calibri" w:cs="Calibri"/>
          <w:sz w:val="20"/>
          <w:szCs w:val="20"/>
        </w:rPr>
        <w:t>: Comments on foreign and multi zone access</w:t>
      </w:r>
      <w:bookmarkEnd w:id="104"/>
      <w:bookmarkEnd w:id="105"/>
    </w:p>
    <w:tbl>
      <w:tblPr>
        <w:tblW w:w="0" w:type="auto"/>
        <w:tblInd w:w="98" w:type="dxa"/>
        <w:tblCellMar>
          <w:left w:w="10" w:type="dxa"/>
          <w:right w:w="10" w:type="dxa"/>
        </w:tblCellMar>
        <w:tblLook w:val="0000" w:firstRow="0" w:lastRow="0" w:firstColumn="0" w:lastColumn="0" w:noHBand="0" w:noVBand="0"/>
      </w:tblPr>
      <w:tblGrid>
        <w:gridCol w:w="9144"/>
      </w:tblGrid>
      <w:tr w:rsidR="00CF4A39">
        <w:trPr>
          <w:trHeight w:val="1"/>
        </w:trPr>
        <w:tc>
          <w:tcPr>
            <w:tcW w:w="9242"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7D6014" w:rsidRDefault="007D6014" w:rsidP="007D6014">
            <w:pPr>
              <w:spacing w:after="120" w:line="240" w:lineRule="auto"/>
              <w:jc w:val="both"/>
              <w:rPr>
                <w:rFonts w:ascii="Calibri" w:eastAsia="Calibri" w:hAnsi="Calibri" w:cs="Calibri"/>
                <w:sz w:val="20"/>
              </w:rPr>
            </w:pPr>
            <w:r w:rsidRPr="007D6014">
              <w:rPr>
                <w:rFonts w:ascii="Calibri" w:eastAsia="Calibri" w:hAnsi="Calibri" w:cs="Calibri"/>
                <w:b/>
                <w:sz w:val="20"/>
              </w:rPr>
              <w:t>Fiji</w:t>
            </w:r>
            <w:r>
              <w:rPr>
                <w:rFonts w:ascii="Calibri" w:eastAsia="Calibri" w:hAnsi="Calibri" w:cs="Calibri"/>
                <w:sz w:val="20"/>
              </w:rPr>
              <w:t>:</w:t>
            </w:r>
          </w:p>
          <w:p w:rsidR="007D6014" w:rsidRDefault="007D6014" w:rsidP="008B4F96">
            <w:pPr>
              <w:numPr>
                <w:ilvl w:val="0"/>
                <w:numId w:val="14"/>
              </w:numPr>
              <w:spacing w:after="120" w:line="240" w:lineRule="auto"/>
              <w:ind w:left="720" w:hanging="360"/>
              <w:jc w:val="both"/>
              <w:rPr>
                <w:rFonts w:ascii="Calibri" w:eastAsia="Calibri" w:hAnsi="Calibri" w:cs="Calibri"/>
                <w:sz w:val="20"/>
              </w:rPr>
            </w:pPr>
            <w:r>
              <w:rPr>
                <w:rFonts w:ascii="Calibri" w:eastAsia="Calibri" w:hAnsi="Calibri" w:cs="Calibri"/>
                <w:sz w:val="20"/>
              </w:rPr>
              <w:t>A</w:t>
            </w:r>
            <w:r w:rsidR="000925B2">
              <w:rPr>
                <w:rFonts w:ascii="Calibri" w:eastAsia="Calibri" w:hAnsi="Calibri" w:cs="Calibri"/>
                <w:sz w:val="20"/>
              </w:rPr>
              <w:t>ccept foreign access if</w:t>
            </w:r>
            <w:r>
              <w:rPr>
                <w:rFonts w:ascii="Calibri" w:eastAsia="Calibri" w:hAnsi="Calibri" w:cs="Calibri"/>
                <w:sz w:val="20"/>
              </w:rPr>
              <w:t xml:space="preserve"> uptake is not optimised by the domestic industry, but require licence authorisation and access payments</w:t>
            </w:r>
          </w:p>
          <w:p w:rsidR="007D6014" w:rsidRDefault="007D6014" w:rsidP="008B4F96">
            <w:pPr>
              <w:numPr>
                <w:ilvl w:val="0"/>
                <w:numId w:val="14"/>
              </w:numPr>
              <w:spacing w:after="120" w:line="240" w:lineRule="auto"/>
              <w:ind w:left="720" w:hanging="360"/>
              <w:jc w:val="both"/>
              <w:rPr>
                <w:rFonts w:ascii="Calibri" w:eastAsia="Calibri" w:hAnsi="Calibri" w:cs="Calibri"/>
                <w:sz w:val="20"/>
              </w:rPr>
            </w:pPr>
            <w:r>
              <w:rPr>
                <w:rFonts w:ascii="Calibri" w:eastAsia="Calibri" w:hAnsi="Calibri" w:cs="Calibri"/>
                <w:sz w:val="20"/>
              </w:rPr>
              <w:t>Would be willing to explore multi zone access with Vanuatu and Solomon Is, but only on the basis of shared management responsibility</w:t>
            </w:r>
          </w:p>
          <w:p w:rsidR="007D6014" w:rsidRDefault="007D6014" w:rsidP="008B4F96">
            <w:pPr>
              <w:numPr>
                <w:ilvl w:val="0"/>
                <w:numId w:val="14"/>
              </w:numPr>
              <w:spacing w:after="120" w:line="240" w:lineRule="auto"/>
              <w:ind w:left="720" w:hanging="360"/>
              <w:jc w:val="both"/>
              <w:rPr>
                <w:rFonts w:ascii="Calibri" w:eastAsia="Calibri" w:hAnsi="Calibri" w:cs="Calibri"/>
                <w:sz w:val="20"/>
              </w:rPr>
            </w:pPr>
            <w:r>
              <w:rPr>
                <w:rFonts w:ascii="Calibri" w:eastAsia="Calibri" w:hAnsi="Calibri" w:cs="Calibri"/>
                <w:sz w:val="20"/>
              </w:rPr>
              <w:t>Regional minimum terms and conditions and be developed including MCS arrangements such as an ROP, VMS, VDS and surveillance programmes.</w:t>
            </w:r>
          </w:p>
          <w:p w:rsidR="00CF4A39" w:rsidRDefault="007D1587">
            <w:pPr>
              <w:spacing w:after="0" w:line="240" w:lineRule="auto"/>
              <w:rPr>
                <w:rFonts w:ascii="Calibri" w:eastAsia="Calibri" w:hAnsi="Calibri" w:cs="Calibri"/>
                <w:sz w:val="20"/>
              </w:rPr>
            </w:pPr>
            <w:r w:rsidRPr="007D6014">
              <w:rPr>
                <w:rFonts w:ascii="Calibri" w:eastAsia="Calibri" w:hAnsi="Calibri" w:cs="Calibri"/>
                <w:b/>
                <w:sz w:val="20"/>
              </w:rPr>
              <w:t>Papua New Guinea</w:t>
            </w:r>
            <w:r>
              <w:rPr>
                <w:rFonts w:ascii="Calibri" w:eastAsia="Calibri" w:hAnsi="Calibri" w:cs="Calibri"/>
                <w:sz w:val="20"/>
              </w:rPr>
              <w:t xml:space="preserve">: </w:t>
            </w:r>
          </w:p>
          <w:p w:rsidR="00CF4A39" w:rsidRDefault="007D1587" w:rsidP="008B4F96">
            <w:pPr>
              <w:numPr>
                <w:ilvl w:val="0"/>
                <w:numId w:val="12"/>
              </w:numPr>
              <w:spacing w:after="0" w:line="240" w:lineRule="auto"/>
              <w:ind w:left="720" w:hanging="360"/>
              <w:rPr>
                <w:rFonts w:ascii="Calibri" w:eastAsia="Calibri" w:hAnsi="Calibri" w:cs="Calibri"/>
                <w:sz w:val="20"/>
              </w:rPr>
            </w:pPr>
            <w:r>
              <w:rPr>
                <w:rFonts w:ascii="Calibri" w:eastAsia="Calibri" w:hAnsi="Calibri" w:cs="Calibri"/>
                <w:sz w:val="20"/>
              </w:rPr>
              <w:t>Access is limited to PNG vessels only, to encourage local participation in the tuna longline fishery, through owning and operating longline vessels, including a provision for entering joint venture operations.</w:t>
            </w:r>
          </w:p>
          <w:p w:rsidR="00CF4A39" w:rsidRDefault="007D1587" w:rsidP="008B4F96">
            <w:pPr>
              <w:numPr>
                <w:ilvl w:val="0"/>
                <w:numId w:val="12"/>
              </w:numPr>
              <w:spacing w:after="0" w:line="240" w:lineRule="auto"/>
              <w:ind w:left="720" w:hanging="360"/>
              <w:rPr>
                <w:rFonts w:ascii="Calibri" w:eastAsia="Calibri" w:hAnsi="Calibri" w:cs="Calibri"/>
                <w:sz w:val="20"/>
              </w:rPr>
            </w:pPr>
            <w:r>
              <w:rPr>
                <w:rFonts w:ascii="Calibri" w:eastAsia="Calibri" w:hAnsi="Calibri" w:cs="Calibri"/>
                <w:sz w:val="20"/>
              </w:rPr>
              <w:t xml:space="preserve">There would be difficulties in an FSM style arrangement for the longline fishery, based on PNG’s policy of domestic access only.  This would be a low priority for PNG.  </w:t>
            </w:r>
          </w:p>
          <w:p w:rsidR="00761F83" w:rsidRDefault="007D1587" w:rsidP="00A77B15">
            <w:pPr>
              <w:numPr>
                <w:ilvl w:val="0"/>
                <w:numId w:val="12"/>
              </w:numPr>
              <w:spacing w:after="120" w:line="240" w:lineRule="auto"/>
              <w:ind w:left="714" w:hanging="357"/>
              <w:rPr>
                <w:rFonts w:ascii="Calibri" w:eastAsia="Calibri" w:hAnsi="Calibri" w:cs="Calibri"/>
                <w:b/>
                <w:bCs/>
                <w:color w:val="365F91" w:themeColor="accent1" w:themeShade="BF"/>
                <w:sz w:val="20"/>
                <w:szCs w:val="28"/>
              </w:rPr>
            </w:pPr>
            <w:r>
              <w:rPr>
                <w:rFonts w:ascii="Calibri" w:eastAsia="Calibri" w:hAnsi="Calibri" w:cs="Calibri"/>
                <w:sz w:val="20"/>
              </w:rPr>
              <w:t>Would be keen to develop regional minimum terms and conditions</w:t>
            </w:r>
            <w:r w:rsidR="008223A8">
              <w:rPr>
                <w:rFonts w:ascii="Calibri" w:eastAsia="Calibri" w:hAnsi="Calibri" w:cs="Calibri"/>
                <w:sz w:val="20"/>
              </w:rPr>
              <w:t xml:space="preserve"> </w:t>
            </w:r>
            <w:r>
              <w:rPr>
                <w:rFonts w:ascii="Calibri" w:eastAsia="Calibri" w:hAnsi="Calibri" w:cs="Calibri"/>
                <w:sz w:val="20"/>
              </w:rPr>
              <w:t>including MCS arrangements such as a Regional Observer Programme (ROP), VMS, VDS and surveillance programmes.</w:t>
            </w:r>
          </w:p>
          <w:p w:rsidR="00CF4A39" w:rsidRDefault="007D1587">
            <w:pPr>
              <w:spacing w:after="120" w:line="240" w:lineRule="auto"/>
              <w:jc w:val="both"/>
              <w:rPr>
                <w:rFonts w:ascii="Calibri" w:eastAsia="Calibri" w:hAnsi="Calibri" w:cs="Calibri"/>
                <w:sz w:val="20"/>
              </w:rPr>
            </w:pPr>
            <w:r w:rsidRPr="007D6014">
              <w:rPr>
                <w:rFonts w:ascii="Calibri" w:eastAsia="Calibri" w:hAnsi="Calibri" w:cs="Calibri"/>
                <w:b/>
                <w:sz w:val="20"/>
              </w:rPr>
              <w:t>Solomon Islands</w:t>
            </w:r>
            <w:r>
              <w:rPr>
                <w:rFonts w:ascii="Calibri" w:eastAsia="Calibri" w:hAnsi="Calibri" w:cs="Calibri"/>
                <w:sz w:val="20"/>
              </w:rPr>
              <w:t>:</w:t>
            </w:r>
          </w:p>
          <w:p w:rsidR="00CF4A39" w:rsidRDefault="007D1587" w:rsidP="008B4F96">
            <w:pPr>
              <w:numPr>
                <w:ilvl w:val="0"/>
                <w:numId w:val="13"/>
              </w:numPr>
              <w:spacing w:after="120" w:line="240" w:lineRule="auto"/>
              <w:ind w:left="720" w:hanging="360"/>
              <w:jc w:val="both"/>
              <w:rPr>
                <w:rFonts w:ascii="Calibri" w:eastAsia="Calibri" w:hAnsi="Calibri" w:cs="Calibri"/>
                <w:sz w:val="20"/>
              </w:rPr>
            </w:pPr>
            <w:r>
              <w:rPr>
                <w:rFonts w:ascii="Calibri" w:eastAsia="Calibri" w:hAnsi="Calibri" w:cs="Calibri"/>
                <w:sz w:val="20"/>
              </w:rPr>
              <w:t xml:space="preserve">Acceptance of foreign access under bilateral arrangement, but increased focus on domestication of the albacore longline fleet through direct landings </w:t>
            </w:r>
          </w:p>
          <w:p w:rsidR="00CF4A39" w:rsidRDefault="007D1587" w:rsidP="008B4F96">
            <w:pPr>
              <w:numPr>
                <w:ilvl w:val="0"/>
                <w:numId w:val="13"/>
              </w:numPr>
              <w:spacing w:after="120" w:line="240" w:lineRule="auto"/>
              <w:ind w:left="720" w:hanging="360"/>
              <w:jc w:val="both"/>
              <w:rPr>
                <w:rFonts w:ascii="Calibri" w:eastAsia="Calibri" w:hAnsi="Calibri" w:cs="Calibri"/>
                <w:sz w:val="20"/>
              </w:rPr>
            </w:pPr>
            <w:r>
              <w:rPr>
                <w:rFonts w:ascii="Calibri" w:eastAsia="Calibri" w:hAnsi="Calibri" w:cs="Calibri"/>
                <w:sz w:val="20"/>
              </w:rPr>
              <w:t>Against the principle of multi-zone access, on the basis of a need to retain tight control on domestic limits, and avoid benefits from fishing accruing to other countries</w:t>
            </w:r>
          </w:p>
          <w:p w:rsidR="00CF4A39" w:rsidRDefault="007D1587" w:rsidP="008B4F96">
            <w:pPr>
              <w:numPr>
                <w:ilvl w:val="0"/>
                <w:numId w:val="13"/>
              </w:numPr>
              <w:spacing w:after="120" w:line="240" w:lineRule="auto"/>
              <w:ind w:left="720" w:hanging="360"/>
              <w:jc w:val="both"/>
              <w:rPr>
                <w:rFonts w:ascii="Calibri" w:eastAsia="Calibri" w:hAnsi="Calibri" w:cs="Calibri"/>
                <w:sz w:val="20"/>
              </w:rPr>
            </w:pPr>
            <w:r>
              <w:rPr>
                <w:rFonts w:ascii="Calibri" w:eastAsia="Calibri" w:hAnsi="Calibri" w:cs="Calibri"/>
                <w:sz w:val="20"/>
              </w:rPr>
              <w:t>Regional minimum terms and conditions and be developed including MCS arrangements such as an Regional Observer Programme (ROP), VMS, VDS and surveillance programmes.</w:t>
            </w:r>
          </w:p>
          <w:p w:rsidR="00CF4A39" w:rsidRDefault="007D1587">
            <w:pPr>
              <w:spacing w:after="120" w:line="240" w:lineRule="auto"/>
              <w:jc w:val="both"/>
              <w:rPr>
                <w:rFonts w:ascii="Calibri" w:eastAsia="Calibri" w:hAnsi="Calibri" w:cs="Calibri"/>
                <w:sz w:val="20"/>
              </w:rPr>
            </w:pPr>
            <w:r w:rsidRPr="007D6014">
              <w:rPr>
                <w:rFonts w:ascii="Calibri" w:eastAsia="Calibri" w:hAnsi="Calibri" w:cs="Calibri"/>
                <w:b/>
                <w:sz w:val="20"/>
              </w:rPr>
              <w:t>Vanuatu</w:t>
            </w:r>
            <w:r w:rsidR="007D6014">
              <w:rPr>
                <w:rFonts w:ascii="Calibri" w:eastAsia="Calibri" w:hAnsi="Calibri" w:cs="Calibri"/>
                <w:sz w:val="20"/>
              </w:rPr>
              <w:t>:</w:t>
            </w:r>
          </w:p>
          <w:p w:rsidR="00CF4A39" w:rsidRDefault="007D1587" w:rsidP="008B4F96">
            <w:pPr>
              <w:numPr>
                <w:ilvl w:val="0"/>
                <w:numId w:val="15"/>
              </w:numPr>
              <w:spacing w:after="120" w:line="240" w:lineRule="auto"/>
              <w:ind w:left="720" w:hanging="360"/>
              <w:jc w:val="both"/>
              <w:rPr>
                <w:rFonts w:ascii="Calibri" w:eastAsia="Calibri" w:hAnsi="Calibri" w:cs="Calibri"/>
                <w:sz w:val="20"/>
              </w:rPr>
            </w:pPr>
            <w:r>
              <w:rPr>
                <w:rFonts w:ascii="Calibri" w:eastAsia="Calibri" w:hAnsi="Calibri" w:cs="Calibri"/>
                <w:sz w:val="20"/>
              </w:rPr>
              <w:t>Registered vessels accessing all waters and high seas after authorisations, but require respective country licences when fishing in other EEZs</w:t>
            </w:r>
          </w:p>
          <w:p w:rsidR="00CF4A39" w:rsidRDefault="007D1587" w:rsidP="008B4F96">
            <w:pPr>
              <w:numPr>
                <w:ilvl w:val="0"/>
                <w:numId w:val="15"/>
              </w:numPr>
              <w:spacing w:after="120" w:line="240" w:lineRule="auto"/>
              <w:ind w:left="720" w:hanging="360"/>
              <w:jc w:val="both"/>
              <w:rPr>
                <w:rFonts w:ascii="Calibri" w:eastAsia="Calibri" w:hAnsi="Calibri" w:cs="Calibri"/>
              </w:rPr>
            </w:pPr>
            <w:r>
              <w:rPr>
                <w:rFonts w:ascii="Calibri" w:eastAsia="Calibri" w:hAnsi="Calibri" w:cs="Calibri"/>
                <w:sz w:val="20"/>
              </w:rPr>
              <w:t>Need to get internal house in order before looking at shared access agreements such as FSMA</w:t>
            </w:r>
          </w:p>
        </w:tc>
      </w:tr>
    </w:tbl>
    <w:p w:rsidR="00CF4A39" w:rsidRDefault="007D1587">
      <w:pPr>
        <w:spacing w:after="120" w:line="240" w:lineRule="auto"/>
        <w:jc w:val="both"/>
        <w:rPr>
          <w:rFonts w:ascii="Calibri" w:eastAsia="Calibri" w:hAnsi="Calibri" w:cs="Calibri"/>
          <w:sz w:val="18"/>
        </w:rPr>
      </w:pPr>
      <w:r>
        <w:rPr>
          <w:rFonts w:ascii="Calibri" w:eastAsia="Calibri" w:hAnsi="Calibri" w:cs="Calibri"/>
          <w:sz w:val="18"/>
        </w:rPr>
        <w:t xml:space="preserve">Source: MSG interviews </w:t>
      </w:r>
    </w:p>
    <w:p w:rsidR="00761F83" w:rsidRPr="00A77B15" w:rsidRDefault="001D0854" w:rsidP="00A77B15">
      <w:pPr>
        <w:pStyle w:val="Heading3"/>
        <w:numPr>
          <w:ilvl w:val="2"/>
          <w:numId w:val="31"/>
        </w:numPr>
        <w:ind w:left="567" w:hanging="567"/>
        <w:rPr>
          <w:rFonts w:asciiTheme="minorHAnsi" w:hAnsiTheme="minorHAnsi" w:cstheme="minorHAnsi"/>
        </w:rPr>
      </w:pPr>
      <w:bookmarkStart w:id="106" w:name="_Toc330028990"/>
      <w:r w:rsidRPr="00A77B15">
        <w:rPr>
          <w:rFonts w:asciiTheme="minorHAnsi" w:hAnsiTheme="minorHAnsi" w:cstheme="minorHAnsi"/>
        </w:rPr>
        <w:t>Western and Central Pacific Fisheries Commission</w:t>
      </w:r>
      <w:bookmarkEnd w:id="106"/>
    </w:p>
    <w:p w:rsidR="00CF4A39" w:rsidRPr="007D6014" w:rsidRDefault="007D1587" w:rsidP="007D6014">
      <w:pPr>
        <w:pStyle w:val="Heading4"/>
        <w:rPr>
          <w:rFonts w:asciiTheme="minorHAnsi" w:eastAsia="Calibri" w:hAnsiTheme="minorHAnsi" w:cstheme="minorHAnsi"/>
          <w:i w:val="0"/>
        </w:rPr>
      </w:pPr>
      <w:r w:rsidRPr="007D6014">
        <w:rPr>
          <w:rFonts w:asciiTheme="minorHAnsi" w:eastAsia="Calibri" w:hAnsiTheme="minorHAnsi" w:cstheme="minorHAnsi"/>
          <w:i w:val="0"/>
        </w:rPr>
        <w:t>Management measures</w:t>
      </w:r>
    </w:p>
    <w:p w:rsidR="00CF4A39" w:rsidRDefault="007D1587">
      <w:pPr>
        <w:spacing w:after="120" w:line="240" w:lineRule="auto"/>
        <w:jc w:val="both"/>
        <w:rPr>
          <w:rFonts w:ascii="Calibri" w:eastAsia="Calibri" w:hAnsi="Calibri" w:cs="Calibri"/>
        </w:rPr>
      </w:pPr>
      <w:r>
        <w:rPr>
          <w:rFonts w:ascii="Calibri" w:eastAsia="Calibri" w:hAnsi="Calibri" w:cs="Calibri"/>
        </w:rPr>
        <w:t>Conservation and Management Measures (CMMs), defined by Western Central Pacific Fisheries Commission (WCPFC) are legally binding on its Me</w:t>
      </w:r>
      <w:r w:rsidR="00543598">
        <w:rPr>
          <w:rFonts w:ascii="Calibri" w:eastAsia="Calibri" w:hAnsi="Calibri" w:cs="Calibri"/>
        </w:rPr>
        <w:t>mbers (CCMs). Members of WCPFC</w:t>
      </w:r>
      <w:r>
        <w:rPr>
          <w:rFonts w:ascii="Calibri" w:eastAsia="Calibri" w:hAnsi="Calibri" w:cs="Calibri"/>
        </w:rPr>
        <w:t xml:space="preserve"> include all the MSG countries, as well as all other Pacific States and participating countries, including the DWFN bilateral partners. There are a number of relevant meas</w:t>
      </w:r>
      <w:r w:rsidR="00540799">
        <w:rPr>
          <w:rFonts w:ascii="Calibri" w:eastAsia="Calibri" w:hAnsi="Calibri" w:cs="Calibri"/>
        </w:rPr>
        <w:t>ures that should be noted (Box 4</w:t>
      </w:r>
      <w:r>
        <w:rPr>
          <w:rFonts w:ascii="Calibri" w:eastAsia="Calibri" w:hAnsi="Calibri" w:cs="Calibri"/>
        </w:rPr>
        <w:t xml:space="preserve">) in the context of their relevance to longline fisheries management. </w:t>
      </w:r>
    </w:p>
    <w:p w:rsidR="00C133A2" w:rsidRDefault="00C133A2">
      <w:pPr>
        <w:rPr>
          <w:b/>
          <w:bCs/>
          <w:color w:val="4F81BD" w:themeColor="accent1"/>
          <w:sz w:val="20"/>
          <w:szCs w:val="20"/>
        </w:rPr>
      </w:pPr>
      <w:bookmarkStart w:id="107" w:name="_Toc328598449"/>
      <w:r>
        <w:rPr>
          <w:sz w:val="20"/>
          <w:szCs w:val="20"/>
        </w:rPr>
        <w:br w:type="page"/>
      </w:r>
    </w:p>
    <w:p w:rsidR="00CF4A39" w:rsidRPr="007D6014" w:rsidRDefault="007D6014" w:rsidP="007D6014">
      <w:pPr>
        <w:pStyle w:val="Caption"/>
        <w:rPr>
          <w:sz w:val="20"/>
          <w:szCs w:val="20"/>
        </w:rPr>
      </w:pPr>
      <w:bookmarkStart w:id="108" w:name="_Toc328686264"/>
      <w:r w:rsidRPr="007D6014">
        <w:rPr>
          <w:sz w:val="20"/>
          <w:szCs w:val="20"/>
        </w:rPr>
        <w:lastRenderedPageBreak/>
        <w:t xml:space="preserve">Box </w:t>
      </w:r>
      <w:r w:rsidR="004F443A" w:rsidRPr="007D6014">
        <w:rPr>
          <w:sz w:val="20"/>
          <w:szCs w:val="20"/>
        </w:rPr>
        <w:fldChar w:fldCharType="begin"/>
      </w:r>
      <w:r w:rsidRPr="007D6014">
        <w:rPr>
          <w:sz w:val="20"/>
          <w:szCs w:val="20"/>
        </w:rPr>
        <w:instrText xml:space="preserve"> SEQ Box \* ARABIC </w:instrText>
      </w:r>
      <w:r w:rsidR="004F443A" w:rsidRPr="007D6014">
        <w:rPr>
          <w:sz w:val="20"/>
          <w:szCs w:val="20"/>
        </w:rPr>
        <w:fldChar w:fldCharType="separate"/>
      </w:r>
      <w:r w:rsidR="0087516C">
        <w:rPr>
          <w:noProof/>
          <w:sz w:val="20"/>
          <w:szCs w:val="20"/>
        </w:rPr>
        <w:t>4</w:t>
      </w:r>
      <w:r w:rsidR="004F443A" w:rsidRPr="007D6014">
        <w:rPr>
          <w:sz w:val="20"/>
          <w:szCs w:val="20"/>
        </w:rPr>
        <w:fldChar w:fldCharType="end"/>
      </w:r>
      <w:r w:rsidR="007D1587" w:rsidRPr="007D6014">
        <w:rPr>
          <w:rFonts w:ascii="Calibri" w:eastAsia="Calibri" w:hAnsi="Calibri" w:cs="Calibri"/>
          <w:sz w:val="20"/>
          <w:szCs w:val="20"/>
        </w:rPr>
        <w:t>: Critical features of the WCPFC CMMs to Longline activity in the WCPO</w:t>
      </w:r>
      <w:bookmarkEnd w:id="107"/>
      <w:bookmarkEnd w:id="108"/>
    </w:p>
    <w:tbl>
      <w:tblPr>
        <w:tblW w:w="0" w:type="auto"/>
        <w:tblInd w:w="98" w:type="dxa"/>
        <w:tblCellMar>
          <w:left w:w="10" w:type="dxa"/>
          <w:right w:w="10" w:type="dxa"/>
        </w:tblCellMar>
        <w:tblLook w:val="0000" w:firstRow="0" w:lastRow="0" w:firstColumn="0" w:lastColumn="0" w:noHBand="0" w:noVBand="0"/>
      </w:tblPr>
      <w:tblGrid>
        <w:gridCol w:w="9144"/>
      </w:tblGrid>
      <w:tr w:rsidR="00CF4A39">
        <w:trPr>
          <w:trHeight w:val="841"/>
        </w:trPr>
        <w:tc>
          <w:tcPr>
            <w:tcW w:w="9242"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761F83" w:rsidRDefault="007D1587" w:rsidP="00A77B15">
            <w:pPr>
              <w:spacing w:before="120" w:after="0" w:line="240" w:lineRule="auto"/>
              <w:jc w:val="both"/>
              <w:rPr>
                <w:rFonts w:ascii="Calibri" w:eastAsia="Calibri" w:hAnsi="Calibri" w:cs="Calibri"/>
                <w:b/>
                <w:bCs/>
                <w:color w:val="365F91" w:themeColor="accent1" w:themeShade="BF"/>
                <w:sz w:val="20"/>
                <w:szCs w:val="28"/>
              </w:rPr>
            </w:pPr>
            <w:r>
              <w:rPr>
                <w:rFonts w:ascii="Calibri" w:eastAsia="Calibri" w:hAnsi="Calibri" w:cs="Calibri"/>
                <w:b/>
                <w:sz w:val="20"/>
              </w:rPr>
              <w:t xml:space="preserve">CMM 2005-02/2010-05, </w:t>
            </w:r>
            <w:r>
              <w:rPr>
                <w:rFonts w:ascii="Calibri" w:eastAsia="Calibri" w:hAnsi="Calibri" w:cs="Calibri"/>
                <w:b/>
                <w:i/>
                <w:sz w:val="20"/>
              </w:rPr>
              <w:t>Conservation and management measure for South Pacific Albacore</w:t>
            </w:r>
          </w:p>
          <w:p w:rsidR="00CF4A39" w:rsidRPr="004B6DDC" w:rsidRDefault="007D1587" w:rsidP="008B4F96">
            <w:pPr>
              <w:numPr>
                <w:ilvl w:val="0"/>
                <w:numId w:val="16"/>
              </w:numPr>
              <w:spacing w:after="0" w:line="240" w:lineRule="auto"/>
              <w:ind w:left="360" w:hanging="360"/>
              <w:rPr>
                <w:rFonts w:ascii="Calibri" w:eastAsia="Calibri" w:hAnsi="Calibri" w:cs="Calibri"/>
                <w:sz w:val="20"/>
              </w:rPr>
            </w:pPr>
            <w:r w:rsidRPr="004B6DDC">
              <w:rPr>
                <w:rFonts w:ascii="Calibri" w:eastAsia="Calibri" w:hAnsi="Calibri" w:cs="Calibri"/>
                <w:sz w:val="20"/>
              </w:rPr>
              <w:t>The CMM was originally put in place to prevent vessels fishing northern albacore shifting effort to southern albacore.</w:t>
            </w:r>
          </w:p>
          <w:p w:rsidR="00CF4A39" w:rsidRPr="004B6DDC" w:rsidRDefault="007D1587" w:rsidP="008B4F96">
            <w:pPr>
              <w:numPr>
                <w:ilvl w:val="0"/>
                <w:numId w:val="16"/>
              </w:numPr>
              <w:spacing w:after="0" w:line="240" w:lineRule="auto"/>
              <w:ind w:left="360" w:hanging="360"/>
              <w:rPr>
                <w:rFonts w:ascii="Calibri" w:eastAsia="Calibri" w:hAnsi="Calibri" w:cs="Calibri"/>
                <w:sz w:val="20"/>
              </w:rPr>
            </w:pPr>
            <w:r w:rsidRPr="004B6DDC">
              <w:rPr>
                <w:rFonts w:ascii="Calibri" w:eastAsia="Calibri" w:hAnsi="Calibri" w:cs="Calibri"/>
                <w:sz w:val="20"/>
              </w:rPr>
              <w:t>Restrictions apply to Commission Members, Cooperating Non-Members, and participating Territories (CCMs) for South Pacific albacore in the Convention Area south of 20°S above current (2005) or recen</w:t>
            </w:r>
            <w:r w:rsidR="00543598" w:rsidRPr="004B6DDC">
              <w:rPr>
                <w:rFonts w:ascii="Calibri" w:eastAsia="Calibri" w:hAnsi="Calibri" w:cs="Calibri"/>
                <w:sz w:val="20"/>
              </w:rPr>
              <w:t>t historical (2000-2004) number</w:t>
            </w:r>
            <w:r w:rsidRPr="004B6DDC">
              <w:rPr>
                <w:rFonts w:ascii="Calibri" w:eastAsia="Calibri" w:hAnsi="Calibri" w:cs="Calibri"/>
                <w:sz w:val="20"/>
              </w:rPr>
              <w:t xml:space="preserve"> of fishing vessels.</w:t>
            </w:r>
          </w:p>
          <w:p w:rsidR="00CF4A39" w:rsidRPr="004B6DDC" w:rsidRDefault="007D1587" w:rsidP="008B4F96">
            <w:pPr>
              <w:numPr>
                <w:ilvl w:val="0"/>
                <w:numId w:val="16"/>
              </w:numPr>
              <w:spacing w:after="0" w:line="240" w:lineRule="auto"/>
              <w:ind w:left="360" w:hanging="360"/>
              <w:rPr>
                <w:rFonts w:ascii="Calibri" w:eastAsia="Calibri" w:hAnsi="Calibri" w:cs="Calibri"/>
                <w:sz w:val="20"/>
              </w:rPr>
            </w:pPr>
            <w:r w:rsidRPr="004B6DDC">
              <w:rPr>
                <w:rFonts w:ascii="Calibri" w:eastAsia="Calibri" w:hAnsi="Calibri" w:cs="Calibri"/>
                <w:sz w:val="20"/>
              </w:rPr>
              <w:t>The CMM shall not prejudice the legitimate rights and obligations under international law of small island developing State and Territory CCMs in the Convention Area for whom South Pacific albacore is an important component of the domestic tuna fishery in waters under their national jurisdiction, and who may wish to pursue a responsible level of development of their fisheries for South Pacific albacore.</w:t>
            </w:r>
          </w:p>
          <w:p w:rsidR="00CF4A39" w:rsidRPr="004B6DDC" w:rsidRDefault="007D1587" w:rsidP="008B4F96">
            <w:pPr>
              <w:numPr>
                <w:ilvl w:val="0"/>
                <w:numId w:val="16"/>
              </w:numPr>
              <w:spacing w:after="0" w:line="240" w:lineRule="auto"/>
              <w:ind w:left="360" w:hanging="360"/>
              <w:rPr>
                <w:rFonts w:ascii="Calibri" w:eastAsia="Calibri" w:hAnsi="Calibri" w:cs="Calibri"/>
                <w:sz w:val="20"/>
              </w:rPr>
            </w:pPr>
            <w:r w:rsidRPr="004B6DDC">
              <w:rPr>
                <w:rFonts w:ascii="Calibri" w:eastAsia="Calibri" w:hAnsi="Calibri" w:cs="Calibri"/>
                <w:sz w:val="20"/>
              </w:rPr>
              <w:t>CCMs that actively fish for South Pacific albacore in the Convention Area south of the equator shall cooperate to ensure the long-term sustainability and economic viability of the fishery for South Pacific albacore.</w:t>
            </w:r>
          </w:p>
          <w:p w:rsidR="00CF4A39" w:rsidRPr="004B6DDC" w:rsidRDefault="007D1587" w:rsidP="008B4F96">
            <w:pPr>
              <w:numPr>
                <w:ilvl w:val="0"/>
                <w:numId w:val="16"/>
              </w:numPr>
              <w:spacing w:after="0" w:line="240" w:lineRule="auto"/>
              <w:ind w:left="360" w:hanging="360"/>
              <w:rPr>
                <w:rFonts w:ascii="Calibri" w:eastAsia="Calibri" w:hAnsi="Calibri" w:cs="Calibri"/>
                <w:sz w:val="20"/>
              </w:rPr>
            </w:pPr>
            <w:r w:rsidRPr="004B6DDC">
              <w:rPr>
                <w:rFonts w:ascii="Calibri" w:eastAsia="Calibri" w:hAnsi="Calibri" w:cs="Calibri"/>
                <w:sz w:val="20"/>
              </w:rPr>
              <w:t>CMM 2010-05 gives a commitment for strengthening the collection of data.</w:t>
            </w:r>
          </w:p>
          <w:p w:rsidR="00CF4A39" w:rsidRPr="004B6DDC" w:rsidRDefault="007D1587" w:rsidP="008B4F96">
            <w:pPr>
              <w:numPr>
                <w:ilvl w:val="0"/>
                <w:numId w:val="16"/>
              </w:numPr>
              <w:spacing w:after="0" w:line="240" w:lineRule="auto"/>
              <w:ind w:left="360" w:hanging="360"/>
              <w:rPr>
                <w:rFonts w:ascii="Calibri" w:eastAsia="Calibri" w:hAnsi="Calibri" w:cs="Calibri"/>
                <w:sz w:val="20"/>
              </w:rPr>
            </w:pPr>
            <w:r w:rsidRPr="004B6DDC">
              <w:rPr>
                <w:rFonts w:ascii="Calibri" w:eastAsia="Calibri" w:hAnsi="Calibri" w:cs="Calibri"/>
                <w:sz w:val="20"/>
              </w:rPr>
              <w:t>This measure will be reviewed annually on the basis of advice from the Scientific Committee on South Pacific albacore.</w:t>
            </w:r>
          </w:p>
          <w:p w:rsidR="00CF4A39" w:rsidRPr="004B6DDC" w:rsidRDefault="00CF4A39">
            <w:pPr>
              <w:spacing w:after="0" w:line="240" w:lineRule="auto"/>
              <w:jc w:val="both"/>
              <w:rPr>
                <w:rFonts w:ascii="Calibri" w:eastAsia="Calibri" w:hAnsi="Calibri" w:cs="Calibri"/>
                <w:b/>
                <w:sz w:val="20"/>
              </w:rPr>
            </w:pPr>
          </w:p>
          <w:p w:rsidR="00CF4A39" w:rsidRPr="004B6DDC" w:rsidRDefault="007D1587">
            <w:pPr>
              <w:spacing w:after="0" w:line="240" w:lineRule="auto"/>
              <w:jc w:val="both"/>
              <w:rPr>
                <w:rFonts w:ascii="Calibri" w:eastAsia="Calibri" w:hAnsi="Calibri" w:cs="Calibri"/>
                <w:sz w:val="20"/>
                <w:vertAlign w:val="superscript"/>
              </w:rPr>
            </w:pPr>
            <w:r w:rsidRPr="004B6DDC">
              <w:rPr>
                <w:rFonts w:ascii="Calibri" w:eastAsia="Calibri" w:hAnsi="Calibri" w:cs="Calibri"/>
                <w:b/>
                <w:sz w:val="20"/>
              </w:rPr>
              <w:t xml:space="preserve">CMM 2008-01, </w:t>
            </w:r>
            <w:r w:rsidRPr="004B6DDC">
              <w:rPr>
                <w:rFonts w:ascii="Calibri" w:eastAsia="Calibri" w:hAnsi="Calibri" w:cs="Calibri"/>
                <w:b/>
                <w:i/>
                <w:sz w:val="20"/>
              </w:rPr>
              <w:t>Conservation and Management Measure for Bigeye and Yellowfin tuna</w:t>
            </w:r>
          </w:p>
          <w:p w:rsidR="00CF4A39" w:rsidRPr="004B6DDC" w:rsidRDefault="007D1587" w:rsidP="008B4F96">
            <w:pPr>
              <w:numPr>
                <w:ilvl w:val="0"/>
                <w:numId w:val="17"/>
              </w:numPr>
              <w:spacing w:after="0"/>
              <w:ind w:left="357" w:hanging="357"/>
              <w:rPr>
                <w:rFonts w:ascii="Calibri" w:eastAsia="Calibri" w:hAnsi="Calibri" w:cs="Calibri"/>
                <w:sz w:val="20"/>
              </w:rPr>
            </w:pPr>
            <w:r w:rsidRPr="004B6DDC">
              <w:rPr>
                <w:rFonts w:ascii="Calibri" w:eastAsia="Calibri" w:hAnsi="Calibri" w:cs="Calibri"/>
                <w:sz w:val="20"/>
              </w:rPr>
              <w:t>The total catch (20N-20S) of bigeye tuna by longline fishing gear will be subject to a phased reduction such that by 1 January 2012 the longline catch of bigeye tuna is 70% of the average annual catch in 2001-2004 or 2004.</w:t>
            </w:r>
          </w:p>
          <w:p w:rsidR="00CF4A39" w:rsidRPr="004B6DDC" w:rsidRDefault="007D1587" w:rsidP="008B4F96">
            <w:pPr>
              <w:numPr>
                <w:ilvl w:val="0"/>
                <w:numId w:val="17"/>
              </w:numPr>
              <w:spacing w:after="0"/>
              <w:ind w:left="357" w:hanging="357"/>
              <w:rPr>
                <w:rFonts w:ascii="Calibri" w:eastAsia="Calibri" w:hAnsi="Calibri" w:cs="Calibri"/>
                <w:sz w:val="20"/>
              </w:rPr>
            </w:pPr>
            <w:r w:rsidRPr="004B6DDC">
              <w:rPr>
                <w:rFonts w:ascii="Calibri" w:eastAsia="Calibri" w:hAnsi="Calibri" w:cs="Calibri"/>
                <w:sz w:val="20"/>
              </w:rPr>
              <w:t>The catch of yellowfin tuna is not to be increased in the longline fishery from the 2001-2004 levels</w:t>
            </w:r>
          </w:p>
          <w:p w:rsidR="00CF4A39" w:rsidRPr="004B6DDC" w:rsidRDefault="007D1587" w:rsidP="008B4F96">
            <w:pPr>
              <w:numPr>
                <w:ilvl w:val="0"/>
                <w:numId w:val="17"/>
              </w:numPr>
              <w:spacing w:after="0"/>
              <w:ind w:left="357" w:hanging="357"/>
              <w:rPr>
                <w:rFonts w:ascii="Calibri" w:eastAsia="Calibri" w:hAnsi="Calibri" w:cs="Calibri"/>
                <w:sz w:val="20"/>
              </w:rPr>
            </w:pPr>
            <w:r w:rsidRPr="004B6DDC">
              <w:rPr>
                <w:rFonts w:ascii="Calibri" w:eastAsia="Calibri" w:hAnsi="Calibri" w:cs="Calibri"/>
                <w:sz w:val="20"/>
              </w:rPr>
              <w:t>Each member that caught less than 2,000 tonnes of bigeye in 2004 shall ensure that their catch does not exceed 2,000 tonnes in each of the next 3 years (2009, 2010 and 2011).</w:t>
            </w:r>
          </w:p>
          <w:p w:rsidR="00CF4A39" w:rsidRPr="004B6DDC" w:rsidRDefault="007D1587" w:rsidP="008B4F96">
            <w:pPr>
              <w:numPr>
                <w:ilvl w:val="0"/>
                <w:numId w:val="17"/>
              </w:numPr>
              <w:spacing w:after="0"/>
              <w:ind w:left="357" w:hanging="357"/>
              <w:rPr>
                <w:rFonts w:ascii="Calibri" w:eastAsia="Calibri" w:hAnsi="Calibri" w:cs="Calibri"/>
                <w:sz w:val="20"/>
              </w:rPr>
            </w:pPr>
            <w:r w:rsidRPr="004B6DDC">
              <w:rPr>
                <w:rFonts w:ascii="Calibri" w:eastAsia="Calibri" w:hAnsi="Calibri" w:cs="Calibri"/>
                <w:sz w:val="20"/>
              </w:rPr>
              <w:t xml:space="preserve">Vessels operated under charter are considered to be vessels of the host island State or territory. </w:t>
            </w:r>
          </w:p>
          <w:p w:rsidR="00CF4A39" w:rsidRPr="004B6DDC" w:rsidRDefault="007D1587" w:rsidP="008B4F96">
            <w:pPr>
              <w:numPr>
                <w:ilvl w:val="0"/>
                <w:numId w:val="17"/>
              </w:numPr>
              <w:spacing w:after="0"/>
              <w:ind w:left="357" w:hanging="357"/>
              <w:rPr>
                <w:rFonts w:ascii="Calibri" w:eastAsia="Calibri" w:hAnsi="Calibri" w:cs="Calibri"/>
                <w:sz w:val="20"/>
              </w:rPr>
            </w:pPr>
            <w:r w:rsidRPr="004B6DDC">
              <w:rPr>
                <w:rFonts w:ascii="Calibri" w:eastAsia="Calibri" w:hAnsi="Calibri" w:cs="Calibri"/>
                <w:sz w:val="20"/>
              </w:rPr>
              <w:t xml:space="preserve">The limits for bigeye tuna </w:t>
            </w:r>
            <w:r w:rsidR="00543598" w:rsidRPr="004B6DDC">
              <w:rPr>
                <w:rFonts w:ascii="Calibri" w:eastAsia="Calibri" w:hAnsi="Calibri" w:cs="Calibri"/>
                <w:sz w:val="20"/>
              </w:rPr>
              <w:t>shall not apply to Small Island D</w:t>
            </w:r>
            <w:r w:rsidRPr="004B6DDC">
              <w:rPr>
                <w:rFonts w:ascii="Calibri" w:eastAsia="Calibri" w:hAnsi="Calibri" w:cs="Calibri"/>
                <w:sz w:val="20"/>
              </w:rPr>
              <w:t>eveloping State members and participating territories in the Convention Area undertaking responsible development of their domestic fisheries.</w:t>
            </w:r>
          </w:p>
          <w:p w:rsidR="00CF4A39" w:rsidRPr="004B6DDC" w:rsidRDefault="007D1587" w:rsidP="008B4F96">
            <w:pPr>
              <w:numPr>
                <w:ilvl w:val="0"/>
                <w:numId w:val="17"/>
              </w:numPr>
              <w:spacing w:after="0"/>
              <w:ind w:left="357" w:hanging="357"/>
              <w:rPr>
                <w:rFonts w:ascii="Calibri" w:eastAsia="Calibri" w:hAnsi="Calibri" w:cs="Calibri"/>
                <w:b/>
                <w:sz w:val="20"/>
              </w:rPr>
            </w:pPr>
            <w:r w:rsidRPr="004B6DDC">
              <w:rPr>
                <w:rFonts w:ascii="Calibri" w:eastAsia="Calibri" w:hAnsi="Calibri" w:cs="Calibri"/>
                <w:sz w:val="20"/>
              </w:rPr>
              <w:t>More generally, SIDS’ domestic fleets are exempt from the provisions of CMM 2008-01, including the yellowfin tuna longline tuna catch limits.</w:t>
            </w:r>
          </w:p>
          <w:p w:rsidR="004B6DDC" w:rsidRDefault="004B6DDC">
            <w:pPr>
              <w:spacing w:after="0" w:line="240" w:lineRule="auto"/>
              <w:jc w:val="both"/>
              <w:rPr>
                <w:rFonts w:ascii="Calibri" w:eastAsia="Calibri" w:hAnsi="Calibri" w:cs="Calibri"/>
                <w:b/>
                <w:sz w:val="20"/>
              </w:rPr>
            </w:pPr>
          </w:p>
          <w:p w:rsidR="00CF4A39" w:rsidRPr="004B6DDC" w:rsidRDefault="007D1587">
            <w:pPr>
              <w:spacing w:after="0" w:line="240" w:lineRule="auto"/>
              <w:jc w:val="both"/>
              <w:rPr>
                <w:rFonts w:ascii="Calibri" w:eastAsia="Calibri" w:hAnsi="Calibri" w:cs="Calibri"/>
                <w:b/>
                <w:i/>
                <w:sz w:val="20"/>
              </w:rPr>
            </w:pPr>
            <w:r w:rsidRPr="004B6DDC">
              <w:rPr>
                <w:rFonts w:ascii="Calibri" w:eastAsia="Calibri" w:hAnsi="Calibri" w:cs="Calibri"/>
                <w:b/>
                <w:sz w:val="20"/>
              </w:rPr>
              <w:t>CMM 2008-03</w:t>
            </w:r>
            <w:r w:rsidRPr="004B6DDC">
              <w:rPr>
                <w:rFonts w:ascii="Calibri" w:eastAsia="Calibri" w:hAnsi="Calibri" w:cs="Calibri"/>
                <w:b/>
                <w:i/>
                <w:sz w:val="20"/>
              </w:rPr>
              <w:t>, Conservation and management of sea turtles</w:t>
            </w:r>
          </w:p>
          <w:p w:rsidR="00CF4A39" w:rsidRPr="004B6DDC" w:rsidRDefault="007D1587" w:rsidP="008B4F96">
            <w:pPr>
              <w:numPr>
                <w:ilvl w:val="0"/>
                <w:numId w:val="18"/>
              </w:numPr>
              <w:spacing w:after="0" w:line="240" w:lineRule="auto"/>
              <w:ind w:left="360" w:hanging="360"/>
              <w:rPr>
                <w:rFonts w:ascii="Calibri" w:eastAsia="Calibri" w:hAnsi="Calibri" w:cs="Calibri"/>
                <w:sz w:val="20"/>
              </w:rPr>
            </w:pPr>
            <w:r w:rsidRPr="004B6DDC">
              <w:rPr>
                <w:rFonts w:ascii="Calibri" w:eastAsia="Calibri" w:hAnsi="Calibri" w:cs="Calibri"/>
                <w:sz w:val="20"/>
              </w:rPr>
              <w:t>CCMs with longline vessels that fish for species covered by the Convention shall ensure that the operators of all such longline vessels</w:t>
            </w:r>
            <w:r w:rsidR="00543598" w:rsidRPr="004B6DDC">
              <w:rPr>
                <w:rFonts w:ascii="Calibri" w:eastAsia="Calibri" w:hAnsi="Calibri" w:cs="Calibri"/>
                <w:sz w:val="20"/>
              </w:rPr>
              <w:t xml:space="preserve"> </w:t>
            </w:r>
            <w:r w:rsidRPr="004B6DDC">
              <w:rPr>
                <w:rFonts w:ascii="Calibri" w:eastAsia="Calibri" w:hAnsi="Calibri" w:cs="Calibri"/>
                <w:sz w:val="20"/>
              </w:rPr>
              <w:t>carry and use line cutters and de-hookers to handle and promptly release sea turtles caught or entangled.</w:t>
            </w:r>
          </w:p>
          <w:p w:rsidR="00CF4A39" w:rsidRPr="004B6DDC" w:rsidRDefault="007D1587" w:rsidP="008B4F96">
            <w:pPr>
              <w:numPr>
                <w:ilvl w:val="0"/>
                <w:numId w:val="18"/>
              </w:numPr>
              <w:spacing w:after="0" w:line="240" w:lineRule="auto"/>
              <w:ind w:left="360" w:hanging="360"/>
              <w:rPr>
                <w:rFonts w:ascii="Calibri" w:eastAsia="Calibri" w:hAnsi="Calibri" w:cs="Calibri"/>
                <w:sz w:val="20"/>
              </w:rPr>
            </w:pPr>
            <w:r w:rsidRPr="004B6DDC">
              <w:rPr>
                <w:rFonts w:ascii="Calibri" w:eastAsia="Calibri" w:hAnsi="Calibri" w:cs="Calibri"/>
                <w:sz w:val="20"/>
              </w:rPr>
              <w:t>CCMs with longline fisheries other than shallow-set swordfish fisheries are urged undertake research trials of circle hooks and o</w:t>
            </w:r>
            <w:r w:rsidR="00543598" w:rsidRPr="004B6DDC">
              <w:rPr>
                <w:rFonts w:ascii="Calibri" w:eastAsia="Calibri" w:hAnsi="Calibri" w:cs="Calibri"/>
                <w:sz w:val="20"/>
              </w:rPr>
              <w:t>ther mitigation methods in their</w:t>
            </w:r>
            <w:r w:rsidRPr="004B6DDC">
              <w:rPr>
                <w:rFonts w:ascii="Calibri" w:eastAsia="Calibri" w:hAnsi="Calibri" w:cs="Calibri"/>
                <w:sz w:val="20"/>
              </w:rPr>
              <w:t xml:space="preserve"> longline fisheries.</w:t>
            </w:r>
          </w:p>
          <w:p w:rsidR="00CF4A39" w:rsidRPr="004B6DDC" w:rsidRDefault="00CF4A39">
            <w:pPr>
              <w:spacing w:after="120" w:line="240" w:lineRule="auto"/>
              <w:ind w:left="360"/>
              <w:jc w:val="both"/>
              <w:rPr>
                <w:rFonts w:ascii="Calibri" w:eastAsia="Calibri" w:hAnsi="Calibri" w:cs="Calibri"/>
                <w:sz w:val="20"/>
              </w:rPr>
            </w:pPr>
          </w:p>
          <w:p w:rsidR="00CF4A39" w:rsidRPr="004B6DDC" w:rsidRDefault="007D1587">
            <w:pPr>
              <w:spacing w:after="0" w:line="240" w:lineRule="auto"/>
              <w:jc w:val="both"/>
              <w:rPr>
                <w:rFonts w:ascii="Calibri" w:eastAsia="Calibri" w:hAnsi="Calibri" w:cs="Calibri"/>
                <w:b/>
                <w:i/>
                <w:sz w:val="20"/>
              </w:rPr>
            </w:pPr>
            <w:r w:rsidRPr="004B6DDC">
              <w:rPr>
                <w:rFonts w:ascii="Calibri" w:eastAsia="Calibri" w:hAnsi="Calibri" w:cs="Calibri"/>
                <w:b/>
                <w:sz w:val="20"/>
              </w:rPr>
              <w:t xml:space="preserve">CMM 2010-07, </w:t>
            </w:r>
            <w:r w:rsidRPr="004B6DDC">
              <w:rPr>
                <w:rFonts w:ascii="Calibri" w:eastAsia="Calibri" w:hAnsi="Calibri" w:cs="Calibri"/>
                <w:b/>
                <w:i/>
                <w:sz w:val="20"/>
              </w:rPr>
              <w:t>Conservation and management measure for sharks</w:t>
            </w:r>
          </w:p>
          <w:p w:rsidR="00CF4A39" w:rsidRPr="004B6DDC" w:rsidRDefault="007D1587" w:rsidP="008B4F96">
            <w:pPr>
              <w:numPr>
                <w:ilvl w:val="0"/>
                <w:numId w:val="19"/>
              </w:numPr>
              <w:spacing w:after="0" w:line="240" w:lineRule="auto"/>
              <w:ind w:left="357" w:hanging="357"/>
              <w:rPr>
                <w:rFonts w:ascii="Calibri" w:eastAsia="Calibri" w:hAnsi="Calibri" w:cs="Calibri"/>
                <w:sz w:val="20"/>
              </w:rPr>
            </w:pPr>
            <w:r w:rsidRPr="004B6DDC">
              <w:rPr>
                <w:rFonts w:ascii="Calibri" w:eastAsia="Calibri" w:hAnsi="Calibri" w:cs="Calibri"/>
                <w:sz w:val="20"/>
              </w:rPr>
              <w:t>Commission Members, Cooperating non-Members, and participating Territories (CCMs) shall implement, as appropriate, the FAO International Plan of Action for the Conservation and Management of Sharks (IPOA Sharks).</w:t>
            </w:r>
          </w:p>
          <w:p w:rsidR="00CF4A39" w:rsidRPr="004B6DDC" w:rsidRDefault="007D1587" w:rsidP="008B4F96">
            <w:pPr>
              <w:numPr>
                <w:ilvl w:val="0"/>
                <w:numId w:val="19"/>
              </w:numPr>
              <w:spacing w:after="0" w:line="240" w:lineRule="auto"/>
              <w:ind w:left="357" w:hanging="357"/>
              <w:rPr>
                <w:rFonts w:ascii="Calibri" w:eastAsia="Calibri" w:hAnsi="Calibri" w:cs="Calibri"/>
                <w:sz w:val="20"/>
              </w:rPr>
            </w:pPr>
            <w:r w:rsidRPr="004B6DDC">
              <w:rPr>
                <w:rFonts w:ascii="Calibri" w:eastAsia="Calibri" w:hAnsi="Calibri" w:cs="Calibri"/>
                <w:sz w:val="20"/>
              </w:rPr>
              <w:t>CCMs shall advise the Commission on their implementation of the IPOA Sharks, including, results of their assessment of the need for a National Plan of Action and/or the status of their National Plans of Action for the Conservation and Management of Sharks.</w:t>
            </w:r>
          </w:p>
          <w:p w:rsidR="00CF4A39" w:rsidRPr="004B6DDC" w:rsidRDefault="007D1587" w:rsidP="008B4F96">
            <w:pPr>
              <w:numPr>
                <w:ilvl w:val="0"/>
                <w:numId w:val="19"/>
              </w:numPr>
              <w:spacing w:after="0" w:line="240" w:lineRule="auto"/>
              <w:ind w:left="357" w:hanging="357"/>
              <w:rPr>
                <w:rFonts w:ascii="Calibri" w:eastAsia="Calibri" w:hAnsi="Calibri" w:cs="Calibri"/>
                <w:sz w:val="20"/>
              </w:rPr>
            </w:pPr>
            <w:r w:rsidRPr="004B6DDC">
              <w:rPr>
                <w:rFonts w:ascii="Calibri" w:eastAsia="Calibri" w:hAnsi="Calibri" w:cs="Calibri"/>
                <w:sz w:val="20"/>
              </w:rPr>
              <w:t>National Plans of Action or other relevant policies for sharks should include measures to minimize waste and discards from shark catches and encourage the live release of incidental catches of sharks.</w:t>
            </w:r>
          </w:p>
          <w:p w:rsidR="00CF4A39" w:rsidRPr="004B6DDC" w:rsidRDefault="007D1587" w:rsidP="008B4F96">
            <w:pPr>
              <w:numPr>
                <w:ilvl w:val="0"/>
                <w:numId w:val="19"/>
              </w:numPr>
              <w:spacing w:after="0" w:line="240" w:lineRule="auto"/>
              <w:ind w:left="357" w:hanging="357"/>
              <w:rPr>
                <w:rFonts w:ascii="Calibri" w:eastAsia="Calibri" w:hAnsi="Calibri" w:cs="Calibri"/>
                <w:sz w:val="20"/>
              </w:rPr>
            </w:pPr>
            <w:r w:rsidRPr="004B6DDC">
              <w:rPr>
                <w:rFonts w:ascii="Calibri" w:eastAsia="Calibri" w:hAnsi="Calibri" w:cs="Calibri"/>
                <w:sz w:val="20"/>
              </w:rPr>
              <w:t>CCMs shall require their vessels to have on board fins that total no more than 5% of the weight of sharks on board up to the first point of landing. CCMs that currently do not require fins and carcasses to be offloaded together at the point of first landing shall take the necessary measures to ensure compliance with the 5% ratio through certification, monitoring by an observer, or other appropriate measures. CCMs may alternatively require that their vessels land sharks with fins attached to the carcass or that fins not be landed without the corresponding carcass.</w:t>
            </w:r>
          </w:p>
          <w:p w:rsidR="00CF4A39" w:rsidRPr="004B6DDC" w:rsidRDefault="007D1587" w:rsidP="008B4F96">
            <w:pPr>
              <w:numPr>
                <w:ilvl w:val="0"/>
                <w:numId w:val="19"/>
              </w:numPr>
              <w:spacing w:after="0" w:line="240" w:lineRule="auto"/>
              <w:ind w:left="357" w:hanging="357"/>
              <w:rPr>
                <w:rFonts w:ascii="Calibri" w:eastAsia="Calibri" w:hAnsi="Calibri" w:cs="Calibri"/>
                <w:sz w:val="20"/>
              </w:rPr>
            </w:pPr>
            <w:r w:rsidRPr="004B6DDC">
              <w:rPr>
                <w:rFonts w:ascii="Calibri" w:eastAsia="Calibri" w:hAnsi="Calibri" w:cs="Calibri"/>
                <w:sz w:val="20"/>
              </w:rPr>
              <w:lastRenderedPageBreak/>
              <w:t xml:space="preserve">CCMs shall take measures necessary to prohibit their fishing vessels from retaining on board, </w:t>
            </w:r>
            <w:r w:rsidR="00EF272C">
              <w:rPr>
                <w:rFonts w:ascii="Calibri" w:eastAsia="Calibri" w:hAnsi="Calibri" w:cs="Calibri"/>
                <w:sz w:val="20"/>
              </w:rPr>
              <w:pgNum/>
            </w:r>
            <w:proofErr w:type="spellStart"/>
            <w:r w:rsidR="00EF272C">
              <w:rPr>
                <w:rFonts w:ascii="Calibri" w:eastAsia="Calibri" w:hAnsi="Calibri" w:cs="Calibri"/>
                <w:sz w:val="20"/>
              </w:rPr>
              <w:t>nalyse</w:t>
            </w:r>
            <w:proofErr w:type="spellEnd"/>
            <w:r w:rsidR="00EF272C">
              <w:rPr>
                <w:rFonts w:ascii="Calibri" w:eastAsia="Calibri" w:hAnsi="Calibri" w:cs="Calibri"/>
                <w:sz w:val="20"/>
              </w:rPr>
              <w:pgNum/>
            </w:r>
            <w:proofErr w:type="spellStart"/>
            <w:proofErr w:type="gramStart"/>
            <w:r w:rsidR="00EF272C">
              <w:rPr>
                <w:rFonts w:ascii="Calibri" w:eastAsia="Calibri" w:hAnsi="Calibri" w:cs="Calibri"/>
                <w:sz w:val="20"/>
              </w:rPr>
              <w:t>ed</w:t>
            </w:r>
            <w:proofErr w:type="spellEnd"/>
            <w:proofErr w:type="gramEnd"/>
            <w:r w:rsidR="00EF272C">
              <w:rPr>
                <w:rFonts w:ascii="Calibri" w:eastAsia="Calibri" w:hAnsi="Calibri" w:cs="Calibri"/>
                <w:sz w:val="20"/>
              </w:rPr>
              <w:pgNum/>
            </w:r>
            <w:r w:rsidR="00EF272C">
              <w:rPr>
                <w:rFonts w:ascii="Calibri" w:eastAsia="Calibri" w:hAnsi="Calibri" w:cs="Calibri"/>
                <w:sz w:val="20"/>
              </w:rPr>
              <w:t>g</w:t>
            </w:r>
            <w:r w:rsidRPr="004B6DDC">
              <w:rPr>
                <w:rFonts w:ascii="Calibri" w:eastAsia="Calibri" w:hAnsi="Calibri" w:cs="Calibri"/>
                <w:sz w:val="20"/>
              </w:rPr>
              <w:t>, landing, or trading any fins harvested in contravention of this Conservation and Management Measure (CMM).</w:t>
            </w:r>
          </w:p>
          <w:p w:rsidR="00CF4A39" w:rsidRPr="00BD52FE" w:rsidRDefault="007D1587" w:rsidP="00BD52FE">
            <w:pPr>
              <w:numPr>
                <w:ilvl w:val="0"/>
                <w:numId w:val="19"/>
              </w:numPr>
              <w:spacing w:after="0" w:line="240" w:lineRule="auto"/>
              <w:ind w:left="357" w:hanging="357"/>
              <w:rPr>
                <w:rFonts w:ascii="Calibri" w:eastAsia="Calibri" w:hAnsi="Calibri" w:cs="Calibri"/>
              </w:rPr>
            </w:pPr>
            <w:r w:rsidRPr="004B6DDC">
              <w:rPr>
                <w:rFonts w:ascii="Calibri" w:eastAsia="Calibri" w:hAnsi="Calibri" w:cs="Calibri"/>
                <w:sz w:val="20"/>
              </w:rPr>
              <w:t>In fisheries for tunas and tuna-like species that are not directed at sharks, CCMs shall take measures to encourage the release of live sharks that are caught incidentally and are not used for food or other purposes.</w:t>
            </w:r>
          </w:p>
          <w:p w:rsidR="00BD52FE" w:rsidRDefault="00BD52FE" w:rsidP="00BD52FE">
            <w:pPr>
              <w:widowControl w:val="0"/>
              <w:autoSpaceDE w:val="0"/>
              <w:autoSpaceDN w:val="0"/>
              <w:adjustRightInd w:val="0"/>
              <w:spacing w:after="0"/>
              <w:ind w:right="74"/>
              <w:rPr>
                <w:rFonts w:cs="Calibri"/>
                <w:b/>
                <w:spacing w:val="-4"/>
                <w:sz w:val="20"/>
              </w:rPr>
            </w:pPr>
          </w:p>
          <w:p w:rsidR="00BD52FE" w:rsidRPr="0035002A" w:rsidRDefault="00BD52FE" w:rsidP="00BD52FE">
            <w:pPr>
              <w:widowControl w:val="0"/>
              <w:autoSpaceDE w:val="0"/>
              <w:autoSpaceDN w:val="0"/>
              <w:adjustRightInd w:val="0"/>
              <w:spacing w:after="0"/>
              <w:ind w:right="74"/>
              <w:rPr>
                <w:rFonts w:cs="Arial"/>
                <w:spacing w:val="-1"/>
              </w:rPr>
            </w:pPr>
            <w:r w:rsidRPr="0035002A">
              <w:rPr>
                <w:rFonts w:cs="Calibri"/>
                <w:b/>
                <w:spacing w:val="-4"/>
                <w:sz w:val="20"/>
              </w:rPr>
              <w:t xml:space="preserve">CMM 2011-04 </w:t>
            </w:r>
            <w:r w:rsidRPr="0035002A">
              <w:rPr>
                <w:rFonts w:cs="Arial"/>
                <w:b/>
                <w:spacing w:val="-1"/>
              </w:rPr>
              <w:t>WCPFC CMM 2011-04</w:t>
            </w:r>
            <w:r w:rsidRPr="000807A6">
              <w:rPr>
                <w:rFonts w:cs="Arial"/>
                <w:spacing w:val="-1"/>
              </w:rPr>
              <w:t>,</w:t>
            </w:r>
            <w:r w:rsidRPr="00142406">
              <w:rPr>
                <w:rFonts w:cs="Arial"/>
                <w:b/>
                <w:spacing w:val="-1"/>
              </w:rPr>
              <w:t xml:space="preserve"> </w:t>
            </w:r>
            <w:r w:rsidRPr="00142406">
              <w:rPr>
                <w:rFonts w:cs="Arial"/>
                <w:b/>
                <w:i/>
                <w:spacing w:val="-1"/>
              </w:rPr>
              <w:t>Conservation and management measure for oceanic whitetip shark</w:t>
            </w:r>
          </w:p>
          <w:p w:rsidR="00BD52FE" w:rsidRPr="00BD52FE" w:rsidRDefault="00BD52FE" w:rsidP="00BD52FE">
            <w:pPr>
              <w:spacing w:after="0" w:line="240" w:lineRule="auto"/>
              <w:rPr>
                <w:rFonts w:cs="Calibri"/>
                <w:spacing w:val="-4"/>
                <w:sz w:val="20"/>
              </w:rPr>
            </w:pPr>
            <w:r>
              <w:rPr>
                <w:rFonts w:cs="Arial"/>
                <w:spacing w:val="-4"/>
                <w:w w:val="105"/>
                <w:lang w:val="en-US"/>
              </w:rPr>
              <w:t>P</w:t>
            </w:r>
            <w:r w:rsidRPr="00F9779A">
              <w:rPr>
                <w:rFonts w:cs="Arial"/>
                <w:spacing w:val="-4"/>
                <w:w w:val="105"/>
                <w:lang w:val="en-US"/>
              </w:rPr>
              <w:t xml:space="preserve">rohibits all CCMs </w:t>
            </w:r>
            <w:r w:rsidRPr="009837F2">
              <w:rPr>
                <w:color w:val="000000"/>
                <w:lang w:val="en-US"/>
              </w:rPr>
              <w:t>from retaining on board, transshipping, storing on a fishing vessel, or landing any oceanic whitetip shark, in whole or in part, in the fisheries covered by the Convention</w:t>
            </w:r>
          </w:p>
        </w:tc>
      </w:tr>
    </w:tbl>
    <w:p w:rsidR="00CF4A39" w:rsidRDefault="007D1587" w:rsidP="009121B4">
      <w:pPr>
        <w:pStyle w:val="Heading4"/>
        <w:rPr>
          <w:rFonts w:ascii="Times New Roman" w:eastAsia="Times New Roman" w:hAnsi="Times New Roman" w:cs="Times New Roman"/>
          <w:b w:val="0"/>
          <w:spacing w:val="-6"/>
        </w:rPr>
      </w:pPr>
      <w:r w:rsidRPr="007D6014">
        <w:rPr>
          <w:rFonts w:asciiTheme="minorHAnsi" w:eastAsia="Calibri" w:hAnsiTheme="minorHAnsi" w:cstheme="minorHAnsi"/>
          <w:i w:val="0"/>
        </w:rPr>
        <w:lastRenderedPageBreak/>
        <w:t>The effectiveness of the measures on the context of the longline fishery</w:t>
      </w:r>
    </w:p>
    <w:p w:rsidR="00CF4A39" w:rsidRPr="00540799" w:rsidRDefault="007D1587">
      <w:pPr>
        <w:spacing w:after="0" w:line="240" w:lineRule="auto"/>
        <w:jc w:val="both"/>
        <w:rPr>
          <w:rFonts w:eastAsia="Times New Roman" w:cstheme="minorHAnsi"/>
          <w:b/>
          <w:spacing w:val="-6"/>
        </w:rPr>
      </w:pPr>
      <w:r w:rsidRPr="00540799">
        <w:rPr>
          <w:rFonts w:eastAsia="Cambria" w:cstheme="minorHAnsi"/>
          <w:b/>
          <w:spacing w:val="-6"/>
        </w:rPr>
        <w:t xml:space="preserve">WCPFC CMM 2005-02/2010-05 </w:t>
      </w:r>
      <w:r w:rsidR="00EF272C">
        <w:rPr>
          <w:rFonts w:eastAsia="Cambria" w:cstheme="minorHAnsi"/>
          <w:b/>
          <w:spacing w:val="-6"/>
        </w:rPr>
        <w:t>–</w:t>
      </w:r>
      <w:r w:rsidRPr="00540799">
        <w:rPr>
          <w:rFonts w:eastAsia="Cambria" w:cstheme="minorHAnsi"/>
          <w:b/>
          <w:spacing w:val="-6"/>
        </w:rPr>
        <w:t xml:space="preserve"> </w:t>
      </w:r>
      <w:r w:rsidRPr="00540799">
        <w:rPr>
          <w:rFonts w:eastAsia="Cambria" w:cstheme="minorHAnsi"/>
          <w:b/>
          <w:i/>
        </w:rPr>
        <w:t>Conservation and management measure for South Pacific Albacore</w:t>
      </w:r>
    </w:p>
    <w:p w:rsidR="00761F83" w:rsidRDefault="007D1587" w:rsidP="00A77B15">
      <w:pPr>
        <w:spacing w:after="120" w:line="240" w:lineRule="auto"/>
        <w:jc w:val="both"/>
        <w:rPr>
          <w:rFonts w:ascii="Calibri" w:eastAsia="Calibri" w:hAnsi="Calibri" w:cs="Calibri"/>
        </w:rPr>
      </w:pPr>
      <w:r w:rsidRPr="004B6DDC">
        <w:rPr>
          <w:rFonts w:ascii="Calibri" w:eastAsia="Calibri" w:hAnsi="Calibri" w:cs="Calibri"/>
        </w:rPr>
        <w:t>Unlike the evaluation of CMM 2008-01, there has not been a study on the effective</w:t>
      </w:r>
      <w:r w:rsidR="000925B2" w:rsidRPr="004B6DDC">
        <w:rPr>
          <w:rFonts w:ascii="Calibri" w:eastAsia="Calibri" w:hAnsi="Calibri" w:cs="Calibri"/>
        </w:rPr>
        <w:t>ness of CMM 2005-2. The report outputs above suggest</w:t>
      </w:r>
      <w:r w:rsidRPr="004B6DDC">
        <w:rPr>
          <w:rFonts w:ascii="Calibri" w:eastAsia="Calibri" w:hAnsi="Calibri" w:cs="Calibri"/>
        </w:rPr>
        <w:t xml:space="preserve"> the following:</w:t>
      </w:r>
    </w:p>
    <w:p w:rsidR="00CF4A39" w:rsidRPr="004B6DDC" w:rsidRDefault="007D1587" w:rsidP="008B4F96">
      <w:pPr>
        <w:numPr>
          <w:ilvl w:val="0"/>
          <w:numId w:val="20"/>
        </w:numPr>
        <w:spacing w:after="0" w:line="240" w:lineRule="auto"/>
        <w:ind w:left="720" w:hanging="360"/>
        <w:rPr>
          <w:rFonts w:ascii="Calibri" w:eastAsia="Calibri" w:hAnsi="Calibri" w:cs="Calibri"/>
        </w:rPr>
      </w:pPr>
      <w:r w:rsidRPr="004B6DDC">
        <w:rPr>
          <w:rFonts w:ascii="Calibri" w:eastAsia="Calibri" w:hAnsi="Calibri" w:cs="Calibri"/>
        </w:rPr>
        <w:t xml:space="preserve">There has been some increase in effort by vessels south of 20⁰S, especially in the </w:t>
      </w:r>
      <w:r w:rsidR="00EF272C">
        <w:rPr>
          <w:rFonts w:ascii="Calibri" w:eastAsia="Calibri" w:hAnsi="Calibri" w:cs="Calibri"/>
        </w:rPr>
        <w:t>I</w:t>
      </w:r>
      <w:r w:rsidRPr="004B6DDC">
        <w:rPr>
          <w:rFonts w:ascii="Calibri" w:eastAsia="Calibri" w:hAnsi="Calibri" w:cs="Calibri"/>
        </w:rPr>
        <w:t xml:space="preserve"> </w:t>
      </w:r>
      <w:r w:rsidR="00F7798C" w:rsidRPr="004B6DDC">
        <w:rPr>
          <w:rFonts w:ascii="Calibri" w:eastAsia="Calibri" w:hAnsi="Calibri" w:cs="Calibri"/>
        </w:rPr>
        <w:t xml:space="preserve">I7, I8, </w:t>
      </w:r>
      <w:proofErr w:type="gramStart"/>
      <w:r w:rsidR="00F7798C" w:rsidRPr="004B6DDC">
        <w:rPr>
          <w:rFonts w:ascii="Calibri" w:eastAsia="Calibri" w:hAnsi="Calibri" w:cs="Calibri"/>
        </w:rPr>
        <w:t>I9</w:t>
      </w:r>
      <w:proofErr w:type="gramEnd"/>
      <w:r w:rsidR="00F7798C" w:rsidRPr="004B6DDC">
        <w:rPr>
          <w:rFonts w:ascii="Calibri" w:eastAsia="Calibri" w:hAnsi="Calibri" w:cs="Calibri"/>
        </w:rPr>
        <w:t>.</w:t>
      </w:r>
      <w:r w:rsidRPr="004B6DDC">
        <w:rPr>
          <w:rFonts w:ascii="Calibri" w:eastAsia="Calibri" w:hAnsi="Calibri" w:cs="Calibri"/>
        </w:rPr>
        <w:t xml:space="preserve"> Indications are that these are Chinese flagged vessels which might include vessels operating from Fiji.</w:t>
      </w:r>
    </w:p>
    <w:p w:rsidR="00CF4A39" w:rsidRPr="004B6DDC" w:rsidRDefault="007D1587" w:rsidP="008B4F96">
      <w:pPr>
        <w:numPr>
          <w:ilvl w:val="0"/>
          <w:numId w:val="20"/>
        </w:numPr>
        <w:spacing w:after="0" w:line="240" w:lineRule="auto"/>
        <w:ind w:left="720" w:hanging="360"/>
        <w:rPr>
          <w:rFonts w:ascii="Calibri" w:eastAsia="Calibri" w:hAnsi="Calibri" w:cs="Calibri"/>
        </w:rPr>
      </w:pPr>
      <w:r w:rsidRPr="004B6DDC">
        <w:rPr>
          <w:rFonts w:ascii="Calibri" w:eastAsia="Calibri" w:hAnsi="Calibri" w:cs="Calibri"/>
        </w:rPr>
        <w:t>It may also be the case that vessels operating under PICT flags, Chinese and Chinese Taipei vessels from Vanuatu and Fiji, have been fishing south of 20⁰S, as well</w:t>
      </w:r>
      <w:r w:rsidR="005E7BD6" w:rsidRPr="004B6DDC">
        <w:rPr>
          <w:rFonts w:ascii="Calibri" w:eastAsia="Calibri" w:hAnsi="Calibri" w:cs="Calibri"/>
        </w:rPr>
        <w:t xml:space="preserve"> as</w:t>
      </w:r>
      <w:r w:rsidRPr="004B6DDC">
        <w:rPr>
          <w:rFonts w:ascii="Calibri" w:eastAsia="Calibri" w:hAnsi="Calibri" w:cs="Calibri"/>
        </w:rPr>
        <w:t xml:space="preserve"> in the disputed territory Mathew &amp; Hunter. These vessels are technically qualified as PIC registered, but clearly represent an increase in southern </w:t>
      </w:r>
      <w:r w:rsidR="00933F57">
        <w:rPr>
          <w:rFonts w:ascii="Calibri" w:eastAsia="Calibri" w:hAnsi="Calibri" w:cs="Calibri"/>
        </w:rPr>
        <w:t>a</w:t>
      </w:r>
      <w:r w:rsidRPr="004B6DDC">
        <w:rPr>
          <w:rFonts w:ascii="Calibri" w:eastAsia="Calibri" w:hAnsi="Calibri" w:cs="Calibri"/>
        </w:rPr>
        <w:t>lbacore effort, which is against the spirit of the measure. This could also suggest that any non PIC CCM vessel could reflag to a PIC, to then conform to the measure.</w:t>
      </w:r>
    </w:p>
    <w:p w:rsidR="00CF4A39" w:rsidRPr="004B6DDC" w:rsidRDefault="007D1587" w:rsidP="008B4F96">
      <w:pPr>
        <w:numPr>
          <w:ilvl w:val="0"/>
          <w:numId w:val="20"/>
        </w:numPr>
        <w:spacing w:after="0" w:line="240" w:lineRule="auto"/>
        <w:ind w:left="720" w:hanging="360"/>
        <w:rPr>
          <w:rFonts w:ascii="Calibri" w:eastAsia="Calibri" w:hAnsi="Calibri" w:cs="Calibri"/>
        </w:rPr>
      </w:pPr>
      <w:r w:rsidRPr="004B6DDC">
        <w:rPr>
          <w:rFonts w:ascii="Calibri" w:eastAsia="Calibri" w:hAnsi="Calibri" w:cs="Calibri"/>
        </w:rPr>
        <w:t xml:space="preserve">The South Pacific albacore mature and spawn north of 25⁰ S. Albacore is experiencing </w:t>
      </w:r>
      <w:r w:rsidR="001F2D5D">
        <w:rPr>
          <w:rFonts w:ascii="Calibri" w:eastAsia="Calibri" w:hAnsi="Calibri" w:cs="Calibri"/>
        </w:rPr>
        <w:t xml:space="preserve">periodic </w:t>
      </w:r>
      <w:r w:rsidRPr="004B6DDC">
        <w:rPr>
          <w:rFonts w:ascii="Calibri" w:eastAsia="Calibri" w:hAnsi="Calibri" w:cs="Calibri"/>
        </w:rPr>
        <w:t xml:space="preserve">localised overfishing, and these problems are being exacerbated in country waters with high and growing levels of fishing activity, e.g. Solomon Is and Fiji, as shown in Figure 1 with a large scale increase in the size of Chinese and Chinese Taipei vessels (both flagged and chartered). Effort could also easily be displaced to currently under-utilised waters such as the Tongan and smaller PIC EEZs. The economic distortions continue to allow growth in Chinese and Chinese Taipei vessels, with domestic vessels and companies clearly bearing the brunt of the localised overfishing. </w:t>
      </w:r>
    </w:p>
    <w:p w:rsidR="00CF4A39" w:rsidRPr="004B6DDC" w:rsidRDefault="007D1587" w:rsidP="008B4F96">
      <w:pPr>
        <w:numPr>
          <w:ilvl w:val="0"/>
          <w:numId w:val="20"/>
        </w:numPr>
        <w:spacing w:after="0" w:line="240" w:lineRule="auto"/>
        <w:ind w:left="720" w:hanging="360"/>
        <w:rPr>
          <w:rFonts w:ascii="Calibri" w:eastAsia="Calibri" w:hAnsi="Calibri" w:cs="Calibri"/>
        </w:rPr>
      </w:pPr>
      <w:r w:rsidRPr="004B6DDC">
        <w:rPr>
          <w:rFonts w:ascii="Calibri" w:eastAsia="Calibri" w:hAnsi="Calibri" w:cs="Calibri"/>
        </w:rPr>
        <w:t xml:space="preserve">The worrying feature is that the growing number of charter vessels which qualify as domestic (WCPFC CMM 2009-08) could lead to a significant increase in effort, requiring management measures to be applied to SIDS, as opposed to the current exemption.   </w:t>
      </w:r>
    </w:p>
    <w:p w:rsidR="00CF4A39" w:rsidRPr="004B6DDC" w:rsidRDefault="007D1587" w:rsidP="008B4F96">
      <w:pPr>
        <w:numPr>
          <w:ilvl w:val="0"/>
          <w:numId w:val="20"/>
        </w:numPr>
        <w:spacing w:after="0" w:line="240" w:lineRule="auto"/>
        <w:ind w:left="720" w:hanging="360"/>
        <w:rPr>
          <w:rFonts w:ascii="Calibri" w:eastAsia="Calibri" w:hAnsi="Calibri" w:cs="Calibri"/>
        </w:rPr>
      </w:pPr>
      <w:r w:rsidRPr="004B6DDC">
        <w:rPr>
          <w:rFonts w:ascii="Calibri" w:eastAsia="Calibri" w:hAnsi="Calibri" w:cs="Calibri"/>
        </w:rPr>
        <w:t xml:space="preserve">The response has to be that zone based limits be established, that fall under the management responsibility of each PIC, along with a separate allocation for High Seas limits. Explicit Target and Limit Reference points are also required for the stock. </w:t>
      </w:r>
    </w:p>
    <w:p w:rsidR="00761F83" w:rsidRDefault="007D1587" w:rsidP="00A77B15">
      <w:pPr>
        <w:spacing w:before="120" w:after="0" w:line="240" w:lineRule="auto"/>
        <w:jc w:val="both"/>
        <w:rPr>
          <w:rFonts w:ascii="Calibri" w:eastAsia="Calibri" w:hAnsi="Calibri" w:cs="Calibri"/>
          <w:vertAlign w:val="superscript"/>
        </w:rPr>
      </w:pPr>
      <w:r w:rsidRPr="004B6DDC">
        <w:rPr>
          <w:rFonts w:ascii="Calibri" w:eastAsia="Calibri" w:hAnsi="Calibri" w:cs="Calibri"/>
          <w:b/>
        </w:rPr>
        <w:t xml:space="preserve">WCPFC CMM 2008-01, CMM 2008-01, </w:t>
      </w:r>
      <w:r w:rsidRPr="004B6DDC">
        <w:rPr>
          <w:rFonts w:ascii="Calibri" w:eastAsia="Calibri" w:hAnsi="Calibri" w:cs="Calibri"/>
          <w:b/>
          <w:i/>
        </w:rPr>
        <w:t>Conservation and Management Measure for Bigeye and Yellowfin tuna</w:t>
      </w:r>
    </w:p>
    <w:p w:rsidR="00CF4A39" w:rsidRPr="004B6DDC" w:rsidRDefault="007D1587">
      <w:pPr>
        <w:spacing w:after="0" w:line="240" w:lineRule="auto"/>
        <w:jc w:val="both"/>
        <w:rPr>
          <w:rFonts w:ascii="Calibri" w:eastAsia="Calibri" w:hAnsi="Calibri" w:cs="Calibri"/>
        </w:rPr>
      </w:pPr>
      <w:r w:rsidRPr="004B6DDC">
        <w:rPr>
          <w:rFonts w:ascii="Calibri" w:eastAsia="Calibri" w:hAnsi="Calibri" w:cs="Calibri"/>
        </w:rPr>
        <w:t xml:space="preserve">CMM 2008-01 shows that the longline catch of bigeye tuna of 61,676 </w:t>
      </w:r>
      <w:proofErr w:type="spellStart"/>
      <w:proofErr w:type="gramStart"/>
      <w:r w:rsidR="001F2D5D">
        <w:rPr>
          <w:rFonts w:ascii="Calibri" w:eastAsia="Calibri" w:hAnsi="Calibri" w:cs="Calibri"/>
        </w:rPr>
        <w:t>mt</w:t>
      </w:r>
      <w:proofErr w:type="spellEnd"/>
      <w:r w:rsidRPr="004B6DDC">
        <w:rPr>
          <w:rFonts w:ascii="Calibri" w:eastAsia="Calibri" w:hAnsi="Calibri" w:cs="Calibri"/>
        </w:rPr>
        <w:t>(</w:t>
      </w:r>
      <w:proofErr w:type="gramEnd"/>
      <w:r w:rsidRPr="004B6DDC">
        <w:rPr>
          <w:rFonts w:ascii="Calibri" w:eastAsia="Calibri" w:hAnsi="Calibri" w:cs="Calibri"/>
        </w:rPr>
        <w:t xml:space="preserve">as reported by CCMs) is approximately 74% of the average catch for 2001-2004 (WCPFC8 -2011-43). The main reason for the reduction was the reduced catches reported by several of the major fishing nations – i.e. Japan and Korea. The limits for China will remain at 2004 levels pending agreement regarding the attribution of Chinese catch taken as part of domestic fisheries in the EEZs of coastal states. As can be seen from Figure 2, catches of yellowfin and bigeye tuna have increased by 4% and 18% respectively, for Chinese and </w:t>
      </w:r>
      <w:r w:rsidR="00114038">
        <w:rPr>
          <w:rFonts w:ascii="Calibri" w:eastAsia="Calibri" w:hAnsi="Calibri" w:cs="Calibri"/>
        </w:rPr>
        <w:t>Taiwan</w:t>
      </w:r>
      <w:r w:rsidR="00A54941">
        <w:rPr>
          <w:rFonts w:ascii="Calibri" w:eastAsia="Calibri" w:hAnsi="Calibri" w:cs="Calibri"/>
        </w:rPr>
        <w:t xml:space="preserve"> </w:t>
      </w:r>
      <w:r w:rsidRPr="004B6DDC">
        <w:rPr>
          <w:rFonts w:ascii="Calibri" w:eastAsia="Calibri" w:hAnsi="Calibri" w:cs="Calibri"/>
        </w:rPr>
        <w:t xml:space="preserve">owned vessels. It is noted that CMM 2009-08 states that the Commission will continue to work on the development of a broader framework for the management and control of chartered vessels. In particular, this work shall cover the issues of attribution of catch and effort by chartered vessels and the relationship between the flag State and the chartering Member or </w:t>
      </w:r>
      <w:r w:rsidRPr="004B6DDC">
        <w:rPr>
          <w:rFonts w:ascii="Calibri" w:eastAsia="Calibri" w:hAnsi="Calibri" w:cs="Calibri"/>
        </w:rPr>
        <w:lastRenderedPageBreak/>
        <w:t>Participating Territory on control of, and responsibilities towards, the chartered vessels. Some domestic industry sources state that the licen</w:t>
      </w:r>
      <w:r w:rsidR="006C47DE">
        <w:rPr>
          <w:rFonts w:ascii="Calibri" w:eastAsia="Calibri" w:hAnsi="Calibri" w:cs="Calibri"/>
        </w:rPr>
        <w:t>c</w:t>
      </w:r>
      <w:r w:rsidRPr="004B6DDC">
        <w:rPr>
          <w:rFonts w:ascii="Calibri" w:eastAsia="Calibri" w:hAnsi="Calibri" w:cs="Calibri"/>
        </w:rPr>
        <w:t xml:space="preserve">e allocation system in some PIC countries is not at all transparent.  </w:t>
      </w:r>
    </w:p>
    <w:p w:rsidR="00CF4A39" w:rsidRPr="004B6DDC" w:rsidRDefault="007D1587">
      <w:pPr>
        <w:spacing w:after="0" w:line="240" w:lineRule="auto"/>
        <w:jc w:val="both"/>
        <w:rPr>
          <w:rFonts w:ascii="Calibri" w:eastAsia="Calibri" w:hAnsi="Calibri" w:cs="Calibri"/>
        </w:rPr>
      </w:pPr>
      <w:r w:rsidRPr="004B6DDC">
        <w:rPr>
          <w:rFonts w:ascii="Calibri" w:eastAsia="Calibri" w:hAnsi="Calibri" w:cs="Calibri"/>
        </w:rPr>
        <w:t xml:space="preserve">As per the </w:t>
      </w:r>
      <w:r w:rsidR="001F2D5D">
        <w:rPr>
          <w:rFonts w:ascii="Calibri" w:eastAsia="Calibri" w:hAnsi="Calibri" w:cs="Calibri"/>
        </w:rPr>
        <w:t>S</w:t>
      </w:r>
      <w:r w:rsidRPr="004B6DDC">
        <w:rPr>
          <w:rFonts w:ascii="Calibri" w:eastAsia="Calibri" w:hAnsi="Calibri" w:cs="Calibri"/>
        </w:rPr>
        <w:t xml:space="preserve">outh </w:t>
      </w:r>
      <w:r w:rsidR="001F2D5D">
        <w:rPr>
          <w:rFonts w:ascii="Calibri" w:eastAsia="Calibri" w:hAnsi="Calibri" w:cs="Calibri"/>
        </w:rPr>
        <w:t>P</w:t>
      </w:r>
      <w:r w:rsidRPr="004B6DDC">
        <w:rPr>
          <w:rFonts w:ascii="Calibri" w:eastAsia="Calibri" w:hAnsi="Calibri" w:cs="Calibri"/>
        </w:rPr>
        <w:t>acific albacore stock, there are no target and limit reference points set.</w:t>
      </w:r>
    </w:p>
    <w:p w:rsidR="00CF4A39" w:rsidRPr="004B6DDC" w:rsidRDefault="007D1587" w:rsidP="007D6014">
      <w:pPr>
        <w:spacing w:after="0" w:line="240" w:lineRule="auto"/>
        <w:jc w:val="both"/>
        <w:rPr>
          <w:rFonts w:ascii="Calibri" w:eastAsia="Calibri" w:hAnsi="Calibri" w:cs="Calibri"/>
          <w:b/>
          <w:i/>
        </w:rPr>
      </w:pPr>
      <w:r w:rsidRPr="004B6DDC">
        <w:rPr>
          <w:rFonts w:ascii="Calibri" w:eastAsia="Calibri" w:hAnsi="Calibri" w:cs="Calibri"/>
          <w:b/>
        </w:rPr>
        <w:t xml:space="preserve">WCPFC CMM 2010-07, </w:t>
      </w:r>
      <w:r w:rsidRPr="004B6DDC">
        <w:rPr>
          <w:rFonts w:ascii="Calibri" w:eastAsia="Calibri" w:hAnsi="Calibri" w:cs="Calibri"/>
          <w:b/>
          <w:i/>
        </w:rPr>
        <w:t>Conservation and management measure for sharks</w:t>
      </w:r>
    </w:p>
    <w:p w:rsidR="00CF4A39" w:rsidRPr="004B6DDC" w:rsidRDefault="007D1587">
      <w:pPr>
        <w:spacing w:after="120" w:line="240" w:lineRule="auto"/>
        <w:jc w:val="both"/>
        <w:rPr>
          <w:rFonts w:ascii="Calibri" w:eastAsia="Calibri" w:hAnsi="Calibri" w:cs="Calibri"/>
        </w:rPr>
      </w:pPr>
      <w:r w:rsidRPr="004B6DDC">
        <w:rPr>
          <w:rFonts w:ascii="Calibri" w:eastAsia="Calibri" w:hAnsi="Calibri" w:cs="Calibri"/>
        </w:rPr>
        <w:t>Clarke, 2011 concluded that:</w:t>
      </w:r>
    </w:p>
    <w:p w:rsidR="00CF4A39" w:rsidRPr="004B6DDC" w:rsidRDefault="007D1587" w:rsidP="008B4F96">
      <w:pPr>
        <w:numPr>
          <w:ilvl w:val="0"/>
          <w:numId w:val="21"/>
        </w:numPr>
        <w:spacing w:after="0" w:line="240" w:lineRule="auto"/>
        <w:ind w:left="720" w:hanging="360"/>
        <w:rPr>
          <w:rFonts w:ascii="Calibri" w:eastAsia="Calibri" w:hAnsi="Calibri" w:cs="Calibri"/>
        </w:rPr>
      </w:pPr>
      <w:r w:rsidRPr="004B6DDC">
        <w:rPr>
          <w:rFonts w:ascii="Calibri" w:eastAsia="Calibri" w:hAnsi="Calibri" w:cs="Calibri"/>
        </w:rPr>
        <w:t xml:space="preserve">Full implementation of a finning ban may not result in substantially reduced mortality for these species. The effectiveness of a ban on wire leaders in reducing shark mortality is dependent on the degree of implementation and enforcement of a ban on wire leaders, most likely requiring more comprehensive observer coverage. </w:t>
      </w:r>
    </w:p>
    <w:p w:rsidR="00CF4A39" w:rsidRPr="004B6DDC" w:rsidRDefault="007D1587" w:rsidP="008B4F96">
      <w:pPr>
        <w:numPr>
          <w:ilvl w:val="0"/>
          <w:numId w:val="21"/>
        </w:numPr>
        <w:spacing w:after="0" w:line="240" w:lineRule="auto"/>
        <w:ind w:left="720" w:hanging="360"/>
        <w:rPr>
          <w:rFonts w:ascii="Calibri" w:eastAsia="Calibri" w:hAnsi="Calibri" w:cs="Calibri"/>
        </w:rPr>
      </w:pPr>
      <w:r w:rsidRPr="004B6DDC">
        <w:rPr>
          <w:rFonts w:ascii="Calibri" w:eastAsia="Calibri" w:hAnsi="Calibri" w:cs="Calibri"/>
        </w:rPr>
        <w:t>Only a small number of countries have introduced supporting actions including Palau, FSM, RMI, Cook Is, Samoa, Australia and French Polynesia. Fiji is now also considering whether to implement a shark sanctuary.</w:t>
      </w:r>
    </w:p>
    <w:p w:rsidR="00CF4A39" w:rsidRPr="004B6DDC" w:rsidRDefault="007D1587" w:rsidP="008B4F96">
      <w:pPr>
        <w:numPr>
          <w:ilvl w:val="0"/>
          <w:numId w:val="21"/>
        </w:numPr>
        <w:spacing w:after="0" w:line="240" w:lineRule="auto"/>
        <w:ind w:left="720" w:hanging="360"/>
        <w:rPr>
          <w:rFonts w:ascii="Calibri" w:eastAsia="Calibri" w:hAnsi="Calibri" w:cs="Calibri"/>
        </w:rPr>
      </w:pPr>
      <w:r w:rsidRPr="004B6DDC">
        <w:rPr>
          <w:rFonts w:ascii="Calibri" w:eastAsia="Calibri" w:hAnsi="Calibri" w:cs="Calibri"/>
        </w:rPr>
        <w:t>There is no comprehensive, publically available reporting on compliance with the CMM.</w:t>
      </w:r>
    </w:p>
    <w:p w:rsidR="00CF4A39" w:rsidRPr="004B6DDC" w:rsidRDefault="007D1587" w:rsidP="008B4F96">
      <w:pPr>
        <w:numPr>
          <w:ilvl w:val="0"/>
          <w:numId w:val="21"/>
        </w:numPr>
        <w:spacing w:after="0" w:line="240" w:lineRule="auto"/>
        <w:ind w:left="720" w:hanging="360"/>
        <w:rPr>
          <w:rFonts w:ascii="Calibri" w:eastAsia="Calibri" w:hAnsi="Calibri" w:cs="Calibri"/>
        </w:rPr>
      </w:pPr>
      <w:r w:rsidRPr="004B6DDC">
        <w:rPr>
          <w:rFonts w:ascii="Calibri" w:eastAsia="Calibri" w:hAnsi="Calibri" w:cs="Calibri"/>
        </w:rPr>
        <w:t>There is little to no accountability in RFMOs for non-compliance with the measures, including lack of sanctions.</w:t>
      </w:r>
    </w:p>
    <w:p w:rsidR="00761F83" w:rsidRDefault="007D1587" w:rsidP="00A77B15">
      <w:pPr>
        <w:spacing w:before="120" w:after="120" w:line="240" w:lineRule="auto"/>
        <w:jc w:val="both"/>
        <w:rPr>
          <w:rFonts w:ascii="Calibri" w:eastAsia="Calibri" w:hAnsi="Calibri" w:cs="Calibri"/>
          <w:b/>
        </w:rPr>
      </w:pPr>
      <w:r w:rsidRPr="004B6DDC">
        <w:rPr>
          <w:rFonts w:ascii="Calibri" w:eastAsia="Calibri" w:hAnsi="Calibri" w:cs="Calibri"/>
        </w:rPr>
        <w:t xml:space="preserve">Of the four </w:t>
      </w:r>
      <w:r w:rsidR="00E10442" w:rsidRPr="004B6DDC">
        <w:rPr>
          <w:rFonts w:ascii="Calibri" w:eastAsia="Calibri" w:hAnsi="Calibri" w:cs="Calibri"/>
        </w:rPr>
        <w:t xml:space="preserve">MSG </w:t>
      </w:r>
      <w:r w:rsidRPr="004B6DDC">
        <w:rPr>
          <w:rFonts w:ascii="Calibri" w:eastAsia="Calibri" w:hAnsi="Calibri" w:cs="Calibri"/>
        </w:rPr>
        <w:t xml:space="preserve">countries only PNG has developed </w:t>
      </w:r>
      <w:r w:rsidR="00626645">
        <w:rPr>
          <w:rFonts w:ascii="Calibri" w:eastAsia="Calibri" w:hAnsi="Calibri" w:cs="Calibri"/>
        </w:rPr>
        <w:t>Shark Management Plan</w:t>
      </w:r>
      <w:r w:rsidRPr="004B6DDC">
        <w:rPr>
          <w:rFonts w:ascii="Calibri" w:eastAsia="Calibri" w:hAnsi="Calibri" w:cs="Calibri"/>
        </w:rPr>
        <w:t xml:space="preserve"> (1998)</w:t>
      </w:r>
      <w:r w:rsidR="00626645">
        <w:rPr>
          <w:rFonts w:ascii="Calibri" w:eastAsia="Calibri" w:hAnsi="Calibri" w:cs="Calibri"/>
        </w:rPr>
        <w:t>, though not updated</w:t>
      </w:r>
      <w:r w:rsidRPr="004B6DDC">
        <w:rPr>
          <w:rFonts w:ascii="Calibri" w:eastAsia="Calibri" w:hAnsi="Calibri" w:cs="Calibri"/>
        </w:rPr>
        <w:t>, and applies a TAC of 2,000mt. However, the plan has not been updated since 1998 and does not contain reference to the WCPFC CMM measures. A shark National Plan of Action is in process in Fiji.</w:t>
      </w:r>
    </w:p>
    <w:p w:rsidR="00CF4A39" w:rsidRPr="004B6DDC" w:rsidRDefault="00C2791A">
      <w:pPr>
        <w:spacing w:after="120" w:line="240" w:lineRule="auto"/>
        <w:jc w:val="both"/>
        <w:rPr>
          <w:rFonts w:ascii="Calibri" w:eastAsia="Calibri" w:hAnsi="Calibri" w:cs="Calibri"/>
        </w:rPr>
      </w:pPr>
      <w:r>
        <w:rPr>
          <w:rFonts w:ascii="Calibri" w:eastAsia="Calibri" w:hAnsi="Calibri" w:cs="Calibri"/>
        </w:rPr>
        <w:t>Clarke</w:t>
      </w:r>
      <w:r w:rsidR="007D1587" w:rsidRPr="004B6DDC">
        <w:rPr>
          <w:rFonts w:ascii="Calibri" w:eastAsia="Calibri" w:hAnsi="Calibri" w:cs="Calibri"/>
        </w:rPr>
        <w:t xml:space="preserve"> </w:t>
      </w:r>
      <w:r>
        <w:rPr>
          <w:rFonts w:ascii="Calibri" w:eastAsia="Calibri" w:hAnsi="Calibri" w:cs="Calibri"/>
        </w:rPr>
        <w:t>(</w:t>
      </w:r>
      <w:r w:rsidR="007D1587" w:rsidRPr="004B6DDC">
        <w:rPr>
          <w:rFonts w:ascii="Calibri" w:eastAsia="Calibri" w:hAnsi="Calibri" w:cs="Calibri"/>
        </w:rPr>
        <w:t>2011</w:t>
      </w:r>
      <w:r>
        <w:rPr>
          <w:rFonts w:ascii="Calibri" w:eastAsia="Calibri" w:hAnsi="Calibri" w:cs="Calibri"/>
        </w:rPr>
        <w:t>),</w:t>
      </w:r>
      <w:r w:rsidRPr="00C2791A">
        <w:rPr>
          <w:rFonts w:ascii="Calibri" w:eastAsia="Calibri" w:hAnsi="Calibri" w:cs="Calibri"/>
        </w:rPr>
        <w:t xml:space="preserve"> </w:t>
      </w:r>
      <w:r w:rsidRPr="004B6DDC">
        <w:rPr>
          <w:rFonts w:ascii="Calibri" w:eastAsia="Calibri" w:hAnsi="Calibri" w:cs="Calibri"/>
        </w:rPr>
        <w:t>based on international studies,</w:t>
      </w:r>
      <w:r>
        <w:rPr>
          <w:rFonts w:ascii="Calibri" w:eastAsia="Calibri" w:hAnsi="Calibri" w:cs="Calibri"/>
        </w:rPr>
        <w:t xml:space="preserve"> found</w:t>
      </w:r>
      <w:r w:rsidR="007D1587" w:rsidRPr="004B6DDC">
        <w:rPr>
          <w:rFonts w:ascii="Calibri" w:eastAsia="Calibri" w:hAnsi="Calibri" w:cs="Calibri"/>
        </w:rPr>
        <w:t xml:space="preserve"> that the most effective policy in reducing shark mortality </w:t>
      </w:r>
      <w:r w:rsidR="000925B2" w:rsidRPr="004B6DDC">
        <w:rPr>
          <w:rFonts w:ascii="Calibri" w:eastAsia="Calibri" w:hAnsi="Calibri" w:cs="Calibri"/>
        </w:rPr>
        <w:t xml:space="preserve">would be to </w:t>
      </w:r>
      <w:r w:rsidR="00663ADA">
        <w:rPr>
          <w:rFonts w:ascii="Calibri" w:eastAsia="Calibri" w:hAnsi="Calibri" w:cs="Calibri"/>
        </w:rPr>
        <w:t>establish</w:t>
      </w:r>
      <w:r w:rsidR="000925B2" w:rsidRPr="004B6DDC">
        <w:rPr>
          <w:rFonts w:ascii="Calibri" w:eastAsia="Calibri" w:hAnsi="Calibri" w:cs="Calibri"/>
        </w:rPr>
        <w:t xml:space="preserve"> non-retention which</w:t>
      </w:r>
      <w:r w:rsidR="007D1587" w:rsidRPr="004B6DDC">
        <w:rPr>
          <w:rFonts w:ascii="Calibri" w:eastAsia="Calibri" w:hAnsi="Calibri" w:cs="Calibri"/>
        </w:rPr>
        <w:t xml:space="preserve"> could reduce shark mortality to 30-60% from current levels. </w:t>
      </w:r>
    </w:p>
    <w:p w:rsidR="00CF4A39" w:rsidRPr="004B6DDC" w:rsidRDefault="001D0854">
      <w:pPr>
        <w:spacing w:after="120" w:line="240" w:lineRule="auto"/>
        <w:jc w:val="both"/>
        <w:rPr>
          <w:rFonts w:ascii="Calibri" w:eastAsia="Calibri" w:hAnsi="Calibri" w:cs="Calibri"/>
        </w:rPr>
      </w:pPr>
      <w:r w:rsidRPr="00A77B15">
        <w:rPr>
          <w:rFonts w:ascii="Calibri" w:eastAsia="Calibri" w:hAnsi="Calibri" w:cs="Calibri"/>
        </w:rPr>
        <w:t>Industry observations</w:t>
      </w:r>
      <w:r w:rsidR="007D1587" w:rsidRPr="004B6DDC">
        <w:rPr>
          <w:rFonts w:ascii="Calibri" w:eastAsia="Calibri" w:hAnsi="Calibri" w:cs="Calibri"/>
        </w:rPr>
        <w:t xml:space="preserve"> state that crews are paid a proportion of their remuneration through shark fins, thus creating an incentive to fin. Fin to carcass ratios are kept within acceptable levels because some species (silky, oceanic whitetip and </w:t>
      </w:r>
      <w:proofErr w:type="spellStart"/>
      <w:r w:rsidR="007D1587" w:rsidRPr="004B6DDC">
        <w:rPr>
          <w:rFonts w:ascii="Calibri" w:eastAsia="Calibri" w:hAnsi="Calibri" w:cs="Calibri"/>
        </w:rPr>
        <w:t>shortfin</w:t>
      </w:r>
      <w:proofErr w:type="spellEnd"/>
      <w:r w:rsidR="007D1587" w:rsidRPr="004B6DDC">
        <w:rPr>
          <w:rFonts w:ascii="Calibri" w:eastAsia="Calibri" w:hAnsi="Calibri" w:cs="Calibri"/>
        </w:rPr>
        <w:t xml:space="preserve"> </w:t>
      </w:r>
      <w:proofErr w:type="spellStart"/>
      <w:r w:rsidR="007D1587" w:rsidRPr="004B6DDC">
        <w:rPr>
          <w:rFonts w:ascii="Calibri" w:eastAsia="Calibri" w:hAnsi="Calibri" w:cs="Calibri"/>
        </w:rPr>
        <w:t>mako</w:t>
      </w:r>
      <w:proofErr w:type="spellEnd"/>
      <w:r w:rsidR="007D1587" w:rsidRPr="004B6DDC">
        <w:rPr>
          <w:rFonts w:ascii="Calibri" w:eastAsia="Calibri" w:hAnsi="Calibri" w:cs="Calibri"/>
        </w:rPr>
        <w:t xml:space="preserve"> sharks) are retained for their commercial carcas</w:t>
      </w:r>
      <w:r w:rsidR="00C133A2">
        <w:rPr>
          <w:rFonts w:ascii="Calibri" w:eastAsia="Calibri" w:hAnsi="Calibri" w:cs="Calibri"/>
        </w:rPr>
        <w:t>s</w:t>
      </w:r>
      <w:r w:rsidR="007D1587" w:rsidRPr="004B6DDC">
        <w:rPr>
          <w:rFonts w:ascii="Calibri" w:eastAsia="Calibri" w:hAnsi="Calibri" w:cs="Calibri"/>
        </w:rPr>
        <w:t xml:space="preserve"> value. However, there is also a view that allowing the catching of sharks wastes valuable fishing time, and is not without risk. A number of Fiji based companies stated that they actively discourage fishing for shark as a bycatch, as the time saved would allow the vessels to increase each set by 100 hooks (out of a standard 3,200). More tuna from the set would more than make up for the loss in shark catch.</w:t>
      </w:r>
    </w:p>
    <w:p w:rsidR="00CF4A39" w:rsidRPr="004B6DDC" w:rsidRDefault="007D1587">
      <w:pPr>
        <w:spacing w:after="0" w:line="240" w:lineRule="auto"/>
        <w:jc w:val="both"/>
        <w:rPr>
          <w:rFonts w:ascii="Calibri" w:eastAsia="Calibri" w:hAnsi="Calibri" w:cs="Calibri"/>
          <w:b/>
          <w:i/>
        </w:rPr>
      </w:pPr>
      <w:r w:rsidRPr="004B6DDC">
        <w:rPr>
          <w:rFonts w:ascii="Calibri" w:eastAsia="Calibri" w:hAnsi="Calibri" w:cs="Calibri"/>
          <w:b/>
        </w:rPr>
        <w:t>WCPFC CMM 2008-03, CMM 2008-03</w:t>
      </w:r>
      <w:r w:rsidRPr="004B6DDC">
        <w:rPr>
          <w:rFonts w:ascii="Calibri" w:eastAsia="Calibri" w:hAnsi="Calibri" w:cs="Calibri"/>
          <w:b/>
          <w:i/>
        </w:rPr>
        <w:t>, Conservation and management of sea turtles</w:t>
      </w:r>
    </w:p>
    <w:p w:rsidR="00CF4A39" w:rsidRPr="004B6DDC" w:rsidRDefault="007D1587">
      <w:pPr>
        <w:spacing w:after="0" w:line="240" w:lineRule="auto"/>
        <w:jc w:val="both"/>
        <w:rPr>
          <w:rFonts w:ascii="Calibri" w:eastAsia="Calibri" w:hAnsi="Calibri" w:cs="Calibri"/>
        </w:rPr>
      </w:pPr>
      <w:r w:rsidRPr="004B6DDC">
        <w:rPr>
          <w:rFonts w:ascii="Calibri" w:eastAsia="Calibri" w:hAnsi="Calibri" w:cs="Calibri"/>
        </w:rPr>
        <w:t>Protective measures for marine turtles include the use of de-hookers and line cutters. There has been no assessment of the implementation of the CMM, and whether the measures have been successful.</w:t>
      </w:r>
    </w:p>
    <w:p w:rsidR="00761F83" w:rsidRPr="00A77B15" w:rsidRDefault="001D0854" w:rsidP="00A77B15">
      <w:pPr>
        <w:pStyle w:val="Heading3"/>
        <w:numPr>
          <w:ilvl w:val="2"/>
          <w:numId w:val="31"/>
        </w:numPr>
        <w:ind w:left="567" w:hanging="567"/>
        <w:rPr>
          <w:rFonts w:asciiTheme="minorHAnsi" w:hAnsiTheme="minorHAnsi" w:cstheme="minorHAnsi"/>
        </w:rPr>
      </w:pPr>
      <w:bookmarkStart w:id="109" w:name="_Toc328501166"/>
      <w:bookmarkStart w:id="110" w:name="_Toc328501342"/>
      <w:bookmarkStart w:id="111" w:name="_Toc328501433"/>
      <w:bookmarkStart w:id="112" w:name="_Toc328501627"/>
      <w:bookmarkStart w:id="113" w:name="_Toc328598350"/>
      <w:bookmarkStart w:id="114" w:name="_Toc328501167"/>
      <w:bookmarkStart w:id="115" w:name="_Toc328501343"/>
      <w:bookmarkStart w:id="116" w:name="_Toc328501434"/>
      <w:bookmarkStart w:id="117" w:name="_Toc328501628"/>
      <w:bookmarkStart w:id="118" w:name="_Toc328598351"/>
      <w:bookmarkStart w:id="119" w:name="_Toc328501168"/>
      <w:bookmarkStart w:id="120" w:name="_Toc328501344"/>
      <w:bookmarkStart w:id="121" w:name="_Toc328501435"/>
      <w:bookmarkStart w:id="122" w:name="_Toc328501629"/>
      <w:bookmarkStart w:id="123" w:name="_Toc328598352"/>
      <w:bookmarkStart w:id="124" w:name="_Toc328501169"/>
      <w:bookmarkStart w:id="125" w:name="_Toc328501345"/>
      <w:bookmarkStart w:id="126" w:name="_Toc328501436"/>
      <w:bookmarkStart w:id="127" w:name="_Toc328501630"/>
      <w:bookmarkStart w:id="128" w:name="_Toc328598353"/>
      <w:bookmarkStart w:id="129" w:name="_Toc328501170"/>
      <w:bookmarkStart w:id="130" w:name="_Toc328501346"/>
      <w:bookmarkStart w:id="131" w:name="_Toc328501437"/>
      <w:bookmarkStart w:id="132" w:name="_Toc328501631"/>
      <w:bookmarkStart w:id="133" w:name="_Toc328598354"/>
      <w:bookmarkStart w:id="134" w:name="_Toc328501171"/>
      <w:bookmarkStart w:id="135" w:name="_Toc328501347"/>
      <w:bookmarkStart w:id="136" w:name="_Toc328501438"/>
      <w:bookmarkStart w:id="137" w:name="_Toc328501632"/>
      <w:bookmarkStart w:id="138" w:name="_Toc328598355"/>
      <w:bookmarkStart w:id="139" w:name="_Toc328501172"/>
      <w:bookmarkStart w:id="140" w:name="_Toc328501348"/>
      <w:bookmarkStart w:id="141" w:name="_Toc328501439"/>
      <w:bookmarkStart w:id="142" w:name="_Toc328501633"/>
      <w:bookmarkStart w:id="143" w:name="_Toc328598356"/>
      <w:bookmarkStart w:id="144" w:name="_Toc328501173"/>
      <w:bookmarkStart w:id="145" w:name="_Toc328501349"/>
      <w:bookmarkStart w:id="146" w:name="_Toc328501440"/>
      <w:bookmarkStart w:id="147" w:name="_Toc328501634"/>
      <w:bookmarkStart w:id="148" w:name="_Toc328598357"/>
      <w:bookmarkStart w:id="149" w:name="_Toc328501174"/>
      <w:bookmarkStart w:id="150" w:name="_Toc328501350"/>
      <w:bookmarkStart w:id="151" w:name="_Toc328501441"/>
      <w:bookmarkStart w:id="152" w:name="_Toc328501635"/>
      <w:bookmarkStart w:id="153" w:name="_Toc328598358"/>
      <w:bookmarkStart w:id="154" w:name="_Toc330028991"/>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A77B15">
        <w:rPr>
          <w:rFonts w:asciiTheme="minorHAnsi" w:hAnsiTheme="minorHAnsi" w:cstheme="minorHAnsi"/>
        </w:rPr>
        <w:t>Development of a zone</w:t>
      </w:r>
      <w:r w:rsidR="006C47DE">
        <w:rPr>
          <w:rFonts w:asciiTheme="minorHAnsi" w:hAnsiTheme="minorHAnsi" w:cstheme="minorHAnsi"/>
        </w:rPr>
        <w:t>-</w:t>
      </w:r>
      <w:r w:rsidRPr="00A77B15">
        <w:rPr>
          <w:rFonts w:asciiTheme="minorHAnsi" w:hAnsiTheme="minorHAnsi" w:cstheme="minorHAnsi"/>
        </w:rPr>
        <w:t>based management strategy</w:t>
      </w:r>
      <w:bookmarkEnd w:id="154"/>
    </w:p>
    <w:p w:rsidR="001107D4" w:rsidRPr="004B6DDC" w:rsidRDefault="00FB4558" w:rsidP="001107D4">
      <w:pPr>
        <w:rPr>
          <w:rFonts w:ascii="Calibri" w:eastAsia="Calibri" w:hAnsi="Calibri" w:cs="Calibri"/>
        </w:rPr>
      </w:pPr>
      <w:r>
        <w:rPr>
          <w:rFonts w:ascii="Calibri" w:eastAsia="Calibri" w:hAnsi="Calibri" w:cs="Calibri"/>
        </w:rPr>
        <w:t>In addition to the current management arrangements operating both in</w:t>
      </w:r>
      <w:r w:rsidR="006C47DE">
        <w:rPr>
          <w:rFonts w:ascii="Calibri" w:eastAsia="Calibri" w:hAnsi="Calibri" w:cs="Calibri"/>
        </w:rPr>
        <w:t>-</w:t>
      </w:r>
      <w:r>
        <w:rPr>
          <w:rFonts w:ascii="Calibri" w:eastAsia="Calibri" w:hAnsi="Calibri" w:cs="Calibri"/>
        </w:rPr>
        <w:t xml:space="preserve">zone and on the </w:t>
      </w:r>
      <w:r w:rsidR="000C1486">
        <w:rPr>
          <w:rFonts w:ascii="Calibri" w:eastAsia="Calibri" w:hAnsi="Calibri" w:cs="Calibri"/>
        </w:rPr>
        <w:t>H</w:t>
      </w:r>
      <w:r>
        <w:rPr>
          <w:rFonts w:ascii="Calibri" w:eastAsia="Calibri" w:hAnsi="Calibri" w:cs="Calibri"/>
        </w:rPr>
        <w:t xml:space="preserve">igh </w:t>
      </w:r>
      <w:r w:rsidR="000C1486">
        <w:rPr>
          <w:rFonts w:ascii="Calibri" w:eastAsia="Calibri" w:hAnsi="Calibri" w:cs="Calibri"/>
        </w:rPr>
        <w:t>S</w:t>
      </w:r>
      <w:r>
        <w:rPr>
          <w:rFonts w:ascii="Calibri" w:eastAsia="Calibri" w:hAnsi="Calibri" w:cs="Calibri"/>
        </w:rPr>
        <w:t>eas, m</w:t>
      </w:r>
      <w:r w:rsidR="001107D4" w:rsidRPr="004B6DDC">
        <w:rPr>
          <w:rFonts w:ascii="Calibri" w:eastAsia="Calibri" w:hAnsi="Calibri" w:cs="Calibri"/>
        </w:rPr>
        <w:t xml:space="preserve">embers of the FFA Sub-Committee on South Pacific Tuna &amp; Billfish </w:t>
      </w:r>
      <w:r>
        <w:rPr>
          <w:rFonts w:ascii="Calibri" w:eastAsia="Calibri" w:hAnsi="Calibri" w:cs="Calibri"/>
        </w:rPr>
        <w:t>F</w:t>
      </w:r>
      <w:r w:rsidR="001107D4" w:rsidRPr="004B6DDC">
        <w:rPr>
          <w:rFonts w:ascii="Calibri" w:eastAsia="Calibri" w:hAnsi="Calibri" w:cs="Calibri"/>
        </w:rPr>
        <w:t>isheries are in the process of discussing arrangements for zone-based management of the albacore fishery, along with the associated bycatch of yellowfin and bigeye tuna. Discussions relate to determining:</w:t>
      </w:r>
    </w:p>
    <w:p w:rsidR="001107D4" w:rsidRPr="00A77B15" w:rsidRDefault="001107D4" w:rsidP="00DD558E">
      <w:pPr>
        <w:pStyle w:val="ListParagraph"/>
        <w:numPr>
          <w:ilvl w:val="0"/>
          <w:numId w:val="44"/>
        </w:numPr>
        <w:rPr>
          <w:rFonts w:ascii="Calibri" w:eastAsia="Calibri" w:hAnsi="Calibri" w:cs="Calibri"/>
        </w:rPr>
      </w:pPr>
      <w:r w:rsidRPr="004B6DDC">
        <w:rPr>
          <w:rFonts w:ascii="Calibri" w:eastAsia="Calibri" w:hAnsi="Calibri" w:cs="Calibri"/>
        </w:rPr>
        <w:t xml:space="preserve">catch shares, using a hybrid approach from which each country </w:t>
      </w:r>
      <w:r w:rsidR="000C1486" w:rsidRPr="004B6DDC">
        <w:rPr>
          <w:rFonts w:ascii="Calibri" w:eastAsia="Calibri" w:hAnsi="Calibri" w:cs="Calibri"/>
        </w:rPr>
        <w:t>chooses</w:t>
      </w:r>
      <w:r w:rsidRPr="004B6DDC">
        <w:rPr>
          <w:rFonts w:ascii="Calibri" w:eastAsia="Calibri" w:hAnsi="Calibri" w:cs="Calibri"/>
        </w:rPr>
        <w:t xml:space="preserve"> the criterion that best</w:t>
      </w:r>
      <w:r w:rsidR="001D0854" w:rsidRPr="00A77B15">
        <w:rPr>
          <w:rFonts w:ascii="Calibri" w:eastAsia="Calibri" w:hAnsi="Calibri" w:cs="Calibri"/>
        </w:rPr>
        <w:t xml:space="preserve"> suits them, from catch, CPUE, and EEZ biomass;</w:t>
      </w:r>
    </w:p>
    <w:p w:rsidR="001107D4" w:rsidRPr="004B6DDC" w:rsidRDefault="001107D4" w:rsidP="00DD558E">
      <w:pPr>
        <w:pStyle w:val="ListParagraph"/>
        <w:numPr>
          <w:ilvl w:val="0"/>
          <w:numId w:val="44"/>
        </w:numPr>
        <w:rPr>
          <w:rFonts w:ascii="Calibri" w:eastAsia="Calibri" w:hAnsi="Calibri" w:cs="Calibri"/>
        </w:rPr>
      </w:pPr>
      <w:r w:rsidRPr="004B6DDC">
        <w:rPr>
          <w:rFonts w:ascii="Calibri" w:eastAsia="Calibri" w:hAnsi="Calibri" w:cs="Calibri"/>
        </w:rPr>
        <w:t>exploring allocations using a range of MSY estimates to support management decisions of target and limit reference points for the south Pacific albacore stock;</w:t>
      </w:r>
    </w:p>
    <w:p w:rsidR="001107D4" w:rsidRPr="004B6DDC" w:rsidRDefault="001107D4" w:rsidP="00DD558E">
      <w:pPr>
        <w:pStyle w:val="ListParagraph"/>
        <w:numPr>
          <w:ilvl w:val="0"/>
          <w:numId w:val="44"/>
        </w:numPr>
        <w:rPr>
          <w:rFonts w:ascii="Calibri" w:eastAsia="Calibri" w:hAnsi="Calibri" w:cs="Calibri"/>
        </w:rPr>
      </w:pPr>
      <w:proofErr w:type="gramStart"/>
      <w:r w:rsidRPr="004B6DDC">
        <w:rPr>
          <w:rFonts w:ascii="Calibri" w:eastAsia="Calibri" w:hAnsi="Calibri" w:cs="Calibri"/>
        </w:rPr>
        <w:t>limits</w:t>
      </w:r>
      <w:proofErr w:type="gramEnd"/>
      <w:r w:rsidRPr="004B6DDC">
        <w:rPr>
          <w:rFonts w:ascii="Calibri" w:eastAsia="Calibri" w:hAnsi="Calibri" w:cs="Calibri"/>
        </w:rPr>
        <w:t xml:space="preserve"> under collective or sub-regional longline zone-based management limits: including a longline </w:t>
      </w:r>
      <w:r w:rsidR="00A77B15">
        <w:rPr>
          <w:rFonts w:ascii="Calibri" w:eastAsia="Calibri" w:hAnsi="Calibri" w:cs="Calibri"/>
        </w:rPr>
        <w:t>V</w:t>
      </w:r>
      <w:r w:rsidR="00143711">
        <w:rPr>
          <w:rFonts w:ascii="Calibri" w:eastAsia="Calibri" w:hAnsi="Calibri" w:cs="Calibri"/>
        </w:rPr>
        <w:t xml:space="preserve">essel </w:t>
      </w:r>
      <w:r w:rsidR="00A77B15">
        <w:rPr>
          <w:rFonts w:ascii="Calibri" w:eastAsia="Calibri" w:hAnsi="Calibri" w:cs="Calibri"/>
        </w:rPr>
        <w:t>D</w:t>
      </w:r>
      <w:r w:rsidR="00143711">
        <w:rPr>
          <w:rFonts w:ascii="Calibri" w:eastAsia="Calibri" w:hAnsi="Calibri" w:cs="Calibri"/>
        </w:rPr>
        <w:t xml:space="preserve">ay </w:t>
      </w:r>
      <w:r w:rsidR="001F2D5D">
        <w:rPr>
          <w:rFonts w:ascii="Calibri" w:eastAsia="Calibri" w:hAnsi="Calibri" w:cs="Calibri"/>
        </w:rPr>
        <w:t>S</w:t>
      </w:r>
      <w:r w:rsidR="00143711">
        <w:rPr>
          <w:rFonts w:ascii="Calibri" w:eastAsia="Calibri" w:hAnsi="Calibri" w:cs="Calibri"/>
        </w:rPr>
        <w:t>cheme (</w:t>
      </w:r>
      <w:r w:rsidRPr="004B6DDC">
        <w:rPr>
          <w:rFonts w:ascii="Calibri" w:eastAsia="Calibri" w:hAnsi="Calibri" w:cs="Calibri"/>
        </w:rPr>
        <w:t>VDS</w:t>
      </w:r>
      <w:r w:rsidR="00143711">
        <w:rPr>
          <w:rFonts w:ascii="Calibri" w:eastAsia="Calibri" w:hAnsi="Calibri" w:cs="Calibri"/>
        </w:rPr>
        <w:t>)</w:t>
      </w:r>
      <w:r w:rsidRPr="004B6DDC">
        <w:rPr>
          <w:rFonts w:ascii="Calibri" w:eastAsia="Calibri" w:hAnsi="Calibri" w:cs="Calibri"/>
        </w:rPr>
        <w:t xml:space="preserve"> or a total allowable catch (TAC) option. Both would seek to </w:t>
      </w:r>
      <w:r w:rsidRPr="004B6DDC">
        <w:rPr>
          <w:rFonts w:ascii="Calibri" w:eastAsia="Calibri" w:hAnsi="Calibri" w:cs="Calibri"/>
        </w:rPr>
        <w:lastRenderedPageBreak/>
        <w:t>apply 100% in-zone limits but more limited allocations to the high seas (in the range of 50%-70%).</w:t>
      </w:r>
    </w:p>
    <w:p w:rsidR="001107D4" w:rsidRPr="004B6DDC" w:rsidRDefault="001107D4" w:rsidP="00091258">
      <w:pPr>
        <w:jc w:val="both"/>
        <w:rPr>
          <w:rFonts w:ascii="Calibri" w:eastAsia="Calibri" w:hAnsi="Calibri" w:cs="Calibri"/>
        </w:rPr>
      </w:pPr>
      <w:r w:rsidRPr="004B6DDC">
        <w:rPr>
          <w:rFonts w:ascii="Calibri" w:eastAsia="Calibri" w:hAnsi="Calibri" w:cs="Calibri"/>
        </w:rPr>
        <w:t xml:space="preserve">The Sub-Committee resolved to set catch shares based on </w:t>
      </w:r>
      <w:r w:rsidR="00FB4558">
        <w:rPr>
          <w:rFonts w:ascii="Calibri" w:eastAsia="Calibri" w:hAnsi="Calibri" w:cs="Calibri"/>
        </w:rPr>
        <w:t xml:space="preserve">tonnage-based </w:t>
      </w:r>
      <w:r w:rsidRPr="004B6DDC">
        <w:rPr>
          <w:rFonts w:ascii="Calibri" w:eastAsia="Calibri" w:hAnsi="Calibri" w:cs="Calibri"/>
        </w:rPr>
        <w:t xml:space="preserve">catch limits, as opposed to </w:t>
      </w:r>
      <w:r w:rsidR="00FB4558">
        <w:rPr>
          <w:rFonts w:ascii="Calibri" w:eastAsia="Calibri" w:hAnsi="Calibri" w:cs="Calibri"/>
        </w:rPr>
        <w:t xml:space="preserve">fishing effort or </w:t>
      </w:r>
      <w:r w:rsidRPr="004B6DDC">
        <w:rPr>
          <w:rFonts w:ascii="Calibri" w:eastAsia="Calibri" w:hAnsi="Calibri" w:cs="Calibri"/>
        </w:rPr>
        <w:t xml:space="preserve">vessel days. To date, these have been adjusted to suit the current albacore MSY of 85,000mt. However, much work has to be done to confirm </w:t>
      </w:r>
      <w:r w:rsidR="00FB4558">
        <w:rPr>
          <w:rFonts w:ascii="Calibri" w:eastAsia="Calibri" w:hAnsi="Calibri" w:cs="Calibri"/>
        </w:rPr>
        <w:t>allocations</w:t>
      </w:r>
      <w:r w:rsidRPr="004B6DDC">
        <w:rPr>
          <w:rFonts w:ascii="Calibri" w:eastAsia="Calibri" w:hAnsi="Calibri" w:cs="Calibri"/>
        </w:rPr>
        <w:t>, and establish limits that a</w:t>
      </w:r>
      <w:r w:rsidR="00EB2ED1">
        <w:rPr>
          <w:rFonts w:ascii="Calibri" w:eastAsia="Calibri" w:hAnsi="Calibri" w:cs="Calibri"/>
        </w:rPr>
        <w:t>re</w:t>
      </w:r>
      <w:r w:rsidRPr="004B6DDC">
        <w:rPr>
          <w:rFonts w:ascii="Calibri" w:eastAsia="Calibri" w:hAnsi="Calibri" w:cs="Calibri"/>
        </w:rPr>
        <w:t xml:space="preserve"> sufficiently precautionary. One country</w:t>
      </w:r>
      <w:r w:rsidR="00FB4558">
        <w:rPr>
          <w:rFonts w:ascii="Calibri" w:eastAsia="Calibri" w:hAnsi="Calibri" w:cs="Calibri"/>
        </w:rPr>
        <w:t xml:space="preserve"> (</w:t>
      </w:r>
      <w:r w:rsidRPr="004B6DDC">
        <w:rPr>
          <w:rFonts w:ascii="Calibri" w:eastAsia="Calibri" w:hAnsi="Calibri" w:cs="Calibri"/>
        </w:rPr>
        <w:t>Fiji</w:t>
      </w:r>
      <w:r w:rsidR="00FB4558">
        <w:rPr>
          <w:rFonts w:ascii="Calibri" w:eastAsia="Calibri" w:hAnsi="Calibri" w:cs="Calibri"/>
        </w:rPr>
        <w:t>)</w:t>
      </w:r>
      <w:r w:rsidRPr="004B6DDC">
        <w:rPr>
          <w:rFonts w:ascii="Calibri" w:eastAsia="Calibri" w:hAnsi="Calibri" w:cs="Calibri"/>
        </w:rPr>
        <w:t xml:space="preserve"> is already in the process of applying Maximum Economic Yield (MEY) based limits to its own zone (Berger, A., and Reid, C., 2012), and SPC/FFA has provided technical input to provide estimates on vessel number limits, allowing for MEY. This is likely to set more conservative limits than the range of MSYs produced (Table 5).</w:t>
      </w:r>
    </w:p>
    <w:p w:rsidR="001107D4" w:rsidRPr="000D421B" w:rsidRDefault="001107D4" w:rsidP="001107D4">
      <w:pPr>
        <w:pStyle w:val="Caption"/>
        <w:keepNext/>
        <w:rPr>
          <w:rFonts w:ascii="Calibri" w:eastAsia="Calibri" w:hAnsi="Calibri" w:cs="Calibri"/>
          <w:sz w:val="20"/>
          <w:szCs w:val="20"/>
        </w:rPr>
      </w:pPr>
      <w:bookmarkStart w:id="155" w:name="_Toc330029039"/>
      <w:r w:rsidRPr="000D421B">
        <w:rPr>
          <w:sz w:val="20"/>
          <w:szCs w:val="20"/>
        </w:rPr>
        <w:t xml:space="preserve">Table </w:t>
      </w:r>
      <w:r w:rsidR="004F443A" w:rsidRPr="000D421B">
        <w:rPr>
          <w:sz w:val="20"/>
          <w:szCs w:val="20"/>
        </w:rPr>
        <w:fldChar w:fldCharType="begin"/>
      </w:r>
      <w:r w:rsidRPr="000D421B">
        <w:rPr>
          <w:sz w:val="20"/>
          <w:szCs w:val="20"/>
        </w:rPr>
        <w:instrText xml:space="preserve"> SEQ Table \* ARABIC </w:instrText>
      </w:r>
      <w:r w:rsidR="004F443A" w:rsidRPr="000D421B">
        <w:rPr>
          <w:sz w:val="20"/>
          <w:szCs w:val="20"/>
        </w:rPr>
        <w:fldChar w:fldCharType="separate"/>
      </w:r>
      <w:r w:rsidR="0087516C">
        <w:rPr>
          <w:noProof/>
          <w:sz w:val="20"/>
          <w:szCs w:val="20"/>
        </w:rPr>
        <w:t>5</w:t>
      </w:r>
      <w:r w:rsidR="004F443A" w:rsidRPr="000D421B">
        <w:rPr>
          <w:sz w:val="20"/>
          <w:szCs w:val="20"/>
        </w:rPr>
        <w:fldChar w:fldCharType="end"/>
      </w:r>
      <w:r w:rsidRPr="000D421B">
        <w:rPr>
          <w:rFonts w:ascii="Calibri" w:eastAsia="Calibri" w:hAnsi="Calibri" w:cs="Calibri"/>
          <w:sz w:val="20"/>
          <w:szCs w:val="20"/>
        </w:rPr>
        <w:t>: Albacore MSY options modelled</w:t>
      </w:r>
      <w:bookmarkEnd w:id="155"/>
    </w:p>
    <w:tbl>
      <w:tblPr>
        <w:tblStyle w:val="TableGrid"/>
        <w:tblW w:w="0" w:type="auto"/>
        <w:tblLook w:val="04A0" w:firstRow="1" w:lastRow="0" w:firstColumn="1" w:lastColumn="0" w:noHBand="0" w:noVBand="1"/>
      </w:tblPr>
      <w:tblGrid>
        <w:gridCol w:w="1155"/>
        <w:gridCol w:w="1155"/>
        <w:gridCol w:w="1155"/>
        <w:gridCol w:w="1155"/>
        <w:gridCol w:w="1155"/>
        <w:gridCol w:w="1155"/>
        <w:gridCol w:w="1156"/>
        <w:gridCol w:w="1156"/>
      </w:tblGrid>
      <w:tr w:rsidR="008A1836" w:rsidRPr="008A1836" w:rsidTr="00A77B15">
        <w:tc>
          <w:tcPr>
            <w:tcW w:w="1155" w:type="dxa"/>
            <w:vMerge w:val="restart"/>
            <w:shd w:val="clear" w:color="auto" w:fill="C6D9F1" w:themeFill="text2" w:themeFillTint="33"/>
            <w:vAlign w:val="center"/>
          </w:tcPr>
          <w:p w:rsidR="00761F83" w:rsidRPr="00A77B15" w:rsidRDefault="001D0854" w:rsidP="00A77B15">
            <w:pPr>
              <w:jc w:val="center"/>
              <w:rPr>
                <w:b/>
                <w:sz w:val="18"/>
                <w:szCs w:val="18"/>
              </w:rPr>
            </w:pPr>
            <w:r w:rsidRPr="00A77B15">
              <w:rPr>
                <w:b/>
                <w:sz w:val="18"/>
                <w:szCs w:val="18"/>
              </w:rPr>
              <w:t>Country</w:t>
            </w:r>
          </w:p>
        </w:tc>
        <w:tc>
          <w:tcPr>
            <w:tcW w:w="1155" w:type="dxa"/>
            <w:vMerge w:val="restart"/>
            <w:shd w:val="clear" w:color="auto" w:fill="C6D9F1" w:themeFill="text2" w:themeFillTint="33"/>
            <w:vAlign w:val="center"/>
          </w:tcPr>
          <w:p w:rsidR="00761F83" w:rsidRPr="00A77B15" w:rsidRDefault="001D0854" w:rsidP="00A77B15">
            <w:pPr>
              <w:jc w:val="center"/>
              <w:rPr>
                <w:b/>
                <w:sz w:val="18"/>
                <w:szCs w:val="18"/>
              </w:rPr>
            </w:pPr>
            <w:r w:rsidRPr="00A77B15">
              <w:rPr>
                <w:b/>
                <w:sz w:val="18"/>
                <w:szCs w:val="18"/>
              </w:rPr>
              <w:t>Limit from 2011 workshop</w:t>
            </w:r>
          </w:p>
        </w:tc>
        <w:tc>
          <w:tcPr>
            <w:tcW w:w="1155" w:type="dxa"/>
            <w:vMerge w:val="restart"/>
            <w:shd w:val="clear" w:color="auto" w:fill="C6D9F1" w:themeFill="text2" w:themeFillTint="33"/>
            <w:vAlign w:val="center"/>
          </w:tcPr>
          <w:p w:rsidR="00761F83" w:rsidRPr="00A77B15" w:rsidRDefault="008A1836" w:rsidP="00A77B15">
            <w:pPr>
              <w:jc w:val="center"/>
              <w:rPr>
                <w:b/>
                <w:sz w:val="18"/>
                <w:szCs w:val="18"/>
              </w:rPr>
            </w:pPr>
            <w:r>
              <w:rPr>
                <w:b/>
                <w:sz w:val="18"/>
                <w:szCs w:val="18"/>
              </w:rPr>
              <w:t>Percent</w:t>
            </w:r>
          </w:p>
        </w:tc>
        <w:tc>
          <w:tcPr>
            <w:tcW w:w="5777" w:type="dxa"/>
            <w:gridSpan w:val="5"/>
            <w:shd w:val="clear" w:color="auto" w:fill="C6D9F1" w:themeFill="text2" w:themeFillTint="33"/>
            <w:vAlign w:val="center"/>
          </w:tcPr>
          <w:p w:rsidR="00761F83" w:rsidRPr="00A77B15" w:rsidRDefault="001D0854" w:rsidP="00A77B15">
            <w:pPr>
              <w:jc w:val="center"/>
              <w:rPr>
                <w:b/>
                <w:sz w:val="18"/>
                <w:szCs w:val="18"/>
              </w:rPr>
            </w:pPr>
            <w:r w:rsidRPr="00A77B15">
              <w:rPr>
                <w:b/>
                <w:sz w:val="18"/>
                <w:szCs w:val="18"/>
              </w:rPr>
              <w:t>Options:  Proportion of MSY-Proportion to EEZs (</w:t>
            </w:r>
            <w:proofErr w:type="spellStart"/>
            <w:r w:rsidRPr="00A77B15">
              <w:rPr>
                <w:b/>
                <w:sz w:val="18"/>
                <w:szCs w:val="18"/>
              </w:rPr>
              <w:t>eg</w:t>
            </w:r>
            <w:proofErr w:type="spellEnd"/>
            <w:r w:rsidRPr="00A77B15">
              <w:rPr>
                <w:b/>
                <w:sz w:val="18"/>
                <w:szCs w:val="18"/>
              </w:rPr>
              <w:t xml:space="preserve"> – 100-80 means that the overall catch limit is 100% of MSY, and 80% of that is allocated to EEZs)</w:t>
            </w:r>
          </w:p>
        </w:tc>
      </w:tr>
      <w:tr w:rsidR="008A1836" w:rsidRPr="008A1836" w:rsidTr="00A77B15">
        <w:tc>
          <w:tcPr>
            <w:tcW w:w="1155" w:type="dxa"/>
            <w:vMerge/>
            <w:shd w:val="clear" w:color="auto" w:fill="C6D9F1" w:themeFill="text2" w:themeFillTint="33"/>
            <w:vAlign w:val="center"/>
          </w:tcPr>
          <w:p w:rsidR="00761F83" w:rsidRPr="00A77B15" w:rsidRDefault="00761F83" w:rsidP="00A77B15">
            <w:pPr>
              <w:jc w:val="center"/>
              <w:rPr>
                <w:b/>
                <w:sz w:val="18"/>
                <w:szCs w:val="18"/>
              </w:rPr>
            </w:pPr>
          </w:p>
        </w:tc>
        <w:tc>
          <w:tcPr>
            <w:tcW w:w="1155" w:type="dxa"/>
            <w:vMerge/>
            <w:shd w:val="clear" w:color="auto" w:fill="C6D9F1" w:themeFill="text2" w:themeFillTint="33"/>
            <w:vAlign w:val="center"/>
          </w:tcPr>
          <w:p w:rsidR="00761F83" w:rsidRPr="00A77B15" w:rsidRDefault="00761F83" w:rsidP="00A77B15">
            <w:pPr>
              <w:jc w:val="center"/>
              <w:rPr>
                <w:b/>
                <w:sz w:val="18"/>
                <w:szCs w:val="18"/>
              </w:rPr>
            </w:pPr>
          </w:p>
        </w:tc>
        <w:tc>
          <w:tcPr>
            <w:tcW w:w="1155" w:type="dxa"/>
            <w:vMerge/>
            <w:shd w:val="clear" w:color="auto" w:fill="C6D9F1" w:themeFill="text2" w:themeFillTint="33"/>
            <w:vAlign w:val="center"/>
          </w:tcPr>
          <w:p w:rsidR="00761F83" w:rsidRPr="00A77B15" w:rsidRDefault="00761F83" w:rsidP="00A77B15">
            <w:pPr>
              <w:jc w:val="center"/>
              <w:rPr>
                <w:b/>
                <w:sz w:val="18"/>
                <w:szCs w:val="18"/>
              </w:rPr>
            </w:pPr>
          </w:p>
        </w:tc>
        <w:tc>
          <w:tcPr>
            <w:tcW w:w="1155" w:type="dxa"/>
            <w:shd w:val="clear" w:color="auto" w:fill="C6D9F1" w:themeFill="text2" w:themeFillTint="33"/>
            <w:vAlign w:val="center"/>
          </w:tcPr>
          <w:p w:rsidR="00761F83" w:rsidRPr="00A77B15" w:rsidRDefault="001D0854" w:rsidP="00A77B15">
            <w:pPr>
              <w:jc w:val="center"/>
              <w:rPr>
                <w:b/>
                <w:sz w:val="18"/>
                <w:szCs w:val="18"/>
              </w:rPr>
            </w:pPr>
            <w:r w:rsidRPr="00A77B15">
              <w:rPr>
                <w:b/>
                <w:sz w:val="18"/>
                <w:szCs w:val="18"/>
              </w:rPr>
              <w:t>100-80</w:t>
            </w:r>
          </w:p>
        </w:tc>
        <w:tc>
          <w:tcPr>
            <w:tcW w:w="1155" w:type="dxa"/>
            <w:shd w:val="clear" w:color="auto" w:fill="C6D9F1" w:themeFill="text2" w:themeFillTint="33"/>
            <w:vAlign w:val="center"/>
          </w:tcPr>
          <w:p w:rsidR="00761F83" w:rsidRPr="00A77B15" w:rsidRDefault="001D0854" w:rsidP="00A77B15">
            <w:pPr>
              <w:jc w:val="center"/>
              <w:rPr>
                <w:b/>
                <w:sz w:val="18"/>
                <w:szCs w:val="18"/>
              </w:rPr>
            </w:pPr>
            <w:r w:rsidRPr="00A77B15">
              <w:rPr>
                <w:b/>
                <w:sz w:val="18"/>
                <w:szCs w:val="18"/>
              </w:rPr>
              <w:t>90-85</w:t>
            </w:r>
          </w:p>
        </w:tc>
        <w:tc>
          <w:tcPr>
            <w:tcW w:w="1155" w:type="dxa"/>
            <w:shd w:val="clear" w:color="auto" w:fill="C6D9F1" w:themeFill="text2" w:themeFillTint="33"/>
            <w:vAlign w:val="center"/>
          </w:tcPr>
          <w:p w:rsidR="00761F83" w:rsidRPr="00A77B15" w:rsidRDefault="001D0854" w:rsidP="00A77B15">
            <w:pPr>
              <w:jc w:val="center"/>
              <w:rPr>
                <w:b/>
                <w:sz w:val="18"/>
                <w:szCs w:val="18"/>
              </w:rPr>
            </w:pPr>
            <w:r w:rsidRPr="00A77B15">
              <w:rPr>
                <w:b/>
                <w:sz w:val="18"/>
                <w:szCs w:val="18"/>
              </w:rPr>
              <w:t>90-80</w:t>
            </w:r>
          </w:p>
        </w:tc>
        <w:tc>
          <w:tcPr>
            <w:tcW w:w="1156" w:type="dxa"/>
            <w:shd w:val="clear" w:color="auto" w:fill="C6D9F1" w:themeFill="text2" w:themeFillTint="33"/>
            <w:vAlign w:val="center"/>
          </w:tcPr>
          <w:p w:rsidR="00761F83" w:rsidRPr="00A77B15" w:rsidRDefault="001D0854" w:rsidP="00A77B15">
            <w:pPr>
              <w:jc w:val="center"/>
              <w:rPr>
                <w:b/>
                <w:sz w:val="18"/>
                <w:szCs w:val="18"/>
              </w:rPr>
            </w:pPr>
            <w:r w:rsidRPr="00A77B15">
              <w:rPr>
                <w:b/>
                <w:sz w:val="18"/>
                <w:szCs w:val="18"/>
              </w:rPr>
              <w:t>80-85</w:t>
            </w:r>
          </w:p>
        </w:tc>
        <w:tc>
          <w:tcPr>
            <w:tcW w:w="1156" w:type="dxa"/>
            <w:shd w:val="clear" w:color="auto" w:fill="C6D9F1" w:themeFill="text2" w:themeFillTint="33"/>
            <w:vAlign w:val="center"/>
          </w:tcPr>
          <w:p w:rsidR="00761F83" w:rsidRPr="00A77B15" w:rsidRDefault="001D0854" w:rsidP="00A77B15">
            <w:pPr>
              <w:jc w:val="center"/>
              <w:rPr>
                <w:b/>
                <w:sz w:val="18"/>
                <w:szCs w:val="18"/>
              </w:rPr>
            </w:pPr>
            <w:r w:rsidRPr="00A77B15">
              <w:rPr>
                <w:b/>
                <w:sz w:val="18"/>
                <w:szCs w:val="18"/>
              </w:rPr>
              <w:t>80-80</w:t>
            </w:r>
          </w:p>
        </w:tc>
      </w:tr>
      <w:tr w:rsidR="001107D4" w:rsidTr="001107D4">
        <w:tc>
          <w:tcPr>
            <w:tcW w:w="1155" w:type="dxa"/>
          </w:tcPr>
          <w:p w:rsidR="001107D4" w:rsidRPr="001107D4" w:rsidRDefault="001107D4" w:rsidP="001107D4">
            <w:pPr>
              <w:rPr>
                <w:sz w:val="18"/>
                <w:szCs w:val="18"/>
              </w:rPr>
            </w:pPr>
            <w:r w:rsidRPr="001107D4">
              <w:rPr>
                <w:sz w:val="18"/>
                <w:szCs w:val="18"/>
              </w:rPr>
              <w:t>Australia</w:t>
            </w:r>
          </w:p>
        </w:tc>
        <w:tc>
          <w:tcPr>
            <w:tcW w:w="1155" w:type="dxa"/>
          </w:tcPr>
          <w:p w:rsidR="001107D4" w:rsidRPr="001107D4" w:rsidRDefault="001107D4" w:rsidP="001107D4">
            <w:pPr>
              <w:rPr>
                <w:sz w:val="18"/>
                <w:szCs w:val="18"/>
              </w:rPr>
            </w:pPr>
            <w:r w:rsidRPr="001107D4">
              <w:rPr>
                <w:sz w:val="18"/>
                <w:szCs w:val="18"/>
              </w:rPr>
              <w:t>3,500</w:t>
            </w:r>
          </w:p>
        </w:tc>
        <w:tc>
          <w:tcPr>
            <w:tcW w:w="1155" w:type="dxa"/>
          </w:tcPr>
          <w:p w:rsidR="001107D4" w:rsidRPr="001107D4" w:rsidRDefault="001107D4" w:rsidP="001107D4">
            <w:pPr>
              <w:rPr>
                <w:sz w:val="18"/>
                <w:szCs w:val="18"/>
              </w:rPr>
            </w:pPr>
            <w:r w:rsidRPr="001107D4">
              <w:rPr>
                <w:sz w:val="18"/>
                <w:szCs w:val="18"/>
              </w:rPr>
              <w:t>3.5%</w:t>
            </w:r>
          </w:p>
        </w:tc>
        <w:tc>
          <w:tcPr>
            <w:tcW w:w="1155" w:type="dxa"/>
          </w:tcPr>
          <w:p w:rsidR="001107D4" w:rsidRPr="001107D4" w:rsidRDefault="001107D4" w:rsidP="001107D4">
            <w:pPr>
              <w:rPr>
                <w:sz w:val="18"/>
                <w:szCs w:val="18"/>
              </w:rPr>
            </w:pPr>
            <w:r w:rsidRPr="001107D4">
              <w:rPr>
                <w:sz w:val="18"/>
                <w:szCs w:val="18"/>
              </w:rPr>
              <w:t>2,408</w:t>
            </w:r>
          </w:p>
        </w:tc>
        <w:tc>
          <w:tcPr>
            <w:tcW w:w="1155" w:type="dxa"/>
          </w:tcPr>
          <w:p w:rsidR="001107D4" w:rsidRPr="001107D4" w:rsidRDefault="001107D4" w:rsidP="001107D4">
            <w:pPr>
              <w:rPr>
                <w:sz w:val="18"/>
                <w:szCs w:val="18"/>
              </w:rPr>
            </w:pPr>
            <w:r w:rsidRPr="001107D4">
              <w:rPr>
                <w:sz w:val="18"/>
                <w:szCs w:val="18"/>
              </w:rPr>
              <w:t>2,303</w:t>
            </w:r>
          </w:p>
        </w:tc>
        <w:tc>
          <w:tcPr>
            <w:tcW w:w="1155" w:type="dxa"/>
          </w:tcPr>
          <w:p w:rsidR="001107D4" w:rsidRPr="001107D4" w:rsidRDefault="001107D4" w:rsidP="001107D4">
            <w:pPr>
              <w:rPr>
                <w:sz w:val="18"/>
                <w:szCs w:val="18"/>
              </w:rPr>
            </w:pPr>
            <w:r w:rsidRPr="001107D4">
              <w:rPr>
                <w:sz w:val="18"/>
                <w:szCs w:val="18"/>
              </w:rPr>
              <w:t>2,167</w:t>
            </w:r>
          </w:p>
        </w:tc>
        <w:tc>
          <w:tcPr>
            <w:tcW w:w="1156" w:type="dxa"/>
          </w:tcPr>
          <w:p w:rsidR="001107D4" w:rsidRPr="001107D4" w:rsidRDefault="001107D4" w:rsidP="001107D4">
            <w:pPr>
              <w:rPr>
                <w:sz w:val="18"/>
                <w:szCs w:val="18"/>
              </w:rPr>
            </w:pPr>
            <w:r w:rsidRPr="001107D4">
              <w:rPr>
                <w:sz w:val="18"/>
                <w:szCs w:val="18"/>
              </w:rPr>
              <w:t>2,047</w:t>
            </w:r>
          </w:p>
        </w:tc>
        <w:tc>
          <w:tcPr>
            <w:tcW w:w="1156" w:type="dxa"/>
          </w:tcPr>
          <w:p w:rsidR="001107D4" w:rsidRPr="001107D4" w:rsidRDefault="001107D4" w:rsidP="001107D4">
            <w:pPr>
              <w:rPr>
                <w:sz w:val="18"/>
                <w:szCs w:val="18"/>
              </w:rPr>
            </w:pPr>
            <w:r w:rsidRPr="001107D4">
              <w:rPr>
                <w:sz w:val="18"/>
                <w:szCs w:val="18"/>
              </w:rPr>
              <w:t xml:space="preserve">       1,926 </w:t>
            </w:r>
          </w:p>
        </w:tc>
      </w:tr>
      <w:tr w:rsidR="001107D4" w:rsidTr="001107D4">
        <w:tc>
          <w:tcPr>
            <w:tcW w:w="1155" w:type="dxa"/>
          </w:tcPr>
          <w:p w:rsidR="001107D4" w:rsidRPr="001107D4" w:rsidRDefault="001107D4" w:rsidP="001107D4">
            <w:pPr>
              <w:rPr>
                <w:sz w:val="18"/>
                <w:szCs w:val="18"/>
              </w:rPr>
            </w:pPr>
            <w:r w:rsidRPr="001107D4">
              <w:rPr>
                <w:sz w:val="18"/>
                <w:szCs w:val="18"/>
              </w:rPr>
              <w:t>Cook Islands</w:t>
            </w:r>
          </w:p>
        </w:tc>
        <w:tc>
          <w:tcPr>
            <w:tcW w:w="1155" w:type="dxa"/>
          </w:tcPr>
          <w:p w:rsidR="001107D4" w:rsidRPr="001107D4" w:rsidRDefault="001107D4" w:rsidP="001107D4">
            <w:pPr>
              <w:rPr>
                <w:sz w:val="18"/>
                <w:szCs w:val="18"/>
              </w:rPr>
            </w:pPr>
            <w:r w:rsidRPr="001107D4">
              <w:rPr>
                <w:sz w:val="18"/>
                <w:szCs w:val="18"/>
              </w:rPr>
              <w:t>8,000</w:t>
            </w:r>
          </w:p>
        </w:tc>
        <w:tc>
          <w:tcPr>
            <w:tcW w:w="1155" w:type="dxa"/>
          </w:tcPr>
          <w:p w:rsidR="001107D4" w:rsidRPr="001107D4" w:rsidRDefault="001107D4" w:rsidP="001107D4">
            <w:pPr>
              <w:rPr>
                <w:sz w:val="18"/>
                <w:szCs w:val="18"/>
              </w:rPr>
            </w:pPr>
            <w:r w:rsidRPr="001107D4">
              <w:rPr>
                <w:sz w:val="18"/>
                <w:szCs w:val="18"/>
              </w:rPr>
              <w:t>8.1%</w:t>
            </w:r>
          </w:p>
        </w:tc>
        <w:tc>
          <w:tcPr>
            <w:tcW w:w="1155" w:type="dxa"/>
          </w:tcPr>
          <w:p w:rsidR="001107D4" w:rsidRPr="001107D4" w:rsidRDefault="001107D4" w:rsidP="001107D4">
            <w:pPr>
              <w:rPr>
                <w:sz w:val="18"/>
                <w:szCs w:val="18"/>
              </w:rPr>
            </w:pPr>
            <w:r w:rsidRPr="001107D4">
              <w:rPr>
                <w:sz w:val="18"/>
                <w:szCs w:val="18"/>
              </w:rPr>
              <w:t>5,504</w:t>
            </w:r>
          </w:p>
        </w:tc>
        <w:tc>
          <w:tcPr>
            <w:tcW w:w="1155" w:type="dxa"/>
          </w:tcPr>
          <w:p w:rsidR="001107D4" w:rsidRPr="001107D4" w:rsidRDefault="001107D4" w:rsidP="001107D4">
            <w:pPr>
              <w:rPr>
                <w:sz w:val="18"/>
                <w:szCs w:val="18"/>
              </w:rPr>
            </w:pPr>
            <w:r w:rsidRPr="001107D4">
              <w:rPr>
                <w:sz w:val="18"/>
                <w:szCs w:val="18"/>
              </w:rPr>
              <w:t>5,263</w:t>
            </w:r>
          </w:p>
        </w:tc>
        <w:tc>
          <w:tcPr>
            <w:tcW w:w="1155" w:type="dxa"/>
          </w:tcPr>
          <w:p w:rsidR="001107D4" w:rsidRPr="001107D4" w:rsidRDefault="001107D4" w:rsidP="001107D4">
            <w:pPr>
              <w:rPr>
                <w:sz w:val="18"/>
                <w:szCs w:val="18"/>
              </w:rPr>
            </w:pPr>
            <w:r w:rsidRPr="001107D4">
              <w:rPr>
                <w:sz w:val="18"/>
                <w:szCs w:val="18"/>
              </w:rPr>
              <w:t>4,953</w:t>
            </w:r>
          </w:p>
        </w:tc>
        <w:tc>
          <w:tcPr>
            <w:tcW w:w="1156" w:type="dxa"/>
          </w:tcPr>
          <w:p w:rsidR="001107D4" w:rsidRPr="001107D4" w:rsidRDefault="001107D4" w:rsidP="001107D4">
            <w:pPr>
              <w:rPr>
                <w:sz w:val="18"/>
                <w:szCs w:val="18"/>
              </w:rPr>
            </w:pPr>
            <w:r w:rsidRPr="001107D4">
              <w:rPr>
                <w:sz w:val="18"/>
                <w:szCs w:val="18"/>
              </w:rPr>
              <w:t>4,678</w:t>
            </w:r>
          </w:p>
        </w:tc>
        <w:tc>
          <w:tcPr>
            <w:tcW w:w="1156" w:type="dxa"/>
          </w:tcPr>
          <w:p w:rsidR="001107D4" w:rsidRPr="001107D4" w:rsidRDefault="001107D4" w:rsidP="001107D4">
            <w:pPr>
              <w:rPr>
                <w:sz w:val="18"/>
                <w:szCs w:val="18"/>
              </w:rPr>
            </w:pPr>
            <w:r w:rsidRPr="001107D4">
              <w:rPr>
                <w:sz w:val="18"/>
                <w:szCs w:val="18"/>
              </w:rPr>
              <w:t xml:space="preserve">       4,403 </w:t>
            </w:r>
          </w:p>
        </w:tc>
      </w:tr>
      <w:tr w:rsidR="001107D4" w:rsidTr="001107D4">
        <w:tc>
          <w:tcPr>
            <w:tcW w:w="1155" w:type="dxa"/>
          </w:tcPr>
          <w:p w:rsidR="001107D4" w:rsidRPr="001107D4" w:rsidRDefault="001107D4" w:rsidP="001107D4">
            <w:pPr>
              <w:rPr>
                <w:sz w:val="18"/>
                <w:szCs w:val="18"/>
              </w:rPr>
            </w:pPr>
            <w:r w:rsidRPr="001107D4">
              <w:rPr>
                <w:sz w:val="18"/>
                <w:szCs w:val="18"/>
              </w:rPr>
              <w:t>Fiji</w:t>
            </w:r>
          </w:p>
        </w:tc>
        <w:tc>
          <w:tcPr>
            <w:tcW w:w="1155" w:type="dxa"/>
          </w:tcPr>
          <w:p w:rsidR="001107D4" w:rsidRPr="001107D4" w:rsidRDefault="001107D4" w:rsidP="001107D4">
            <w:pPr>
              <w:rPr>
                <w:sz w:val="18"/>
                <w:szCs w:val="18"/>
              </w:rPr>
            </w:pPr>
            <w:r w:rsidRPr="001107D4">
              <w:rPr>
                <w:sz w:val="18"/>
                <w:szCs w:val="18"/>
              </w:rPr>
              <w:t>10,500</w:t>
            </w:r>
          </w:p>
        </w:tc>
        <w:tc>
          <w:tcPr>
            <w:tcW w:w="1155" w:type="dxa"/>
          </w:tcPr>
          <w:p w:rsidR="001107D4" w:rsidRPr="001107D4" w:rsidRDefault="001107D4" w:rsidP="001107D4">
            <w:pPr>
              <w:rPr>
                <w:sz w:val="18"/>
                <w:szCs w:val="18"/>
              </w:rPr>
            </w:pPr>
            <w:r w:rsidRPr="001107D4">
              <w:rPr>
                <w:sz w:val="18"/>
                <w:szCs w:val="18"/>
              </w:rPr>
              <w:t>10.6%</w:t>
            </w:r>
          </w:p>
        </w:tc>
        <w:tc>
          <w:tcPr>
            <w:tcW w:w="1155" w:type="dxa"/>
          </w:tcPr>
          <w:p w:rsidR="001107D4" w:rsidRPr="001107D4" w:rsidRDefault="001107D4" w:rsidP="001107D4">
            <w:pPr>
              <w:rPr>
                <w:sz w:val="18"/>
                <w:szCs w:val="18"/>
              </w:rPr>
            </w:pPr>
            <w:r w:rsidRPr="001107D4">
              <w:rPr>
                <w:sz w:val="18"/>
                <w:szCs w:val="18"/>
              </w:rPr>
              <w:t>7,224</w:t>
            </w:r>
          </w:p>
        </w:tc>
        <w:tc>
          <w:tcPr>
            <w:tcW w:w="1155" w:type="dxa"/>
          </w:tcPr>
          <w:p w:rsidR="001107D4" w:rsidRPr="001107D4" w:rsidRDefault="001107D4" w:rsidP="001107D4">
            <w:pPr>
              <w:rPr>
                <w:sz w:val="18"/>
                <w:szCs w:val="18"/>
              </w:rPr>
            </w:pPr>
            <w:r w:rsidRPr="001107D4">
              <w:rPr>
                <w:sz w:val="18"/>
                <w:szCs w:val="18"/>
              </w:rPr>
              <w:t>6,908</w:t>
            </w:r>
          </w:p>
        </w:tc>
        <w:tc>
          <w:tcPr>
            <w:tcW w:w="1155" w:type="dxa"/>
          </w:tcPr>
          <w:p w:rsidR="001107D4" w:rsidRPr="001107D4" w:rsidRDefault="001107D4" w:rsidP="001107D4">
            <w:pPr>
              <w:rPr>
                <w:sz w:val="18"/>
                <w:szCs w:val="18"/>
              </w:rPr>
            </w:pPr>
            <w:r w:rsidRPr="001107D4">
              <w:rPr>
                <w:sz w:val="18"/>
                <w:szCs w:val="18"/>
              </w:rPr>
              <w:t>6,501</w:t>
            </w:r>
          </w:p>
        </w:tc>
        <w:tc>
          <w:tcPr>
            <w:tcW w:w="1156" w:type="dxa"/>
          </w:tcPr>
          <w:p w:rsidR="001107D4" w:rsidRPr="001107D4" w:rsidRDefault="001107D4" w:rsidP="001107D4">
            <w:pPr>
              <w:rPr>
                <w:sz w:val="18"/>
                <w:szCs w:val="18"/>
              </w:rPr>
            </w:pPr>
            <w:r w:rsidRPr="001107D4">
              <w:rPr>
                <w:sz w:val="18"/>
                <w:szCs w:val="18"/>
              </w:rPr>
              <w:t>6,140</w:t>
            </w:r>
          </w:p>
        </w:tc>
        <w:tc>
          <w:tcPr>
            <w:tcW w:w="1156" w:type="dxa"/>
          </w:tcPr>
          <w:p w:rsidR="001107D4" w:rsidRPr="001107D4" w:rsidRDefault="001107D4" w:rsidP="001107D4">
            <w:pPr>
              <w:rPr>
                <w:sz w:val="18"/>
                <w:szCs w:val="18"/>
              </w:rPr>
            </w:pPr>
            <w:r w:rsidRPr="001107D4">
              <w:rPr>
                <w:sz w:val="18"/>
                <w:szCs w:val="18"/>
              </w:rPr>
              <w:t xml:space="preserve">       5,779 </w:t>
            </w:r>
          </w:p>
        </w:tc>
      </w:tr>
      <w:tr w:rsidR="001107D4" w:rsidTr="001107D4">
        <w:tc>
          <w:tcPr>
            <w:tcW w:w="1155" w:type="dxa"/>
          </w:tcPr>
          <w:p w:rsidR="001107D4" w:rsidRPr="001107D4" w:rsidRDefault="001107D4" w:rsidP="001107D4">
            <w:pPr>
              <w:rPr>
                <w:sz w:val="18"/>
                <w:szCs w:val="18"/>
              </w:rPr>
            </w:pPr>
            <w:r w:rsidRPr="001107D4">
              <w:rPr>
                <w:sz w:val="18"/>
                <w:szCs w:val="18"/>
              </w:rPr>
              <w:t>Niue</w:t>
            </w:r>
          </w:p>
        </w:tc>
        <w:tc>
          <w:tcPr>
            <w:tcW w:w="1155" w:type="dxa"/>
          </w:tcPr>
          <w:p w:rsidR="001107D4" w:rsidRPr="001107D4" w:rsidRDefault="001107D4" w:rsidP="001107D4">
            <w:pPr>
              <w:rPr>
                <w:sz w:val="18"/>
                <w:szCs w:val="18"/>
              </w:rPr>
            </w:pPr>
            <w:r w:rsidRPr="001107D4">
              <w:rPr>
                <w:sz w:val="18"/>
                <w:szCs w:val="18"/>
              </w:rPr>
              <w:t>4,000</w:t>
            </w:r>
          </w:p>
        </w:tc>
        <w:tc>
          <w:tcPr>
            <w:tcW w:w="1155" w:type="dxa"/>
          </w:tcPr>
          <w:p w:rsidR="001107D4" w:rsidRPr="001107D4" w:rsidRDefault="001107D4" w:rsidP="001107D4">
            <w:pPr>
              <w:rPr>
                <w:sz w:val="18"/>
                <w:szCs w:val="18"/>
              </w:rPr>
            </w:pPr>
            <w:r w:rsidRPr="001107D4">
              <w:rPr>
                <w:sz w:val="18"/>
                <w:szCs w:val="18"/>
              </w:rPr>
              <w:t>4.0%</w:t>
            </w:r>
          </w:p>
        </w:tc>
        <w:tc>
          <w:tcPr>
            <w:tcW w:w="1155" w:type="dxa"/>
          </w:tcPr>
          <w:p w:rsidR="001107D4" w:rsidRPr="001107D4" w:rsidRDefault="001107D4" w:rsidP="001107D4">
            <w:pPr>
              <w:rPr>
                <w:sz w:val="18"/>
                <w:szCs w:val="18"/>
              </w:rPr>
            </w:pPr>
            <w:r w:rsidRPr="001107D4">
              <w:rPr>
                <w:sz w:val="18"/>
                <w:szCs w:val="18"/>
              </w:rPr>
              <w:t>2,752</w:t>
            </w:r>
          </w:p>
        </w:tc>
        <w:tc>
          <w:tcPr>
            <w:tcW w:w="1155" w:type="dxa"/>
          </w:tcPr>
          <w:p w:rsidR="001107D4" w:rsidRPr="001107D4" w:rsidRDefault="001107D4" w:rsidP="001107D4">
            <w:pPr>
              <w:rPr>
                <w:sz w:val="18"/>
                <w:szCs w:val="18"/>
              </w:rPr>
            </w:pPr>
            <w:r w:rsidRPr="001107D4">
              <w:rPr>
                <w:sz w:val="18"/>
                <w:szCs w:val="18"/>
              </w:rPr>
              <w:t>2,631</w:t>
            </w:r>
          </w:p>
        </w:tc>
        <w:tc>
          <w:tcPr>
            <w:tcW w:w="1155" w:type="dxa"/>
          </w:tcPr>
          <w:p w:rsidR="001107D4" w:rsidRPr="001107D4" w:rsidRDefault="001107D4" w:rsidP="001107D4">
            <w:pPr>
              <w:rPr>
                <w:sz w:val="18"/>
                <w:szCs w:val="18"/>
              </w:rPr>
            </w:pPr>
            <w:r w:rsidRPr="001107D4">
              <w:rPr>
                <w:sz w:val="18"/>
                <w:szCs w:val="18"/>
              </w:rPr>
              <w:t>2,477</w:t>
            </w:r>
          </w:p>
        </w:tc>
        <w:tc>
          <w:tcPr>
            <w:tcW w:w="1156" w:type="dxa"/>
          </w:tcPr>
          <w:p w:rsidR="001107D4" w:rsidRPr="001107D4" w:rsidRDefault="001107D4" w:rsidP="001107D4">
            <w:pPr>
              <w:rPr>
                <w:sz w:val="18"/>
                <w:szCs w:val="18"/>
              </w:rPr>
            </w:pPr>
            <w:r w:rsidRPr="001107D4">
              <w:rPr>
                <w:sz w:val="18"/>
                <w:szCs w:val="18"/>
              </w:rPr>
              <w:t>2,339</w:t>
            </w:r>
          </w:p>
        </w:tc>
        <w:tc>
          <w:tcPr>
            <w:tcW w:w="1156" w:type="dxa"/>
          </w:tcPr>
          <w:p w:rsidR="001107D4" w:rsidRPr="001107D4" w:rsidRDefault="001107D4" w:rsidP="001107D4">
            <w:pPr>
              <w:rPr>
                <w:sz w:val="18"/>
                <w:szCs w:val="18"/>
              </w:rPr>
            </w:pPr>
            <w:r w:rsidRPr="001107D4">
              <w:rPr>
                <w:sz w:val="18"/>
                <w:szCs w:val="18"/>
              </w:rPr>
              <w:t xml:space="preserve">       2,202 </w:t>
            </w:r>
          </w:p>
        </w:tc>
      </w:tr>
      <w:tr w:rsidR="001107D4" w:rsidTr="001107D4">
        <w:tc>
          <w:tcPr>
            <w:tcW w:w="1155" w:type="dxa"/>
          </w:tcPr>
          <w:p w:rsidR="001107D4" w:rsidRPr="001107D4" w:rsidRDefault="001107D4" w:rsidP="001107D4">
            <w:pPr>
              <w:rPr>
                <w:sz w:val="18"/>
                <w:szCs w:val="18"/>
              </w:rPr>
            </w:pPr>
            <w:r w:rsidRPr="001107D4">
              <w:rPr>
                <w:sz w:val="18"/>
                <w:szCs w:val="18"/>
              </w:rPr>
              <w:t>New Zealand</w:t>
            </w:r>
          </w:p>
        </w:tc>
        <w:tc>
          <w:tcPr>
            <w:tcW w:w="1155" w:type="dxa"/>
          </w:tcPr>
          <w:p w:rsidR="001107D4" w:rsidRPr="001107D4" w:rsidRDefault="001107D4" w:rsidP="001107D4">
            <w:pPr>
              <w:rPr>
                <w:sz w:val="18"/>
                <w:szCs w:val="18"/>
              </w:rPr>
            </w:pPr>
            <w:r w:rsidRPr="001107D4">
              <w:rPr>
                <w:sz w:val="18"/>
                <w:szCs w:val="18"/>
              </w:rPr>
              <w:t>8,000</w:t>
            </w:r>
          </w:p>
        </w:tc>
        <w:tc>
          <w:tcPr>
            <w:tcW w:w="1155" w:type="dxa"/>
          </w:tcPr>
          <w:p w:rsidR="001107D4" w:rsidRPr="001107D4" w:rsidRDefault="001107D4" w:rsidP="001107D4">
            <w:pPr>
              <w:rPr>
                <w:sz w:val="18"/>
                <w:szCs w:val="18"/>
              </w:rPr>
            </w:pPr>
            <w:r w:rsidRPr="001107D4">
              <w:rPr>
                <w:sz w:val="18"/>
                <w:szCs w:val="18"/>
              </w:rPr>
              <w:t>8.1%</w:t>
            </w:r>
          </w:p>
        </w:tc>
        <w:tc>
          <w:tcPr>
            <w:tcW w:w="1155" w:type="dxa"/>
          </w:tcPr>
          <w:p w:rsidR="001107D4" w:rsidRPr="001107D4" w:rsidRDefault="001107D4" w:rsidP="001107D4">
            <w:pPr>
              <w:rPr>
                <w:sz w:val="18"/>
                <w:szCs w:val="18"/>
              </w:rPr>
            </w:pPr>
            <w:r w:rsidRPr="001107D4">
              <w:rPr>
                <w:sz w:val="18"/>
                <w:szCs w:val="18"/>
              </w:rPr>
              <w:t>5,504</w:t>
            </w:r>
          </w:p>
        </w:tc>
        <w:tc>
          <w:tcPr>
            <w:tcW w:w="1155" w:type="dxa"/>
          </w:tcPr>
          <w:p w:rsidR="001107D4" w:rsidRPr="001107D4" w:rsidRDefault="001107D4" w:rsidP="001107D4">
            <w:pPr>
              <w:rPr>
                <w:sz w:val="18"/>
                <w:szCs w:val="18"/>
              </w:rPr>
            </w:pPr>
            <w:r w:rsidRPr="001107D4">
              <w:rPr>
                <w:sz w:val="18"/>
                <w:szCs w:val="18"/>
              </w:rPr>
              <w:t>5,263</w:t>
            </w:r>
          </w:p>
        </w:tc>
        <w:tc>
          <w:tcPr>
            <w:tcW w:w="1155" w:type="dxa"/>
          </w:tcPr>
          <w:p w:rsidR="001107D4" w:rsidRPr="001107D4" w:rsidRDefault="001107D4" w:rsidP="001107D4">
            <w:pPr>
              <w:rPr>
                <w:sz w:val="18"/>
                <w:szCs w:val="18"/>
              </w:rPr>
            </w:pPr>
            <w:r w:rsidRPr="001107D4">
              <w:rPr>
                <w:sz w:val="18"/>
                <w:szCs w:val="18"/>
              </w:rPr>
              <w:t>4,953</w:t>
            </w:r>
          </w:p>
        </w:tc>
        <w:tc>
          <w:tcPr>
            <w:tcW w:w="1156" w:type="dxa"/>
          </w:tcPr>
          <w:p w:rsidR="001107D4" w:rsidRPr="001107D4" w:rsidRDefault="001107D4" w:rsidP="001107D4">
            <w:pPr>
              <w:rPr>
                <w:sz w:val="18"/>
                <w:szCs w:val="18"/>
              </w:rPr>
            </w:pPr>
            <w:r w:rsidRPr="001107D4">
              <w:rPr>
                <w:sz w:val="18"/>
                <w:szCs w:val="18"/>
              </w:rPr>
              <w:t>4,678</w:t>
            </w:r>
          </w:p>
        </w:tc>
        <w:tc>
          <w:tcPr>
            <w:tcW w:w="1156" w:type="dxa"/>
          </w:tcPr>
          <w:p w:rsidR="001107D4" w:rsidRPr="001107D4" w:rsidRDefault="001107D4" w:rsidP="001107D4">
            <w:pPr>
              <w:rPr>
                <w:sz w:val="18"/>
                <w:szCs w:val="18"/>
              </w:rPr>
            </w:pPr>
            <w:r w:rsidRPr="001107D4">
              <w:rPr>
                <w:sz w:val="18"/>
                <w:szCs w:val="18"/>
              </w:rPr>
              <w:t xml:space="preserve">       4,403 </w:t>
            </w:r>
          </w:p>
        </w:tc>
      </w:tr>
      <w:tr w:rsidR="001107D4" w:rsidTr="001107D4">
        <w:tc>
          <w:tcPr>
            <w:tcW w:w="1155" w:type="dxa"/>
          </w:tcPr>
          <w:p w:rsidR="001107D4" w:rsidRPr="001107D4" w:rsidRDefault="001107D4" w:rsidP="001107D4">
            <w:pPr>
              <w:rPr>
                <w:sz w:val="18"/>
                <w:szCs w:val="18"/>
              </w:rPr>
            </w:pPr>
            <w:r w:rsidRPr="001107D4">
              <w:rPr>
                <w:sz w:val="18"/>
                <w:szCs w:val="18"/>
              </w:rPr>
              <w:t>Papua New Guinea</w:t>
            </w:r>
          </w:p>
        </w:tc>
        <w:tc>
          <w:tcPr>
            <w:tcW w:w="1155" w:type="dxa"/>
          </w:tcPr>
          <w:p w:rsidR="001107D4" w:rsidRPr="001107D4" w:rsidRDefault="001107D4" w:rsidP="001107D4">
            <w:pPr>
              <w:rPr>
                <w:sz w:val="18"/>
                <w:szCs w:val="18"/>
              </w:rPr>
            </w:pPr>
            <w:r w:rsidRPr="001107D4">
              <w:rPr>
                <w:sz w:val="18"/>
                <w:szCs w:val="18"/>
              </w:rPr>
              <w:t>3,500</w:t>
            </w:r>
          </w:p>
        </w:tc>
        <w:tc>
          <w:tcPr>
            <w:tcW w:w="1155" w:type="dxa"/>
          </w:tcPr>
          <w:p w:rsidR="001107D4" w:rsidRPr="001107D4" w:rsidRDefault="001107D4" w:rsidP="001107D4">
            <w:pPr>
              <w:rPr>
                <w:sz w:val="18"/>
                <w:szCs w:val="18"/>
              </w:rPr>
            </w:pPr>
            <w:r w:rsidRPr="001107D4">
              <w:rPr>
                <w:sz w:val="18"/>
                <w:szCs w:val="18"/>
              </w:rPr>
              <w:t>3.5%</w:t>
            </w:r>
          </w:p>
        </w:tc>
        <w:tc>
          <w:tcPr>
            <w:tcW w:w="1155" w:type="dxa"/>
          </w:tcPr>
          <w:p w:rsidR="001107D4" w:rsidRPr="001107D4" w:rsidRDefault="001107D4" w:rsidP="001107D4">
            <w:pPr>
              <w:rPr>
                <w:sz w:val="18"/>
                <w:szCs w:val="18"/>
              </w:rPr>
            </w:pPr>
            <w:r w:rsidRPr="001107D4">
              <w:rPr>
                <w:sz w:val="18"/>
                <w:szCs w:val="18"/>
              </w:rPr>
              <w:t>2,408</w:t>
            </w:r>
          </w:p>
        </w:tc>
        <w:tc>
          <w:tcPr>
            <w:tcW w:w="1155" w:type="dxa"/>
          </w:tcPr>
          <w:p w:rsidR="001107D4" w:rsidRPr="001107D4" w:rsidRDefault="001107D4" w:rsidP="001107D4">
            <w:pPr>
              <w:rPr>
                <w:sz w:val="18"/>
                <w:szCs w:val="18"/>
              </w:rPr>
            </w:pPr>
            <w:r w:rsidRPr="001107D4">
              <w:rPr>
                <w:sz w:val="18"/>
                <w:szCs w:val="18"/>
              </w:rPr>
              <w:t>2,303</w:t>
            </w:r>
          </w:p>
        </w:tc>
        <w:tc>
          <w:tcPr>
            <w:tcW w:w="1155" w:type="dxa"/>
          </w:tcPr>
          <w:p w:rsidR="001107D4" w:rsidRPr="001107D4" w:rsidRDefault="001107D4" w:rsidP="001107D4">
            <w:pPr>
              <w:rPr>
                <w:sz w:val="18"/>
                <w:szCs w:val="18"/>
              </w:rPr>
            </w:pPr>
            <w:r w:rsidRPr="001107D4">
              <w:rPr>
                <w:sz w:val="18"/>
                <w:szCs w:val="18"/>
              </w:rPr>
              <w:t>2,167</w:t>
            </w:r>
          </w:p>
        </w:tc>
        <w:tc>
          <w:tcPr>
            <w:tcW w:w="1156" w:type="dxa"/>
          </w:tcPr>
          <w:p w:rsidR="001107D4" w:rsidRPr="001107D4" w:rsidRDefault="001107D4" w:rsidP="001107D4">
            <w:pPr>
              <w:rPr>
                <w:sz w:val="18"/>
                <w:szCs w:val="18"/>
              </w:rPr>
            </w:pPr>
            <w:r w:rsidRPr="001107D4">
              <w:rPr>
                <w:sz w:val="18"/>
                <w:szCs w:val="18"/>
              </w:rPr>
              <w:t>2,047</w:t>
            </w:r>
          </w:p>
        </w:tc>
        <w:tc>
          <w:tcPr>
            <w:tcW w:w="1156" w:type="dxa"/>
          </w:tcPr>
          <w:p w:rsidR="001107D4" w:rsidRPr="001107D4" w:rsidRDefault="001107D4" w:rsidP="001107D4">
            <w:pPr>
              <w:rPr>
                <w:sz w:val="18"/>
                <w:szCs w:val="18"/>
              </w:rPr>
            </w:pPr>
            <w:r w:rsidRPr="001107D4">
              <w:rPr>
                <w:sz w:val="18"/>
                <w:szCs w:val="18"/>
              </w:rPr>
              <w:t xml:space="preserve">       1,926 </w:t>
            </w:r>
          </w:p>
        </w:tc>
      </w:tr>
      <w:tr w:rsidR="001107D4" w:rsidTr="001107D4">
        <w:tc>
          <w:tcPr>
            <w:tcW w:w="1155" w:type="dxa"/>
          </w:tcPr>
          <w:p w:rsidR="001107D4" w:rsidRPr="001107D4" w:rsidRDefault="001107D4" w:rsidP="001107D4">
            <w:pPr>
              <w:rPr>
                <w:sz w:val="18"/>
                <w:szCs w:val="18"/>
              </w:rPr>
            </w:pPr>
            <w:r w:rsidRPr="001107D4">
              <w:rPr>
                <w:sz w:val="18"/>
                <w:szCs w:val="18"/>
              </w:rPr>
              <w:t>Samoa</w:t>
            </w:r>
          </w:p>
        </w:tc>
        <w:tc>
          <w:tcPr>
            <w:tcW w:w="1155" w:type="dxa"/>
          </w:tcPr>
          <w:p w:rsidR="001107D4" w:rsidRPr="001107D4" w:rsidRDefault="001107D4" w:rsidP="001107D4">
            <w:pPr>
              <w:rPr>
                <w:sz w:val="18"/>
                <w:szCs w:val="18"/>
              </w:rPr>
            </w:pPr>
            <w:r w:rsidRPr="001107D4">
              <w:rPr>
                <w:sz w:val="18"/>
                <w:szCs w:val="18"/>
              </w:rPr>
              <w:t>7,680</w:t>
            </w:r>
          </w:p>
        </w:tc>
        <w:tc>
          <w:tcPr>
            <w:tcW w:w="1155" w:type="dxa"/>
          </w:tcPr>
          <w:p w:rsidR="001107D4" w:rsidRPr="001107D4" w:rsidRDefault="001107D4" w:rsidP="001107D4">
            <w:pPr>
              <w:rPr>
                <w:sz w:val="18"/>
                <w:szCs w:val="18"/>
              </w:rPr>
            </w:pPr>
            <w:r w:rsidRPr="001107D4">
              <w:rPr>
                <w:sz w:val="18"/>
                <w:szCs w:val="18"/>
              </w:rPr>
              <w:t>7.8%</w:t>
            </w:r>
          </w:p>
        </w:tc>
        <w:tc>
          <w:tcPr>
            <w:tcW w:w="1155" w:type="dxa"/>
          </w:tcPr>
          <w:p w:rsidR="001107D4" w:rsidRPr="001107D4" w:rsidRDefault="001107D4" w:rsidP="001107D4">
            <w:pPr>
              <w:rPr>
                <w:sz w:val="18"/>
                <w:szCs w:val="18"/>
              </w:rPr>
            </w:pPr>
            <w:r w:rsidRPr="001107D4">
              <w:rPr>
                <w:sz w:val="18"/>
                <w:szCs w:val="18"/>
              </w:rPr>
              <w:t>5,284</w:t>
            </w:r>
          </w:p>
        </w:tc>
        <w:tc>
          <w:tcPr>
            <w:tcW w:w="1155" w:type="dxa"/>
          </w:tcPr>
          <w:p w:rsidR="001107D4" w:rsidRPr="001107D4" w:rsidRDefault="001107D4" w:rsidP="001107D4">
            <w:pPr>
              <w:rPr>
                <w:sz w:val="18"/>
                <w:szCs w:val="18"/>
              </w:rPr>
            </w:pPr>
            <w:r w:rsidRPr="001107D4">
              <w:rPr>
                <w:sz w:val="18"/>
                <w:szCs w:val="18"/>
              </w:rPr>
              <w:t>5,052</w:t>
            </w:r>
          </w:p>
        </w:tc>
        <w:tc>
          <w:tcPr>
            <w:tcW w:w="1155" w:type="dxa"/>
          </w:tcPr>
          <w:p w:rsidR="001107D4" w:rsidRPr="001107D4" w:rsidRDefault="001107D4" w:rsidP="001107D4">
            <w:pPr>
              <w:rPr>
                <w:sz w:val="18"/>
                <w:szCs w:val="18"/>
              </w:rPr>
            </w:pPr>
            <w:r w:rsidRPr="001107D4">
              <w:rPr>
                <w:sz w:val="18"/>
                <w:szCs w:val="18"/>
              </w:rPr>
              <w:t>4,755</w:t>
            </w:r>
          </w:p>
        </w:tc>
        <w:tc>
          <w:tcPr>
            <w:tcW w:w="1156" w:type="dxa"/>
          </w:tcPr>
          <w:p w:rsidR="001107D4" w:rsidRPr="001107D4" w:rsidRDefault="001107D4" w:rsidP="001107D4">
            <w:pPr>
              <w:rPr>
                <w:sz w:val="18"/>
                <w:szCs w:val="18"/>
              </w:rPr>
            </w:pPr>
            <w:r w:rsidRPr="001107D4">
              <w:rPr>
                <w:sz w:val="18"/>
                <w:szCs w:val="18"/>
              </w:rPr>
              <w:t>4,491</w:t>
            </w:r>
          </w:p>
        </w:tc>
        <w:tc>
          <w:tcPr>
            <w:tcW w:w="1156" w:type="dxa"/>
          </w:tcPr>
          <w:p w:rsidR="001107D4" w:rsidRPr="001107D4" w:rsidRDefault="001107D4" w:rsidP="001107D4">
            <w:pPr>
              <w:rPr>
                <w:sz w:val="18"/>
                <w:szCs w:val="18"/>
              </w:rPr>
            </w:pPr>
            <w:r w:rsidRPr="001107D4">
              <w:rPr>
                <w:sz w:val="18"/>
                <w:szCs w:val="18"/>
              </w:rPr>
              <w:t xml:space="preserve">       4,227 </w:t>
            </w:r>
          </w:p>
        </w:tc>
      </w:tr>
      <w:tr w:rsidR="001107D4" w:rsidTr="001107D4">
        <w:tc>
          <w:tcPr>
            <w:tcW w:w="1155" w:type="dxa"/>
          </w:tcPr>
          <w:p w:rsidR="001107D4" w:rsidRPr="001107D4" w:rsidRDefault="001107D4" w:rsidP="001107D4">
            <w:pPr>
              <w:rPr>
                <w:sz w:val="18"/>
                <w:szCs w:val="18"/>
              </w:rPr>
            </w:pPr>
            <w:r w:rsidRPr="001107D4">
              <w:rPr>
                <w:sz w:val="18"/>
                <w:szCs w:val="18"/>
              </w:rPr>
              <w:t>Solomon Islands</w:t>
            </w:r>
          </w:p>
        </w:tc>
        <w:tc>
          <w:tcPr>
            <w:tcW w:w="1155" w:type="dxa"/>
          </w:tcPr>
          <w:p w:rsidR="001107D4" w:rsidRPr="001107D4" w:rsidRDefault="001107D4" w:rsidP="001107D4">
            <w:pPr>
              <w:rPr>
                <w:sz w:val="18"/>
                <w:szCs w:val="18"/>
              </w:rPr>
            </w:pPr>
            <w:r w:rsidRPr="001107D4">
              <w:rPr>
                <w:sz w:val="18"/>
                <w:szCs w:val="18"/>
              </w:rPr>
              <w:t>12,000</w:t>
            </w:r>
          </w:p>
        </w:tc>
        <w:tc>
          <w:tcPr>
            <w:tcW w:w="1155" w:type="dxa"/>
          </w:tcPr>
          <w:p w:rsidR="001107D4" w:rsidRPr="001107D4" w:rsidRDefault="001107D4" w:rsidP="001107D4">
            <w:pPr>
              <w:rPr>
                <w:sz w:val="18"/>
                <w:szCs w:val="18"/>
              </w:rPr>
            </w:pPr>
            <w:r w:rsidRPr="001107D4">
              <w:rPr>
                <w:sz w:val="18"/>
                <w:szCs w:val="18"/>
              </w:rPr>
              <w:t>12.1%</w:t>
            </w:r>
          </w:p>
        </w:tc>
        <w:tc>
          <w:tcPr>
            <w:tcW w:w="1155" w:type="dxa"/>
          </w:tcPr>
          <w:p w:rsidR="001107D4" w:rsidRPr="001107D4" w:rsidRDefault="001107D4" w:rsidP="001107D4">
            <w:pPr>
              <w:rPr>
                <w:sz w:val="18"/>
                <w:szCs w:val="18"/>
              </w:rPr>
            </w:pPr>
            <w:r w:rsidRPr="001107D4">
              <w:rPr>
                <w:sz w:val="18"/>
                <w:szCs w:val="18"/>
              </w:rPr>
              <w:t>8,256</w:t>
            </w:r>
          </w:p>
        </w:tc>
        <w:tc>
          <w:tcPr>
            <w:tcW w:w="1155" w:type="dxa"/>
          </w:tcPr>
          <w:p w:rsidR="001107D4" w:rsidRPr="001107D4" w:rsidRDefault="001107D4" w:rsidP="001107D4">
            <w:pPr>
              <w:rPr>
                <w:sz w:val="18"/>
                <w:szCs w:val="18"/>
              </w:rPr>
            </w:pPr>
            <w:r w:rsidRPr="001107D4">
              <w:rPr>
                <w:sz w:val="18"/>
                <w:szCs w:val="18"/>
              </w:rPr>
              <w:t>7,894</w:t>
            </w:r>
          </w:p>
        </w:tc>
        <w:tc>
          <w:tcPr>
            <w:tcW w:w="1155" w:type="dxa"/>
          </w:tcPr>
          <w:p w:rsidR="001107D4" w:rsidRPr="001107D4" w:rsidRDefault="001107D4" w:rsidP="001107D4">
            <w:pPr>
              <w:rPr>
                <w:sz w:val="18"/>
                <w:szCs w:val="18"/>
              </w:rPr>
            </w:pPr>
            <w:r w:rsidRPr="001107D4">
              <w:rPr>
                <w:sz w:val="18"/>
                <w:szCs w:val="18"/>
              </w:rPr>
              <w:t>7,430</w:t>
            </w:r>
          </w:p>
        </w:tc>
        <w:tc>
          <w:tcPr>
            <w:tcW w:w="1156" w:type="dxa"/>
          </w:tcPr>
          <w:p w:rsidR="001107D4" w:rsidRPr="001107D4" w:rsidRDefault="001107D4" w:rsidP="001107D4">
            <w:pPr>
              <w:rPr>
                <w:sz w:val="18"/>
                <w:szCs w:val="18"/>
              </w:rPr>
            </w:pPr>
            <w:r w:rsidRPr="001107D4">
              <w:rPr>
                <w:sz w:val="18"/>
                <w:szCs w:val="18"/>
              </w:rPr>
              <w:t>7,017</w:t>
            </w:r>
          </w:p>
        </w:tc>
        <w:tc>
          <w:tcPr>
            <w:tcW w:w="1156" w:type="dxa"/>
          </w:tcPr>
          <w:p w:rsidR="001107D4" w:rsidRPr="001107D4" w:rsidRDefault="001107D4" w:rsidP="001107D4">
            <w:pPr>
              <w:rPr>
                <w:sz w:val="18"/>
                <w:szCs w:val="18"/>
              </w:rPr>
            </w:pPr>
            <w:r w:rsidRPr="001107D4">
              <w:rPr>
                <w:sz w:val="18"/>
                <w:szCs w:val="18"/>
              </w:rPr>
              <w:t xml:space="preserve">       6,605 </w:t>
            </w:r>
          </w:p>
        </w:tc>
      </w:tr>
      <w:tr w:rsidR="001107D4" w:rsidTr="001107D4">
        <w:tc>
          <w:tcPr>
            <w:tcW w:w="1155" w:type="dxa"/>
          </w:tcPr>
          <w:p w:rsidR="001107D4" w:rsidRPr="001107D4" w:rsidRDefault="001107D4" w:rsidP="001107D4">
            <w:pPr>
              <w:rPr>
                <w:sz w:val="18"/>
                <w:szCs w:val="18"/>
              </w:rPr>
            </w:pPr>
            <w:r w:rsidRPr="001107D4">
              <w:rPr>
                <w:sz w:val="18"/>
                <w:szCs w:val="18"/>
              </w:rPr>
              <w:t>Tokelau</w:t>
            </w:r>
          </w:p>
        </w:tc>
        <w:tc>
          <w:tcPr>
            <w:tcW w:w="1155" w:type="dxa"/>
          </w:tcPr>
          <w:p w:rsidR="001107D4" w:rsidRPr="001107D4" w:rsidRDefault="001107D4" w:rsidP="001107D4">
            <w:pPr>
              <w:rPr>
                <w:sz w:val="18"/>
                <w:szCs w:val="18"/>
              </w:rPr>
            </w:pPr>
            <w:r w:rsidRPr="001107D4">
              <w:rPr>
                <w:sz w:val="18"/>
                <w:szCs w:val="18"/>
              </w:rPr>
              <w:t xml:space="preserve">4,338 </w:t>
            </w:r>
          </w:p>
        </w:tc>
        <w:tc>
          <w:tcPr>
            <w:tcW w:w="1155" w:type="dxa"/>
          </w:tcPr>
          <w:p w:rsidR="001107D4" w:rsidRPr="001107D4" w:rsidRDefault="001107D4" w:rsidP="001107D4">
            <w:pPr>
              <w:rPr>
                <w:sz w:val="18"/>
                <w:szCs w:val="18"/>
              </w:rPr>
            </w:pPr>
            <w:r w:rsidRPr="001107D4">
              <w:rPr>
                <w:sz w:val="18"/>
                <w:szCs w:val="18"/>
              </w:rPr>
              <w:t>4.4%</w:t>
            </w:r>
          </w:p>
        </w:tc>
        <w:tc>
          <w:tcPr>
            <w:tcW w:w="1155" w:type="dxa"/>
          </w:tcPr>
          <w:p w:rsidR="001107D4" w:rsidRPr="001107D4" w:rsidRDefault="001107D4" w:rsidP="001107D4">
            <w:pPr>
              <w:rPr>
                <w:sz w:val="18"/>
                <w:szCs w:val="18"/>
              </w:rPr>
            </w:pPr>
            <w:r w:rsidRPr="001107D4">
              <w:rPr>
                <w:sz w:val="18"/>
                <w:szCs w:val="18"/>
              </w:rPr>
              <w:t>2,984</w:t>
            </w:r>
          </w:p>
        </w:tc>
        <w:tc>
          <w:tcPr>
            <w:tcW w:w="1155" w:type="dxa"/>
          </w:tcPr>
          <w:p w:rsidR="001107D4" w:rsidRPr="001107D4" w:rsidRDefault="001107D4" w:rsidP="001107D4">
            <w:pPr>
              <w:rPr>
                <w:sz w:val="18"/>
                <w:szCs w:val="18"/>
              </w:rPr>
            </w:pPr>
            <w:r w:rsidRPr="001107D4">
              <w:rPr>
                <w:sz w:val="18"/>
                <w:szCs w:val="18"/>
              </w:rPr>
              <w:t>2,854</w:t>
            </w:r>
          </w:p>
        </w:tc>
        <w:tc>
          <w:tcPr>
            <w:tcW w:w="1155" w:type="dxa"/>
          </w:tcPr>
          <w:p w:rsidR="001107D4" w:rsidRPr="001107D4" w:rsidRDefault="001107D4" w:rsidP="001107D4">
            <w:pPr>
              <w:rPr>
                <w:sz w:val="18"/>
                <w:szCs w:val="18"/>
              </w:rPr>
            </w:pPr>
            <w:r w:rsidRPr="001107D4">
              <w:rPr>
                <w:sz w:val="18"/>
                <w:szCs w:val="18"/>
              </w:rPr>
              <w:t>2,686</w:t>
            </w:r>
          </w:p>
        </w:tc>
        <w:tc>
          <w:tcPr>
            <w:tcW w:w="1156" w:type="dxa"/>
          </w:tcPr>
          <w:p w:rsidR="001107D4" w:rsidRPr="001107D4" w:rsidRDefault="001107D4" w:rsidP="001107D4">
            <w:pPr>
              <w:rPr>
                <w:sz w:val="18"/>
                <w:szCs w:val="18"/>
              </w:rPr>
            </w:pPr>
            <w:r w:rsidRPr="001107D4">
              <w:rPr>
                <w:sz w:val="18"/>
                <w:szCs w:val="18"/>
              </w:rPr>
              <w:t>2,537</w:t>
            </w:r>
          </w:p>
        </w:tc>
        <w:tc>
          <w:tcPr>
            <w:tcW w:w="1156" w:type="dxa"/>
          </w:tcPr>
          <w:p w:rsidR="001107D4" w:rsidRPr="001107D4" w:rsidRDefault="001107D4" w:rsidP="001107D4">
            <w:pPr>
              <w:rPr>
                <w:sz w:val="18"/>
                <w:szCs w:val="18"/>
              </w:rPr>
            </w:pPr>
            <w:r w:rsidRPr="001107D4">
              <w:rPr>
                <w:sz w:val="18"/>
                <w:szCs w:val="18"/>
              </w:rPr>
              <w:t xml:space="preserve">       2,388 </w:t>
            </w:r>
          </w:p>
        </w:tc>
      </w:tr>
      <w:tr w:rsidR="001107D4" w:rsidTr="001107D4">
        <w:tc>
          <w:tcPr>
            <w:tcW w:w="1155" w:type="dxa"/>
          </w:tcPr>
          <w:p w:rsidR="001107D4" w:rsidRPr="001107D4" w:rsidRDefault="001107D4" w:rsidP="001107D4">
            <w:pPr>
              <w:rPr>
                <w:sz w:val="18"/>
                <w:szCs w:val="18"/>
              </w:rPr>
            </w:pPr>
            <w:r w:rsidRPr="001107D4">
              <w:rPr>
                <w:sz w:val="18"/>
                <w:szCs w:val="18"/>
              </w:rPr>
              <w:t>Tonga</w:t>
            </w:r>
          </w:p>
        </w:tc>
        <w:tc>
          <w:tcPr>
            <w:tcW w:w="1155" w:type="dxa"/>
          </w:tcPr>
          <w:p w:rsidR="001107D4" w:rsidRPr="001107D4" w:rsidRDefault="001107D4" w:rsidP="001107D4">
            <w:pPr>
              <w:rPr>
                <w:sz w:val="18"/>
                <w:szCs w:val="18"/>
              </w:rPr>
            </w:pPr>
            <w:r w:rsidRPr="001107D4">
              <w:rPr>
                <w:sz w:val="18"/>
                <w:szCs w:val="18"/>
              </w:rPr>
              <w:t>4,000</w:t>
            </w:r>
          </w:p>
        </w:tc>
        <w:tc>
          <w:tcPr>
            <w:tcW w:w="1155" w:type="dxa"/>
          </w:tcPr>
          <w:p w:rsidR="001107D4" w:rsidRPr="001107D4" w:rsidRDefault="001107D4" w:rsidP="001107D4">
            <w:pPr>
              <w:rPr>
                <w:sz w:val="18"/>
                <w:szCs w:val="18"/>
              </w:rPr>
            </w:pPr>
            <w:r w:rsidRPr="001107D4">
              <w:rPr>
                <w:sz w:val="18"/>
                <w:szCs w:val="18"/>
              </w:rPr>
              <w:t>4.0%</w:t>
            </w:r>
          </w:p>
        </w:tc>
        <w:tc>
          <w:tcPr>
            <w:tcW w:w="1155" w:type="dxa"/>
          </w:tcPr>
          <w:p w:rsidR="001107D4" w:rsidRPr="001107D4" w:rsidRDefault="001107D4" w:rsidP="001107D4">
            <w:pPr>
              <w:rPr>
                <w:sz w:val="18"/>
                <w:szCs w:val="18"/>
              </w:rPr>
            </w:pPr>
            <w:r w:rsidRPr="001107D4">
              <w:rPr>
                <w:sz w:val="18"/>
                <w:szCs w:val="18"/>
              </w:rPr>
              <w:t>2,752</w:t>
            </w:r>
          </w:p>
        </w:tc>
        <w:tc>
          <w:tcPr>
            <w:tcW w:w="1155" w:type="dxa"/>
          </w:tcPr>
          <w:p w:rsidR="001107D4" w:rsidRPr="001107D4" w:rsidRDefault="001107D4" w:rsidP="001107D4">
            <w:pPr>
              <w:rPr>
                <w:sz w:val="18"/>
                <w:szCs w:val="18"/>
              </w:rPr>
            </w:pPr>
            <w:r w:rsidRPr="001107D4">
              <w:rPr>
                <w:sz w:val="18"/>
                <w:szCs w:val="18"/>
              </w:rPr>
              <w:t>2,631</w:t>
            </w:r>
          </w:p>
        </w:tc>
        <w:tc>
          <w:tcPr>
            <w:tcW w:w="1155" w:type="dxa"/>
          </w:tcPr>
          <w:p w:rsidR="001107D4" w:rsidRPr="001107D4" w:rsidRDefault="001107D4" w:rsidP="001107D4">
            <w:pPr>
              <w:rPr>
                <w:sz w:val="18"/>
                <w:szCs w:val="18"/>
              </w:rPr>
            </w:pPr>
            <w:r w:rsidRPr="001107D4">
              <w:rPr>
                <w:sz w:val="18"/>
                <w:szCs w:val="18"/>
              </w:rPr>
              <w:t>2,477</w:t>
            </w:r>
          </w:p>
        </w:tc>
        <w:tc>
          <w:tcPr>
            <w:tcW w:w="1156" w:type="dxa"/>
          </w:tcPr>
          <w:p w:rsidR="001107D4" w:rsidRPr="001107D4" w:rsidRDefault="001107D4" w:rsidP="001107D4">
            <w:pPr>
              <w:rPr>
                <w:sz w:val="18"/>
                <w:szCs w:val="18"/>
              </w:rPr>
            </w:pPr>
            <w:r w:rsidRPr="001107D4">
              <w:rPr>
                <w:sz w:val="18"/>
                <w:szCs w:val="18"/>
              </w:rPr>
              <w:t>2,339</w:t>
            </w:r>
          </w:p>
        </w:tc>
        <w:tc>
          <w:tcPr>
            <w:tcW w:w="1156" w:type="dxa"/>
          </w:tcPr>
          <w:p w:rsidR="001107D4" w:rsidRPr="001107D4" w:rsidRDefault="001107D4" w:rsidP="001107D4">
            <w:pPr>
              <w:rPr>
                <w:sz w:val="18"/>
                <w:szCs w:val="18"/>
              </w:rPr>
            </w:pPr>
            <w:r w:rsidRPr="001107D4">
              <w:rPr>
                <w:sz w:val="18"/>
                <w:szCs w:val="18"/>
              </w:rPr>
              <w:t xml:space="preserve">       2,202 </w:t>
            </w:r>
          </w:p>
        </w:tc>
      </w:tr>
      <w:tr w:rsidR="001107D4" w:rsidTr="001107D4">
        <w:tc>
          <w:tcPr>
            <w:tcW w:w="1155" w:type="dxa"/>
          </w:tcPr>
          <w:p w:rsidR="001107D4" w:rsidRPr="001107D4" w:rsidRDefault="001107D4" w:rsidP="001107D4">
            <w:pPr>
              <w:rPr>
                <w:sz w:val="18"/>
                <w:szCs w:val="18"/>
              </w:rPr>
            </w:pPr>
            <w:r w:rsidRPr="001107D4">
              <w:rPr>
                <w:sz w:val="18"/>
                <w:szCs w:val="18"/>
              </w:rPr>
              <w:t>Tuvalu</w:t>
            </w:r>
          </w:p>
        </w:tc>
        <w:tc>
          <w:tcPr>
            <w:tcW w:w="1155" w:type="dxa"/>
          </w:tcPr>
          <w:p w:rsidR="001107D4" w:rsidRPr="001107D4" w:rsidRDefault="001107D4" w:rsidP="001107D4">
            <w:pPr>
              <w:rPr>
                <w:sz w:val="18"/>
                <w:szCs w:val="18"/>
              </w:rPr>
            </w:pPr>
            <w:r w:rsidRPr="001107D4">
              <w:rPr>
                <w:sz w:val="18"/>
                <w:szCs w:val="18"/>
              </w:rPr>
              <w:t>4,500</w:t>
            </w:r>
          </w:p>
        </w:tc>
        <w:tc>
          <w:tcPr>
            <w:tcW w:w="1155" w:type="dxa"/>
          </w:tcPr>
          <w:p w:rsidR="001107D4" w:rsidRPr="001107D4" w:rsidRDefault="001107D4" w:rsidP="001107D4">
            <w:pPr>
              <w:rPr>
                <w:sz w:val="18"/>
                <w:szCs w:val="18"/>
              </w:rPr>
            </w:pPr>
            <w:r w:rsidRPr="001107D4">
              <w:rPr>
                <w:sz w:val="18"/>
                <w:szCs w:val="18"/>
              </w:rPr>
              <w:t>4.5%</w:t>
            </w:r>
          </w:p>
        </w:tc>
        <w:tc>
          <w:tcPr>
            <w:tcW w:w="1155" w:type="dxa"/>
          </w:tcPr>
          <w:p w:rsidR="001107D4" w:rsidRPr="001107D4" w:rsidRDefault="001107D4" w:rsidP="001107D4">
            <w:pPr>
              <w:rPr>
                <w:sz w:val="18"/>
                <w:szCs w:val="18"/>
              </w:rPr>
            </w:pPr>
            <w:r w:rsidRPr="001107D4">
              <w:rPr>
                <w:sz w:val="18"/>
                <w:szCs w:val="18"/>
              </w:rPr>
              <w:t>3,096</w:t>
            </w:r>
          </w:p>
        </w:tc>
        <w:tc>
          <w:tcPr>
            <w:tcW w:w="1155" w:type="dxa"/>
          </w:tcPr>
          <w:p w:rsidR="001107D4" w:rsidRPr="001107D4" w:rsidRDefault="001107D4" w:rsidP="001107D4">
            <w:pPr>
              <w:rPr>
                <w:sz w:val="18"/>
                <w:szCs w:val="18"/>
              </w:rPr>
            </w:pPr>
            <w:r w:rsidRPr="001107D4">
              <w:rPr>
                <w:sz w:val="18"/>
                <w:szCs w:val="18"/>
              </w:rPr>
              <w:t>2,960</w:t>
            </w:r>
          </w:p>
        </w:tc>
        <w:tc>
          <w:tcPr>
            <w:tcW w:w="1155" w:type="dxa"/>
          </w:tcPr>
          <w:p w:rsidR="001107D4" w:rsidRPr="001107D4" w:rsidRDefault="001107D4" w:rsidP="001107D4">
            <w:pPr>
              <w:rPr>
                <w:sz w:val="18"/>
                <w:szCs w:val="18"/>
              </w:rPr>
            </w:pPr>
            <w:r w:rsidRPr="001107D4">
              <w:rPr>
                <w:sz w:val="18"/>
                <w:szCs w:val="18"/>
              </w:rPr>
              <w:t>2,786</w:t>
            </w:r>
          </w:p>
        </w:tc>
        <w:tc>
          <w:tcPr>
            <w:tcW w:w="1156" w:type="dxa"/>
          </w:tcPr>
          <w:p w:rsidR="001107D4" w:rsidRPr="001107D4" w:rsidRDefault="001107D4" w:rsidP="001107D4">
            <w:pPr>
              <w:rPr>
                <w:sz w:val="18"/>
                <w:szCs w:val="18"/>
              </w:rPr>
            </w:pPr>
            <w:r w:rsidRPr="001107D4">
              <w:rPr>
                <w:sz w:val="18"/>
                <w:szCs w:val="18"/>
              </w:rPr>
              <w:t>2,631</w:t>
            </w:r>
          </w:p>
        </w:tc>
        <w:tc>
          <w:tcPr>
            <w:tcW w:w="1156" w:type="dxa"/>
          </w:tcPr>
          <w:p w:rsidR="001107D4" w:rsidRPr="001107D4" w:rsidRDefault="001107D4" w:rsidP="001107D4">
            <w:pPr>
              <w:rPr>
                <w:sz w:val="18"/>
                <w:szCs w:val="18"/>
              </w:rPr>
            </w:pPr>
            <w:r w:rsidRPr="001107D4">
              <w:rPr>
                <w:sz w:val="18"/>
                <w:szCs w:val="18"/>
              </w:rPr>
              <w:t xml:space="preserve">       2,477 </w:t>
            </w:r>
          </w:p>
        </w:tc>
      </w:tr>
      <w:tr w:rsidR="001107D4" w:rsidTr="001107D4">
        <w:tc>
          <w:tcPr>
            <w:tcW w:w="1155" w:type="dxa"/>
          </w:tcPr>
          <w:p w:rsidR="001107D4" w:rsidRPr="001107D4" w:rsidRDefault="001107D4" w:rsidP="001107D4">
            <w:pPr>
              <w:rPr>
                <w:sz w:val="18"/>
                <w:szCs w:val="18"/>
              </w:rPr>
            </w:pPr>
            <w:r w:rsidRPr="001107D4">
              <w:rPr>
                <w:sz w:val="18"/>
                <w:szCs w:val="18"/>
              </w:rPr>
              <w:t>Vanuatu</w:t>
            </w:r>
          </w:p>
        </w:tc>
        <w:tc>
          <w:tcPr>
            <w:tcW w:w="1155" w:type="dxa"/>
          </w:tcPr>
          <w:p w:rsidR="001107D4" w:rsidRPr="001107D4" w:rsidRDefault="001107D4" w:rsidP="001107D4">
            <w:pPr>
              <w:rPr>
                <w:sz w:val="18"/>
                <w:szCs w:val="18"/>
              </w:rPr>
            </w:pPr>
            <w:r w:rsidRPr="001107D4">
              <w:rPr>
                <w:sz w:val="18"/>
                <w:szCs w:val="18"/>
              </w:rPr>
              <w:t>10,000</w:t>
            </w:r>
          </w:p>
        </w:tc>
        <w:tc>
          <w:tcPr>
            <w:tcW w:w="1155" w:type="dxa"/>
          </w:tcPr>
          <w:p w:rsidR="001107D4" w:rsidRPr="001107D4" w:rsidRDefault="001107D4" w:rsidP="001107D4">
            <w:pPr>
              <w:rPr>
                <w:sz w:val="18"/>
                <w:szCs w:val="18"/>
              </w:rPr>
            </w:pPr>
            <w:r w:rsidRPr="001107D4">
              <w:rPr>
                <w:sz w:val="18"/>
                <w:szCs w:val="18"/>
              </w:rPr>
              <w:t>10.1%</w:t>
            </w:r>
          </w:p>
        </w:tc>
        <w:tc>
          <w:tcPr>
            <w:tcW w:w="1155" w:type="dxa"/>
          </w:tcPr>
          <w:p w:rsidR="001107D4" w:rsidRPr="001107D4" w:rsidRDefault="001107D4" w:rsidP="001107D4">
            <w:pPr>
              <w:rPr>
                <w:sz w:val="18"/>
                <w:szCs w:val="18"/>
              </w:rPr>
            </w:pPr>
            <w:r w:rsidRPr="001107D4">
              <w:rPr>
                <w:sz w:val="18"/>
                <w:szCs w:val="18"/>
              </w:rPr>
              <w:t>6,880</w:t>
            </w:r>
          </w:p>
        </w:tc>
        <w:tc>
          <w:tcPr>
            <w:tcW w:w="1155" w:type="dxa"/>
          </w:tcPr>
          <w:p w:rsidR="001107D4" w:rsidRPr="001107D4" w:rsidRDefault="001107D4" w:rsidP="001107D4">
            <w:pPr>
              <w:rPr>
                <w:sz w:val="18"/>
                <w:szCs w:val="18"/>
              </w:rPr>
            </w:pPr>
            <w:r w:rsidRPr="001107D4">
              <w:rPr>
                <w:sz w:val="18"/>
                <w:szCs w:val="18"/>
              </w:rPr>
              <w:t>6,579</w:t>
            </w:r>
          </w:p>
        </w:tc>
        <w:tc>
          <w:tcPr>
            <w:tcW w:w="1155" w:type="dxa"/>
          </w:tcPr>
          <w:p w:rsidR="001107D4" w:rsidRPr="001107D4" w:rsidRDefault="001107D4" w:rsidP="001107D4">
            <w:pPr>
              <w:rPr>
                <w:sz w:val="18"/>
                <w:szCs w:val="18"/>
              </w:rPr>
            </w:pPr>
            <w:r w:rsidRPr="001107D4">
              <w:rPr>
                <w:sz w:val="18"/>
                <w:szCs w:val="18"/>
              </w:rPr>
              <w:t>6,192</w:t>
            </w:r>
          </w:p>
        </w:tc>
        <w:tc>
          <w:tcPr>
            <w:tcW w:w="1156" w:type="dxa"/>
          </w:tcPr>
          <w:p w:rsidR="001107D4" w:rsidRPr="001107D4" w:rsidRDefault="001107D4" w:rsidP="001107D4">
            <w:pPr>
              <w:rPr>
                <w:sz w:val="18"/>
                <w:szCs w:val="18"/>
              </w:rPr>
            </w:pPr>
            <w:r w:rsidRPr="001107D4">
              <w:rPr>
                <w:sz w:val="18"/>
                <w:szCs w:val="18"/>
              </w:rPr>
              <w:t>5,848</w:t>
            </w:r>
          </w:p>
        </w:tc>
        <w:tc>
          <w:tcPr>
            <w:tcW w:w="1156" w:type="dxa"/>
          </w:tcPr>
          <w:p w:rsidR="001107D4" w:rsidRPr="001107D4" w:rsidRDefault="001107D4" w:rsidP="001107D4">
            <w:pPr>
              <w:rPr>
                <w:sz w:val="18"/>
                <w:szCs w:val="18"/>
              </w:rPr>
            </w:pPr>
            <w:r w:rsidRPr="001107D4">
              <w:rPr>
                <w:sz w:val="18"/>
                <w:szCs w:val="18"/>
              </w:rPr>
              <w:t xml:space="preserve">       5,504 </w:t>
            </w:r>
          </w:p>
        </w:tc>
      </w:tr>
      <w:tr w:rsidR="001107D4" w:rsidTr="001107D4">
        <w:tc>
          <w:tcPr>
            <w:tcW w:w="1155" w:type="dxa"/>
          </w:tcPr>
          <w:p w:rsidR="001107D4" w:rsidRPr="001107D4" w:rsidRDefault="001107D4" w:rsidP="001107D4">
            <w:pPr>
              <w:rPr>
                <w:sz w:val="18"/>
                <w:szCs w:val="18"/>
              </w:rPr>
            </w:pPr>
            <w:r w:rsidRPr="001107D4">
              <w:rPr>
                <w:sz w:val="18"/>
                <w:szCs w:val="18"/>
              </w:rPr>
              <w:t>New Caledonia</w:t>
            </w:r>
          </w:p>
        </w:tc>
        <w:tc>
          <w:tcPr>
            <w:tcW w:w="1155" w:type="dxa"/>
          </w:tcPr>
          <w:p w:rsidR="001107D4" w:rsidRPr="001107D4" w:rsidRDefault="001107D4" w:rsidP="001107D4">
            <w:pPr>
              <w:rPr>
                <w:sz w:val="18"/>
                <w:szCs w:val="18"/>
              </w:rPr>
            </w:pPr>
            <w:r w:rsidRPr="001107D4">
              <w:rPr>
                <w:sz w:val="18"/>
                <w:szCs w:val="18"/>
              </w:rPr>
              <w:t>3,000</w:t>
            </w:r>
          </w:p>
        </w:tc>
        <w:tc>
          <w:tcPr>
            <w:tcW w:w="1155" w:type="dxa"/>
          </w:tcPr>
          <w:p w:rsidR="001107D4" w:rsidRPr="001107D4" w:rsidRDefault="001107D4" w:rsidP="001107D4">
            <w:pPr>
              <w:rPr>
                <w:sz w:val="18"/>
                <w:szCs w:val="18"/>
              </w:rPr>
            </w:pPr>
            <w:r w:rsidRPr="001107D4">
              <w:rPr>
                <w:sz w:val="18"/>
                <w:szCs w:val="18"/>
              </w:rPr>
              <w:t>3.0%</w:t>
            </w:r>
          </w:p>
        </w:tc>
        <w:tc>
          <w:tcPr>
            <w:tcW w:w="1155" w:type="dxa"/>
          </w:tcPr>
          <w:p w:rsidR="001107D4" w:rsidRPr="001107D4" w:rsidRDefault="001107D4" w:rsidP="001107D4">
            <w:pPr>
              <w:rPr>
                <w:sz w:val="18"/>
                <w:szCs w:val="18"/>
              </w:rPr>
            </w:pPr>
            <w:r w:rsidRPr="001107D4">
              <w:rPr>
                <w:sz w:val="18"/>
                <w:szCs w:val="18"/>
              </w:rPr>
              <w:t>2,064</w:t>
            </w:r>
          </w:p>
        </w:tc>
        <w:tc>
          <w:tcPr>
            <w:tcW w:w="1155" w:type="dxa"/>
          </w:tcPr>
          <w:p w:rsidR="001107D4" w:rsidRPr="001107D4" w:rsidRDefault="001107D4" w:rsidP="001107D4">
            <w:pPr>
              <w:rPr>
                <w:sz w:val="18"/>
                <w:szCs w:val="18"/>
              </w:rPr>
            </w:pPr>
            <w:r w:rsidRPr="001107D4">
              <w:rPr>
                <w:sz w:val="18"/>
                <w:szCs w:val="18"/>
              </w:rPr>
              <w:t>1,974</w:t>
            </w:r>
          </w:p>
        </w:tc>
        <w:tc>
          <w:tcPr>
            <w:tcW w:w="1155" w:type="dxa"/>
          </w:tcPr>
          <w:p w:rsidR="001107D4" w:rsidRPr="001107D4" w:rsidRDefault="001107D4" w:rsidP="001107D4">
            <w:pPr>
              <w:rPr>
                <w:sz w:val="18"/>
                <w:szCs w:val="18"/>
              </w:rPr>
            </w:pPr>
            <w:r w:rsidRPr="001107D4">
              <w:rPr>
                <w:sz w:val="18"/>
                <w:szCs w:val="18"/>
              </w:rPr>
              <w:t>1,858</w:t>
            </w:r>
          </w:p>
        </w:tc>
        <w:tc>
          <w:tcPr>
            <w:tcW w:w="1156" w:type="dxa"/>
          </w:tcPr>
          <w:p w:rsidR="001107D4" w:rsidRPr="001107D4" w:rsidRDefault="001107D4" w:rsidP="001107D4">
            <w:pPr>
              <w:rPr>
                <w:sz w:val="18"/>
                <w:szCs w:val="18"/>
              </w:rPr>
            </w:pPr>
            <w:r w:rsidRPr="001107D4">
              <w:rPr>
                <w:sz w:val="18"/>
                <w:szCs w:val="18"/>
              </w:rPr>
              <w:t>1,754</w:t>
            </w:r>
          </w:p>
        </w:tc>
        <w:tc>
          <w:tcPr>
            <w:tcW w:w="1156" w:type="dxa"/>
          </w:tcPr>
          <w:p w:rsidR="001107D4" w:rsidRPr="001107D4" w:rsidRDefault="001107D4" w:rsidP="001107D4">
            <w:pPr>
              <w:rPr>
                <w:sz w:val="18"/>
                <w:szCs w:val="18"/>
              </w:rPr>
            </w:pPr>
            <w:r w:rsidRPr="001107D4">
              <w:rPr>
                <w:sz w:val="18"/>
                <w:szCs w:val="18"/>
              </w:rPr>
              <w:t xml:space="preserve">       1,651 </w:t>
            </w:r>
          </w:p>
        </w:tc>
      </w:tr>
      <w:tr w:rsidR="001107D4" w:rsidTr="001107D4">
        <w:tc>
          <w:tcPr>
            <w:tcW w:w="1155" w:type="dxa"/>
          </w:tcPr>
          <w:p w:rsidR="001107D4" w:rsidRPr="001107D4" w:rsidRDefault="001107D4" w:rsidP="001107D4">
            <w:pPr>
              <w:rPr>
                <w:sz w:val="18"/>
                <w:szCs w:val="18"/>
              </w:rPr>
            </w:pPr>
            <w:r w:rsidRPr="001107D4">
              <w:rPr>
                <w:sz w:val="18"/>
                <w:szCs w:val="18"/>
              </w:rPr>
              <w:t>French Polynesia</w:t>
            </w:r>
          </w:p>
        </w:tc>
        <w:tc>
          <w:tcPr>
            <w:tcW w:w="1155" w:type="dxa"/>
          </w:tcPr>
          <w:p w:rsidR="001107D4" w:rsidRPr="001107D4" w:rsidRDefault="001107D4" w:rsidP="001107D4">
            <w:pPr>
              <w:rPr>
                <w:sz w:val="18"/>
                <w:szCs w:val="18"/>
              </w:rPr>
            </w:pPr>
            <w:r w:rsidRPr="001107D4">
              <w:rPr>
                <w:sz w:val="18"/>
                <w:szCs w:val="18"/>
              </w:rPr>
              <w:t>10,000</w:t>
            </w:r>
          </w:p>
        </w:tc>
        <w:tc>
          <w:tcPr>
            <w:tcW w:w="1155" w:type="dxa"/>
          </w:tcPr>
          <w:p w:rsidR="001107D4" w:rsidRPr="001107D4" w:rsidRDefault="001107D4" w:rsidP="001107D4">
            <w:pPr>
              <w:rPr>
                <w:sz w:val="18"/>
                <w:szCs w:val="18"/>
              </w:rPr>
            </w:pPr>
            <w:r w:rsidRPr="001107D4">
              <w:rPr>
                <w:sz w:val="18"/>
                <w:szCs w:val="18"/>
              </w:rPr>
              <w:t>10.1%</w:t>
            </w:r>
          </w:p>
        </w:tc>
        <w:tc>
          <w:tcPr>
            <w:tcW w:w="1155" w:type="dxa"/>
          </w:tcPr>
          <w:p w:rsidR="001107D4" w:rsidRPr="001107D4" w:rsidRDefault="001107D4" w:rsidP="001107D4">
            <w:pPr>
              <w:rPr>
                <w:sz w:val="18"/>
                <w:szCs w:val="18"/>
              </w:rPr>
            </w:pPr>
            <w:r w:rsidRPr="001107D4">
              <w:rPr>
                <w:sz w:val="18"/>
                <w:szCs w:val="18"/>
              </w:rPr>
              <w:t>6,880</w:t>
            </w:r>
          </w:p>
        </w:tc>
        <w:tc>
          <w:tcPr>
            <w:tcW w:w="1155" w:type="dxa"/>
          </w:tcPr>
          <w:p w:rsidR="001107D4" w:rsidRPr="001107D4" w:rsidRDefault="001107D4" w:rsidP="001107D4">
            <w:pPr>
              <w:rPr>
                <w:sz w:val="18"/>
                <w:szCs w:val="18"/>
              </w:rPr>
            </w:pPr>
            <w:r w:rsidRPr="001107D4">
              <w:rPr>
                <w:sz w:val="18"/>
                <w:szCs w:val="18"/>
              </w:rPr>
              <w:t>6,579</w:t>
            </w:r>
          </w:p>
        </w:tc>
        <w:tc>
          <w:tcPr>
            <w:tcW w:w="1155" w:type="dxa"/>
          </w:tcPr>
          <w:p w:rsidR="001107D4" w:rsidRPr="001107D4" w:rsidRDefault="001107D4" w:rsidP="001107D4">
            <w:pPr>
              <w:rPr>
                <w:sz w:val="18"/>
                <w:szCs w:val="18"/>
              </w:rPr>
            </w:pPr>
            <w:r w:rsidRPr="001107D4">
              <w:rPr>
                <w:sz w:val="18"/>
                <w:szCs w:val="18"/>
              </w:rPr>
              <w:t>6,192</w:t>
            </w:r>
          </w:p>
        </w:tc>
        <w:tc>
          <w:tcPr>
            <w:tcW w:w="1156" w:type="dxa"/>
          </w:tcPr>
          <w:p w:rsidR="001107D4" w:rsidRPr="001107D4" w:rsidRDefault="001107D4" w:rsidP="001107D4">
            <w:pPr>
              <w:rPr>
                <w:sz w:val="18"/>
                <w:szCs w:val="18"/>
              </w:rPr>
            </w:pPr>
            <w:r w:rsidRPr="001107D4">
              <w:rPr>
                <w:sz w:val="18"/>
                <w:szCs w:val="18"/>
              </w:rPr>
              <w:t>5,848</w:t>
            </w:r>
          </w:p>
        </w:tc>
        <w:tc>
          <w:tcPr>
            <w:tcW w:w="1156" w:type="dxa"/>
          </w:tcPr>
          <w:p w:rsidR="001107D4" w:rsidRPr="001107D4" w:rsidRDefault="001107D4" w:rsidP="001107D4">
            <w:pPr>
              <w:rPr>
                <w:sz w:val="18"/>
                <w:szCs w:val="18"/>
              </w:rPr>
            </w:pPr>
            <w:r w:rsidRPr="001107D4">
              <w:rPr>
                <w:sz w:val="18"/>
                <w:szCs w:val="18"/>
              </w:rPr>
              <w:t xml:space="preserve">       5,504 </w:t>
            </w:r>
          </w:p>
        </w:tc>
      </w:tr>
      <w:tr w:rsidR="001107D4" w:rsidTr="001107D4">
        <w:tc>
          <w:tcPr>
            <w:tcW w:w="1155" w:type="dxa"/>
          </w:tcPr>
          <w:p w:rsidR="001107D4" w:rsidRPr="001107D4" w:rsidRDefault="001107D4" w:rsidP="001107D4">
            <w:pPr>
              <w:rPr>
                <w:sz w:val="18"/>
                <w:szCs w:val="18"/>
              </w:rPr>
            </w:pPr>
            <w:r w:rsidRPr="001107D4">
              <w:rPr>
                <w:sz w:val="18"/>
                <w:szCs w:val="18"/>
              </w:rPr>
              <w:t>American Samoa</w:t>
            </w:r>
          </w:p>
        </w:tc>
        <w:tc>
          <w:tcPr>
            <w:tcW w:w="1155" w:type="dxa"/>
          </w:tcPr>
          <w:p w:rsidR="001107D4" w:rsidRPr="001107D4" w:rsidRDefault="001107D4" w:rsidP="001107D4">
            <w:pPr>
              <w:rPr>
                <w:sz w:val="18"/>
                <w:szCs w:val="18"/>
              </w:rPr>
            </w:pPr>
            <w:r w:rsidRPr="001107D4">
              <w:rPr>
                <w:sz w:val="18"/>
                <w:szCs w:val="18"/>
              </w:rPr>
              <w:t xml:space="preserve">5,952 </w:t>
            </w:r>
          </w:p>
        </w:tc>
        <w:tc>
          <w:tcPr>
            <w:tcW w:w="1155" w:type="dxa"/>
          </w:tcPr>
          <w:p w:rsidR="001107D4" w:rsidRPr="001107D4" w:rsidRDefault="001107D4" w:rsidP="001107D4">
            <w:pPr>
              <w:rPr>
                <w:sz w:val="18"/>
                <w:szCs w:val="18"/>
              </w:rPr>
            </w:pPr>
            <w:r w:rsidRPr="001107D4">
              <w:rPr>
                <w:sz w:val="18"/>
                <w:szCs w:val="18"/>
              </w:rPr>
              <w:t>6.0%</w:t>
            </w:r>
          </w:p>
        </w:tc>
        <w:tc>
          <w:tcPr>
            <w:tcW w:w="1155" w:type="dxa"/>
          </w:tcPr>
          <w:p w:rsidR="001107D4" w:rsidRPr="001107D4" w:rsidRDefault="001107D4" w:rsidP="001107D4">
            <w:pPr>
              <w:rPr>
                <w:sz w:val="18"/>
                <w:szCs w:val="18"/>
              </w:rPr>
            </w:pPr>
            <w:r w:rsidRPr="001107D4">
              <w:rPr>
                <w:sz w:val="18"/>
                <w:szCs w:val="18"/>
              </w:rPr>
              <w:t>4,095</w:t>
            </w:r>
          </w:p>
        </w:tc>
        <w:tc>
          <w:tcPr>
            <w:tcW w:w="1155" w:type="dxa"/>
          </w:tcPr>
          <w:p w:rsidR="001107D4" w:rsidRPr="001107D4" w:rsidRDefault="001107D4" w:rsidP="001107D4">
            <w:pPr>
              <w:rPr>
                <w:sz w:val="18"/>
                <w:szCs w:val="18"/>
              </w:rPr>
            </w:pPr>
            <w:r w:rsidRPr="001107D4">
              <w:rPr>
                <w:sz w:val="18"/>
                <w:szCs w:val="18"/>
              </w:rPr>
              <w:t>3,916</w:t>
            </w:r>
          </w:p>
        </w:tc>
        <w:tc>
          <w:tcPr>
            <w:tcW w:w="1155" w:type="dxa"/>
          </w:tcPr>
          <w:p w:rsidR="001107D4" w:rsidRPr="001107D4" w:rsidRDefault="001107D4" w:rsidP="001107D4">
            <w:pPr>
              <w:rPr>
                <w:sz w:val="18"/>
                <w:szCs w:val="18"/>
              </w:rPr>
            </w:pPr>
            <w:r w:rsidRPr="001107D4">
              <w:rPr>
                <w:sz w:val="18"/>
                <w:szCs w:val="18"/>
              </w:rPr>
              <w:t>3,686</w:t>
            </w:r>
          </w:p>
        </w:tc>
        <w:tc>
          <w:tcPr>
            <w:tcW w:w="1156" w:type="dxa"/>
          </w:tcPr>
          <w:p w:rsidR="001107D4" w:rsidRPr="001107D4" w:rsidRDefault="001107D4" w:rsidP="001107D4">
            <w:pPr>
              <w:rPr>
                <w:sz w:val="18"/>
                <w:szCs w:val="18"/>
              </w:rPr>
            </w:pPr>
            <w:r w:rsidRPr="001107D4">
              <w:rPr>
                <w:sz w:val="18"/>
                <w:szCs w:val="18"/>
              </w:rPr>
              <w:t>3,481</w:t>
            </w:r>
          </w:p>
        </w:tc>
        <w:tc>
          <w:tcPr>
            <w:tcW w:w="1156" w:type="dxa"/>
          </w:tcPr>
          <w:p w:rsidR="001107D4" w:rsidRPr="001107D4" w:rsidRDefault="001107D4" w:rsidP="001107D4">
            <w:pPr>
              <w:rPr>
                <w:sz w:val="18"/>
                <w:szCs w:val="18"/>
              </w:rPr>
            </w:pPr>
            <w:r w:rsidRPr="001107D4">
              <w:rPr>
                <w:sz w:val="18"/>
                <w:szCs w:val="18"/>
              </w:rPr>
              <w:t xml:space="preserve">       3,276 </w:t>
            </w:r>
          </w:p>
        </w:tc>
      </w:tr>
      <w:tr w:rsidR="001107D4" w:rsidTr="001107D4">
        <w:tc>
          <w:tcPr>
            <w:tcW w:w="1155" w:type="dxa"/>
          </w:tcPr>
          <w:p w:rsidR="001107D4" w:rsidRPr="001107D4" w:rsidRDefault="001107D4" w:rsidP="001107D4">
            <w:pPr>
              <w:rPr>
                <w:sz w:val="18"/>
                <w:szCs w:val="18"/>
              </w:rPr>
            </w:pPr>
            <w:r w:rsidRPr="001107D4">
              <w:rPr>
                <w:sz w:val="18"/>
                <w:szCs w:val="18"/>
              </w:rPr>
              <w:t>Wallis et Futuna</w:t>
            </w:r>
          </w:p>
        </w:tc>
        <w:tc>
          <w:tcPr>
            <w:tcW w:w="1155" w:type="dxa"/>
          </w:tcPr>
          <w:p w:rsidR="001107D4" w:rsidRPr="001107D4" w:rsidRDefault="001107D4" w:rsidP="001107D4">
            <w:pPr>
              <w:rPr>
                <w:sz w:val="18"/>
                <w:szCs w:val="18"/>
              </w:rPr>
            </w:pPr>
            <w:r w:rsidRPr="001107D4">
              <w:rPr>
                <w:sz w:val="18"/>
                <w:szCs w:val="18"/>
              </w:rPr>
              <w:t xml:space="preserve">22 </w:t>
            </w:r>
          </w:p>
        </w:tc>
        <w:tc>
          <w:tcPr>
            <w:tcW w:w="1155" w:type="dxa"/>
          </w:tcPr>
          <w:p w:rsidR="001107D4" w:rsidRPr="001107D4" w:rsidRDefault="001107D4" w:rsidP="001107D4">
            <w:pPr>
              <w:rPr>
                <w:sz w:val="18"/>
                <w:szCs w:val="18"/>
              </w:rPr>
            </w:pPr>
            <w:r w:rsidRPr="001107D4">
              <w:rPr>
                <w:sz w:val="18"/>
                <w:szCs w:val="18"/>
              </w:rPr>
              <w:t>0.0%</w:t>
            </w:r>
          </w:p>
        </w:tc>
        <w:tc>
          <w:tcPr>
            <w:tcW w:w="1155" w:type="dxa"/>
          </w:tcPr>
          <w:p w:rsidR="001107D4" w:rsidRPr="001107D4" w:rsidRDefault="001107D4" w:rsidP="001107D4">
            <w:pPr>
              <w:rPr>
                <w:sz w:val="18"/>
                <w:szCs w:val="18"/>
              </w:rPr>
            </w:pPr>
            <w:r w:rsidRPr="001107D4">
              <w:rPr>
                <w:sz w:val="18"/>
                <w:szCs w:val="18"/>
              </w:rPr>
              <w:t>15</w:t>
            </w:r>
          </w:p>
        </w:tc>
        <w:tc>
          <w:tcPr>
            <w:tcW w:w="1155" w:type="dxa"/>
          </w:tcPr>
          <w:p w:rsidR="001107D4" w:rsidRPr="001107D4" w:rsidRDefault="001107D4" w:rsidP="001107D4">
            <w:pPr>
              <w:rPr>
                <w:sz w:val="18"/>
                <w:szCs w:val="18"/>
              </w:rPr>
            </w:pPr>
            <w:r w:rsidRPr="001107D4">
              <w:rPr>
                <w:sz w:val="18"/>
                <w:szCs w:val="18"/>
              </w:rPr>
              <w:t>14</w:t>
            </w:r>
          </w:p>
        </w:tc>
        <w:tc>
          <w:tcPr>
            <w:tcW w:w="1155" w:type="dxa"/>
          </w:tcPr>
          <w:p w:rsidR="001107D4" w:rsidRPr="001107D4" w:rsidRDefault="001107D4" w:rsidP="001107D4">
            <w:pPr>
              <w:rPr>
                <w:sz w:val="18"/>
                <w:szCs w:val="18"/>
              </w:rPr>
            </w:pPr>
            <w:r w:rsidRPr="001107D4">
              <w:rPr>
                <w:sz w:val="18"/>
                <w:szCs w:val="18"/>
              </w:rPr>
              <w:t>14</w:t>
            </w:r>
          </w:p>
        </w:tc>
        <w:tc>
          <w:tcPr>
            <w:tcW w:w="1156" w:type="dxa"/>
          </w:tcPr>
          <w:p w:rsidR="001107D4" w:rsidRPr="001107D4" w:rsidRDefault="001107D4" w:rsidP="001107D4">
            <w:pPr>
              <w:rPr>
                <w:sz w:val="18"/>
                <w:szCs w:val="18"/>
              </w:rPr>
            </w:pPr>
            <w:r w:rsidRPr="001107D4">
              <w:rPr>
                <w:sz w:val="18"/>
                <w:szCs w:val="18"/>
              </w:rPr>
              <w:t>13</w:t>
            </w:r>
          </w:p>
        </w:tc>
        <w:tc>
          <w:tcPr>
            <w:tcW w:w="1156" w:type="dxa"/>
          </w:tcPr>
          <w:p w:rsidR="001107D4" w:rsidRPr="001107D4" w:rsidRDefault="001107D4" w:rsidP="001107D4">
            <w:pPr>
              <w:rPr>
                <w:sz w:val="18"/>
                <w:szCs w:val="18"/>
              </w:rPr>
            </w:pPr>
            <w:r w:rsidRPr="001107D4">
              <w:rPr>
                <w:sz w:val="18"/>
                <w:szCs w:val="18"/>
              </w:rPr>
              <w:t xml:space="preserve">            12 </w:t>
            </w:r>
          </w:p>
        </w:tc>
      </w:tr>
      <w:tr w:rsidR="001107D4" w:rsidTr="001107D4">
        <w:tc>
          <w:tcPr>
            <w:tcW w:w="1155" w:type="dxa"/>
          </w:tcPr>
          <w:p w:rsidR="001107D4" w:rsidRPr="001107D4" w:rsidRDefault="001107D4" w:rsidP="001107D4">
            <w:pPr>
              <w:rPr>
                <w:sz w:val="18"/>
                <w:szCs w:val="18"/>
              </w:rPr>
            </w:pPr>
            <w:r w:rsidRPr="001107D4">
              <w:rPr>
                <w:sz w:val="18"/>
                <w:szCs w:val="18"/>
              </w:rPr>
              <w:t>EEZ sum</w:t>
            </w:r>
          </w:p>
        </w:tc>
        <w:tc>
          <w:tcPr>
            <w:tcW w:w="1155" w:type="dxa"/>
          </w:tcPr>
          <w:p w:rsidR="001107D4" w:rsidRPr="001107D4" w:rsidRDefault="001107D4" w:rsidP="001107D4">
            <w:pPr>
              <w:rPr>
                <w:sz w:val="18"/>
                <w:szCs w:val="18"/>
              </w:rPr>
            </w:pPr>
            <w:r w:rsidRPr="001107D4">
              <w:rPr>
                <w:sz w:val="18"/>
                <w:szCs w:val="18"/>
              </w:rPr>
              <w:t>98,992</w:t>
            </w:r>
          </w:p>
        </w:tc>
        <w:tc>
          <w:tcPr>
            <w:tcW w:w="1155" w:type="dxa"/>
          </w:tcPr>
          <w:p w:rsidR="001107D4" w:rsidRPr="001107D4" w:rsidRDefault="001107D4" w:rsidP="001107D4">
            <w:pPr>
              <w:rPr>
                <w:sz w:val="18"/>
                <w:szCs w:val="18"/>
              </w:rPr>
            </w:pPr>
            <w:r w:rsidRPr="001107D4">
              <w:rPr>
                <w:sz w:val="18"/>
                <w:szCs w:val="18"/>
              </w:rPr>
              <w:t>100.0%</w:t>
            </w:r>
          </w:p>
        </w:tc>
        <w:tc>
          <w:tcPr>
            <w:tcW w:w="1155" w:type="dxa"/>
          </w:tcPr>
          <w:p w:rsidR="001107D4" w:rsidRPr="001107D4" w:rsidRDefault="001107D4" w:rsidP="001107D4">
            <w:pPr>
              <w:rPr>
                <w:sz w:val="18"/>
                <w:szCs w:val="18"/>
              </w:rPr>
            </w:pPr>
            <w:r w:rsidRPr="001107D4">
              <w:rPr>
                <w:sz w:val="18"/>
                <w:szCs w:val="18"/>
              </w:rPr>
              <w:t>68,104</w:t>
            </w:r>
          </w:p>
        </w:tc>
        <w:tc>
          <w:tcPr>
            <w:tcW w:w="1155" w:type="dxa"/>
          </w:tcPr>
          <w:p w:rsidR="001107D4" w:rsidRPr="001107D4" w:rsidRDefault="001107D4" w:rsidP="001107D4">
            <w:pPr>
              <w:rPr>
                <w:sz w:val="18"/>
                <w:szCs w:val="18"/>
              </w:rPr>
            </w:pPr>
            <w:r w:rsidRPr="001107D4">
              <w:rPr>
                <w:sz w:val="18"/>
                <w:szCs w:val="18"/>
              </w:rPr>
              <w:t>65,124</w:t>
            </w:r>
          </w:p>
        </w:tc>
        <w:tc>
          <w:tcPr>
            <w:tcW w:w="1155" w:type="dxa"/>
          </w:tcPr>
          <w:p w:rsidR="001107D4" w:rsidRPr="001107D4" w:rsidRDefault="001107D4" w:rsidP="001107D4">
            <w:pPr>
              <w:rPr>
                <w:sz w:val="18"/>
                <w:szCs w:val="18"/>
              </w:rPr>
            </w:pPr>
            <w:r w:rsidRPr="001107D4">
              <w:rPr>
                <w:sz w:val="18"/>
                <w:szCs w:val="18"/>
              </w:rPr>
              <w:t>61,293</w:t>
            </w:r>
          </w:p>
        </w:tc>
        <w:tc>
          <w:tcPr>
            <w:tcW w:w="1156" w:type="dxa"/>
          </w:tcPr>
          <w:p w:rsidR="001107D4" w:rsidRPr="001107D4" w:rsidRDefault="001107D4" w:rsidP="001107D4">
            <w:pPr>
              <w:rPr>
                <w:sz w:val="18"/>
                <w:szCs w:val="18"/>
              </w:rPr>
            </w:pPr>
            <w:r w:rsidRPr="001107D4">
              <w:rPr>
                <w:sz w:val="18"/>
                <w:szCs w:val="18"/>
              </w:rPr>
              <w:t>57,888</w:t>
            </w:r>
          </w:p>
        </w:tc>
        <w:tc>
          <w:tcPr>
            <w:tcW w:w="1156" w:type="dxa"/>
          </w:tcPr>
          <w:p w:rsidR="001107D4" w:rsidRPr="001107D4" w:rsidRDefault="001107D4" w:rsidP="001107D4">
            <w:pPr>
              <w:rPr>
                <w:sz w:val="18"/>
                <w:szCs w:val="18"/>
              </w:rPr>
            </w:pPr>
            <w:r w:rsidRPr="001107D4">
              <w:rPr>
                <w:sz w:val="18"/>
                <w:szCs w:val="18"/>
              </w:rPr>
              <w:t xml:space="preserve">      54,483 </w:t>
            </w:r>
          </w:p>
        </w:tc>
      </w:tr>
      <w:tr w:rsidR="001107D4" w:rsidTr="001107D4">
        <w:tc>
          <w:tcPr>
            <w:tcW w:w="1155" w:type="dxa"/>
          </w:tcPr>
          <w:p w:rsidR="001107D4" w:rsidRPr="001107D4" w:rsidRDefault="001107D4" w:rsidP="001107D4">
            <w:pPr>
              <w:rPr>
                <w:sz w:val="18"/>
                <w:szCs w:val="18"/>
              </w:rPr>
            </w:pPr>
            <w:r w:rsidRPr="001107D4">
              <w:rPr>
                <w:sz w:val="18"/>
                <w:szCs w:val="18"/>
              </w:rPr>
              <w:t>Total catch limit</w:t>
            </w:r>
          </w:p>
        </w:tc>
        <w:tc>
          <w:tcPr>
            <w:tcW w:w="1155" w:type="dxa"/>
          </w:tcPr>
          <w:p w:rsidR="001107D4" w:rsidRPr="001107D4" w:rsidRDefault="001107D4" w:rsidP="001107D4">
            <w:pPr>
              <w:rPr>
                <w:sz w:val="18"/>
                <w:szCs w:val="18"/>
              </w:rPr>
            </w:pPr>
            <w:r w:rsidRPr="001107D4">
              <w:rPr>
                <w:sz w:val="18"/>
                <w:szCs w:val="18"/>
              </w:rPr>
              <w:t xml:space="preserve"> </w:t>
            </w:r>
          </w:p>
        </w:tc>
        <w:tc>
          <w:tcPr>
            <w:tcW w:w="1155" w:type="dxa"/>
          </w:tcPr>
          <w:p w:rsidR="001107D4" w:rsidRPr="001107D4" w:rsidRDefault="001107D4" w:rsidP="001107D4">
            <w:pPr>
              <w:rPr>
                <w:sz w:val="18"/>
                <w:szCs w:val="18"/>
              </w:rPr>
            </w:pPr>
            <w:r w:rsidRPr="001107D4">
              <w:rPr>
                <w:sz w:val="18"/>
                <w:szCs w:val="18"/>
              </w:rPr>
              <w:t xml:space="preserve"> </w:t>
            </w:r>
          </w:p>
        </w:tc>
        <w:tc>
          <w:tcPr>
            <w:tcW w:w="1155" w:type="dxa"/>
          </w:tcPr>
          <w:p w:rsidR="001107D4" w:rsidRPr="001107D4" w:rsidRDefault="001107D4" w:rsidP="001107D4">
            <w:pPr>
              <w:rPr>
                <w:sz w:val="18"/>
                <w:szCs w:val="18"/>
              </w:rPr>
            </w:pPr>
            <w:r w:rsidRPr="001107D4">
              <w:rPr>
                <w:sz w:val="18"/>
                <w:szCs w:val="18"/>
              </w:rPr>
              <w:t>85,130</w:t>
            </w:r>
          </w:p>
        </w:tc>
        <w:tc>
          <w:tcPr>
            <w:tcW w:w="1155" w:type="dxa"/>
          </w:tcPr>
          <w:p w:rsidR="001107D4" w:rsidRPr="001107D4" w:rsidRDefault="001107D4" w:rsidP="001107D4">
            <w:pPr>
              <w:rPr>
                <w:sz w:val="18"/>
                <w:szCs w:val="18"/>
              </w:rPr>
            </w:pPr>
            <w:r w:rsidRPr="001107D4">
              <w:rPr>
                <w:sz w:val="18"/>
                <w:szCs w:val="18"/>
              </w:rPr>
              <w:t>76,617</w:t>
            </w:r>
          </w:p>
        </w:tc>
        <w:tc>
          <w:tcPr>
            <w:tcW w:w="1155" w:type="dxa"/>
          </w:tcPr>
          <w:p w:rsidR="001107D4" w:rsidRPr="001107D4" w:rsidRDefault="001107D4" w:rsidP="001107D4">
            <w:pPr>
              <w:rPr>
                <w:sz w:val="18"/>
                <w:szCs w:val="18"/>
              </w:rPr>
            </w:pPr>
            <w:r w:rsidRPr="001107D4">
              <w:rPr>
                <w:sz w:val="18"/>
                <w:szCs w:val="18"/>
              </w:rPr>
              <w:t>76,617</w:t>
            </w:r>
          </w:p>
        </w:tc>
        <w:tc>
          <w:tcPr>
            <w:tcW w:w="1156" w:type="dxa"/>
          </w:tcPr>
          <w:p w:rsidR="001107D4" w:rsidRPr="001107D4" w:rsidRDefault="001107D4" w:rsidP="001107D4">
            <w:pPr>
              <w:rPr>
                <w:sz w:val="18"/>
                <w:szCs w:val="18"/>
              </w:rPr>
            </w:pPr>
            <w:r w:rsidRPr="001107D4">
              <w:rPr>
                <w:sz w:val="18"/>
                <w:szCs w:val="18"/>
              </w:rPr>
              <w:t>68,104</w:t>
            </w:r>
          </w:p>
        </w:tc>
        <w:tc>
          <w:tcPr>
            <w:tcW w:w="1156" w:type="dxa"/>
          </w:tcPr>
          <w:p w:rsidR="001107D4" w:rsidRPr="001107D4" w:rsidRDefault="001107D4" w:rsidP="001107D4">
            <w:pPr>
              <w:rPr>
                <w:sz w:val="18"/>
                <w:szCs w:val="18"/>
              </w:rPr>
            </w:pPr>
            <w:r w:rsidRPr="001107D4">
              <w:rPr>
                <w:sz w:val="18"/>
                <w:szCs w:val="18"/>
              </w:rPr>
              <w:t>68,104</w:t>
            </w:r>
          </w:p>
        </w:tc>
      </w:tr>
      <w:tr w:rsidR="001107D4" w:rsidTr="001107D4">
        <w:tc>
          <w:tcPr>
            <w:tcW w:w="9242" w:type="dxa"/>
            <w:gridSpan w:val="8"/>
          </w:tcPr>
          <w:p w:rsidR="001107D4" w:rsidRPr="001107D4" w:rsidRDefault="001107D4" w:rsidP="001107D4">
            <w:pPr>
              <w:rPr>
                <w:sz w:val="18"/>
                <w:szCs w:val="18"/>
              </w:rPr>
            </w:pPr>
            <w:r>
              <w:rPr>
                <w:sz w:val="18"/>
                <w:szCs w:val="18"/>
              </w:rPr>
              <w:t xml:space="preserve">Note: </w:t>
            </w:r>
            <w:r w:rsidRPr="001107D4">
              <w:rPr>
                <w:sz w:val="18"/>
                <w:szCs w:val="18"/>
              </w:rPr>
              <w:t>No option was agreed to, and nor was it agreed that a simple pro rating of the 2011 nominated limits is an appropriate way forward given the anomalies that it results in and the different approaches used by members in nominating the limits in the first instance.  However, participants asked that these figures be included in the record for information purposes.</w:t>
            </w:r>
          </w:p>
        </w:tc>
      </w:tr>
    </w:tbl>
    <w:p w:rsidR="001107D4" w:rsidRPr="001107D4" w:rsidRDefault="001107D4" w:rsidP="001107D4">
      <w:pPr>
        <w:rPr>
          <w:rFonts w:ascii="Calibri" w:eastAsia="Calibri" w:hAnsi="Calibri" w:cs="Calibri"/>
          <w:sz w:val="18"/>
          <w:szCs w:val="18"/>
        </w:rPr>
      </w:pPr>
      <w:r w:rsidRPr="001107D4">
        <w:rPr>
          <w:rFonts w:ascii="Calibri" w:eastAsia="Calibri" w:hAnsi="Calibri" w:cs="Calibri"/>
          <w:sz w:val="18"/>
          <w:szCs w:val="18"/>
        </w:rPr>
        <w:t>Source: FFA, SC SPTB, 2012</w:t>
      </w:r>
    </w:p>
    <w:p w:rsidR="001107D4" w:rsidRDefault="001107D4" w:rsidP="001107D4">
      <w:pPr>
        <w:rPr>
          <w:rFonts w:ascii="Calibri" w:eastAsia="Calibri" w:hAnsi="Calibri" w:cs="Calibri"/>
        </w:rPr>
      </w:pPr>
      <w:r w:rsidRPr="001107D4">
        <w:rPr>
          <w:rFonts w:ascii="Calibri" w:eastAsia="Calibri" w:hAnsi="Calibri" w:cs="Calibri"/>
        </w:rPr>
        <w:t>Consultation with FFA and SPC has drawn following conclusions</w:t>
      </w:r>
      <w:r w:rsidR="00FD6A30">
        <w:rPr>
          <w:rFonts w:ascii="Calibri" w:eastAsia="Calibri" w:hAnsi="Calibri" w:cs="Calibri"/>
        </w:rPr>
        <w:t xml:space="preserve"> (Box 5)</w:t>
      </w:r>
      <w:r w:rsidRPr="001107D4">
        <w:rPr>
          <w:rFonts w:ascii="Calibri" w:eastAsia="Calibri" w:hAnsi="Calibri" w:cs="Calibri"/>
        </w:rPr>
        <w:t>:</w:t>
      </w:r>
    </w:p>
    <w:p w:rsidR="00FD6A30" w:rsidRPr="00DA1678" w:rsidRDefault="00FD6A30" w:rsidP="00FD6A30">
      <w:pPr>
        <w:pStyle w:val="Caption"/>
        <w:rPr>
          <w:sz w:val="20"/>
          <w:szCs w:val="20"/>
        </w:rPr>
      </w:pPr>
      <w:bookmarkStart w:id="156" w:name="_Toc328598450"/>
      <w:bookmarkStart w:id="157" w:name="_Toc328686265"/>
      <w:r w:rsidRPr="00DA1678">
        <w:rPr>
          <w:sz w:val="20"/>
          <w:szCs w:val="20"/>
        </w:rPr>
        <w:t xml:space="preserve">Box </w:t>
      </w:r>
      <w:r w:rsidR="004F443A" w:rsidRPr="00DA1678">
        <w:rPr>
          <w:sz w:val="20"/>
          <w:szCs w:val="20"/>
        </w:rPr>
        <w:fldChar w:fldCharType="begin"/>
      </w:r>
      <w:r w:rsidRPr="00DA1678">
        <w:rPr>
          <w:sz w:val="20"/>
          <w:szCs w:val="20"/>
        </w:rPr>
        <w:instrText xml:space="preserve"> SEQ Box \* ARABIC </w:instrText>
      </w:r>
      <w:r w:rsidR="004F443A" w:rsidRPr="00DA1678">
        <w:rPr>
          <w:sz w:val="20"/>
          <w:szCs w:val="20"/>
        </w:rPr>
        <w:fldChar w:fldCharType="separate"/>
      </w:r>
      <w:r w:rsidR="0087516C">
        <w:rPr>
          <w:noProof/>
          <w:sz w:val="20"/>
          <w:szCs w:val="20"/>
        </w:rPr>
        <w:t>5</w:t>
      </w:r>
      <w:r w:rsidR="004F443A" w:rsidRPr="00DA1678">
        <w:rPr>
          <w:sz w:val="20"/>
          <w:szCs w:val="20"/>
        </w:rPr>
        <w:fldChar w:fldCharType="end"/>
      </w:r>
      <w:r w:rsidRPr="00DA1678">
        <w:rPr>
          <w:sz w:val="20"/>
          <w:szCs w:val="20"/>
        </w:rPr>
        <w:t>: Management issues relating to the setting of limits</w:t>
      </w:r>
      <w:bookmarkEnd w:id="156"/>
      <w:bookmarkEnd w:id="157"/>
    </w:p>
    <w:tbl>
      <w:tblPr>
        <w:tblStyle w:val="TableGrid"/>
        <w:tblW w:w="0" w:type="auto"/>
        <w:shd w:val="pct10" w:color="auto" w:fill="auto"/>
        <w:tblLook w:val="04A0" w:firstRow="1" w:lastRow="0" w:firstColumn="1" w:lastColumn="0" w:noHBand="0" w:noVBand="1"/>
      </w:tblPr>
      <w:tblGrid>
        <w:gridCol w:w="9242"/>
      </w:tblGrid>
      <w:tr w:rsidR="00FD6A30" w:rsidTr="00FD6A30">
        <w:tc>
          <w:tcPr>
            <w:tcW w:w="9242" w:type="dxa"/>
            <w:shd w:val="pct10" w:color="auto" w:fill="auto"/>
          </w:tcPr>
          <w:p w:rsidR="00FD6A30" w:rsidRPr="00FD6A30" w:rsidRDefault="00FD6A30" w:rsidP="00DD558E">
            <w:pPr>
              <w:pStyle w:val="ListParagraph"/>
              <w:numPr>
                <w:ilvl w:val="0"/>
                <w:numId w:val="45"/>
              </w:numPr>
              <w:rPr>
                <w:rFonts w:ascii="Times New Roman" w:eastAsia="Times New Roman" w:hAnsi="Times New Roman" w:cs="Times New Roman"/>
                <w:sz w:val="20"/>
                <w:szCs w:val="20"/>
              </w:rPr>
            </w:pPr>
            <w:r w:rsidRPr="00FD6A30">
              <w:rPr>
                <w:rFonts w:ascii="Calibri" w:eastAsia="Calibri" w:hAnsi="Calibri" w:cs="Calibri"/>
                <w:sz w:val="20"/>
                <w:szCs w:val="20"/>
              </w:rPr>
              <w:t>The combination of the fishery characteristics (significant age selectivity) and the (assumed at least) biological characteristics as well as the demonstrated</w:t>
            </w:r>
            <w:r>
              <w:rPr>
                <w:rFonts w:ascii="Calibri" w:eastAsia="Calibri" w:hAnsi="Calibri" w:cs="Calibri"/>
                <w:sz w:val="20"/>
                <w:szCs w:val="20"/>
              </w:rPr>
              <w:t xml:space="preserve"> inter-annual variation makes al</w:t>
            </w:r>
            <w:r w:rsidRPr="00FD6A30">
              <w:rPr>
                <w:rFonts w:ascii="Calibri" w:eastAsia="Calibri" w:hAnsi="Calibri" w:cs="Calibri"/>
                <w:sz w:val="20"/>
                <w:szCs w:val="20"/>
              </w:rPr>
              <w:t>b</w:t>
            </w:r>
            <w:r>
              <w:rPr>
                <w:rFonts w:ascii="Calibri" w:eastAsia="Calibri" w:hAnsi="Calibri" w:cs="Calibri"/>
                <w:sz w:val="20"/>
                <w:szCs w:val="20"/>
              </w:rPr>
              <w:t>a</w:t>
            </w:r>
            <w:r w:rsidRPr="00FD6A30">
              <w:rPr>
                <w:rFonts w:ascii="Calibri" w:eastAsia="Calibri" w:hAnsi="Calibri" w:cs="Calibri"/>
                <w:sz w:val="20"/>
                <w:szCs w:val="20"/>
              </w:rPr>
              <w:t xml:space="preserve">core a stock very apt to the application </w:t>
            </w:r>
            <w:r w:rsidR="00EF272C">
              <w:rPr>
                <w:rFonts w:ascii="Calibri" w:eastAsia="Calibri" w:hAnsi="Calibri" w:cs="Calibri"/>
                <w:sz w:val="20"/>
                <w:szCs w:val="20"/>
              </w:rPr>
              <w:t>“</w:t>
            </w:r>
            <w:r w:rsidRPr="00FD6A30">
              <w:rPr>
                <w:rFonts w:ascii="Calibri" w:eastAsia="Calibri" w:hAnsi="Calibri" w:cs="Calibri"/>
                <w:sz w:val="20"/>
                <w:szCs w:val="20"/>
              </w:rPr>
              <w:t>f</w:t>
            </w:r>
            <w:r w:rsidRPr="00FD6A30">
              <w:rPr>
                <w:rFonts w:ascii="Times New Roman" w:eastAsia="Times New Roman" w:hAnsi="Times New Roman" w:cs="Times New Roman"/>
                <w:sz w:val="20"/>
                <w:szCs w:val="20"/>
              </w:rPr>
              <w:t xml:space="preserve"> </w:t>
            </w:r>
            <w:r w:rsidRPr="00FD6A30">
              <w:rPr>
                <w:rFonts w:ascii="Calibri" w:eastAsia="Calibri" w:hAnsi="Calibri" w:cs="Calibri"/>
                <w:sz w:val="20"/>
                <w:szCs w:val="20"/>
              </w:rPr>
              <w:t xml:space="preserve">"something better than </w:t>
            </w:r>
            <w:r w:rsidR="00EF272C">
              <w:rPr>
                <w:rFonts w:ascii="Calibri" w:eastAsia="Calibri" w:hAnsi="Calibri" w:cs="Calibri"/>
                <w:sz w:val="20"/>
                <w:szCs w:val="20"/>
              </w:rPr>
              <w:t>”</w:t>
            </w:r>
            <w:r w:rsidRPr="00FD6A30">
              <w:rPr>
                <w:rFonts w:ascii="Calibri" w:eastAsia="Calibri" w:hAnsi="Calibri" w:cs="Calibri"/>
                <w:sz w:val="20"/>
                <w:szCs w:val="20"/>
              </w:rPr>
              <w:t>SY"</w:t>
            </w:r>
            <w:r w:rsidR="000C1486">
              <w:rPr>
                <w:rFonts w:ascii="Calibri" w:eastAsia="Calibri" w:hAnsi="Calibri" w:cs="Calibri"/>
                <w:sz w:val="20"/>
                <w:szCs w:val="20"/>
              </w:rPr>
              <w:t>.</w:t>
            </w:r>
          </w:p>
          <w:p w:rsidR="00FD6A30" w:rsidRPr="00FD6A30" w:rsidRDefault="00FD6A30" w:rsidP="00DD558E">
            <w:pPr>
              <w:pStyle w:val="ListParagraph"/>
              <w:numPr>
                <w:ilvl w:val="0"/>
                <w:numId w:val="45"/>
              </w:numPr>
              <w:rPr>
                <w:rFonts w:ascii="Calibri" w:eastAsia="Calibri" w:hAnsi="Calibri" w:cs="Calibri"/>
                <w:sz w:val="20"/>
                <w:szCs w:val="20"/>
              </w:rPr>
            </w:pPr>
            <w:r w:rsidRPr="00FD6A30">
              <w:rPr>
                <w:rFonts w:ascii="Calibri" w:eastAsia="Calibri" w:hAnsi="Calibri" w:cs="Calibri"/>
                <w:sz w:val="20"/>
                <w:szCs w:val="20"/>
              </w:rPr>
              <w:t xml:space="preserve">A more holistic, or top down approach is probably warranted for albacore, with allocations of catch or </w:t>
            </w:r>
            <w:r w:rsidRPr="00FD6A30">
              <w:rPr>
                <w:rFonts w:ascii="Calibri" w:eastAsia="Calibri" w:hAnsi="Calibri" w:cs="Calibri"/>
                <w:sz w:val="20"/>
                <w:szCs w:val="20"/>
              </w:rPr>
              <w:lastRenderedPageBreak/>
              <w:t>effort to particular EEZs and possibly high seas areas based on an overall estimate of a TAE or TAC for the South Pacific.</w:t>
            </w:r>
          </w:p>
          <w:p w:rsidR="00067343" w:rsidRPr="00067343" w:rsidRDefault="00067343" w:rsidP="00DD558E">
            <w:pPr>
              <w:pStyle w:val="ListParagraph"/>
              <w:numPr>
                <w:ilvl w:val="0"/>
                <w:numId w:val="45"/>
              </w:numPr>
              <w:rPr>
                <w:rFonts w:ascii="Calibri" w:eastAsia="Calibri" w:hAnsi="Calibri" w:cs="Calibri"/>
                <w:sz w:val="20"/>
                <w:szCs w:val="20"/>
              </w:rPr>
            </w:pPr>
            <w:r w:rsidRPr="00FD6A30">
              <w:rPr>
                <w:sz w:val="20"/>
                <w:szCs w:val="20"/>
              </w:rPr>
              <w:t xml:space="preserve">The aspirational claims of FFA coastal States plus the existing level of catch on the high seas is more than 200% of the MEY catch level of roughly 65,000 tonnes.  </w:t>
            </w:r>
          </w:p>
          <w:p w:rsidR="00E004AC" w:rsidRPr="00E004AC" w:rsidRDefault="00067343" w:rsidP="00DD558E">
            <w:pPr>
              <w:pStyle w:val="ListParagraph"/>
              <w:numPr>
                <w:ilvl w:val="0"/>
                <w:numId w:val="45"/>
              </w:numPr>
              <w:rPr>
                <w:rFonts w:ascii="Calibri" w:eastAsia="Calibri" w:hAnsi="Calibri" w:cs="Calibri"/>
                <w:sz w:val="20"/>
                <w:szCs w:val="20"/>
              </w:rPr>
            </w:pPr>
            <w:r>
              <w:rPr>
                <w:rFonts w:ascii="Calibri" w:eastAsia="Calibri" w:hAnsi="Calibri" w:cs="Calibri"/>
                <w:sz w:val="20"/>
                <w:szCs w:val="20"/>
              </w:rPr>
              <w:t>V</w:t>
            </w:r>
            <w:r w:rsidR="00FD6A30" w:rsidRPr="00E004AC">
              <w:rPr>
                <w:rFonts w:ascii="Calibri" w:eastAsia="Calibri" w:hAnsi="Calibri" w:cs="Calibri"/>
                <w:sz w:val="20"/>
                <w:szCs w:val="20"/>
              </w:rPr>
              <w:t xml:space="preserve">essel </w:t>
            </w:r>
            <w:proofErr w:type="spellStart"/>
            <w:r w:rsidR="00FD6A30" w:rsidRPr="00E004AC">
              <w:rPr>
                <w:rFonts w:ascii="Calibri" w:eastAsia="Calibri" w:hAnsi="Calibri" w:cs="Calibri"/>
                <w:sz w:val="20"/>
                <w:szCs w:val="20"/>
              </w:rPr>
              <w:t>allocatory</w:t>
            </w:r>
            <w:proofErr w:type="spellEnd"/>
            <w:r w:rsidR="00FD6A30" w:rsidRPr="00E004AC">
              <w:rPr>
                <w:rFonts w:ascii="Calibri" w:eastAsia="Calibri" w:hAnsi="Calibri" w:cs="Calibri"/>
                <w:sz w:val="20"/>
                <w:szCs w:val="20"/>
              </w:rPr>
              <w:t xml:space="preserve"> arrangement supported by the type of bio</w:t>
            </w:r>
            <w:r w:rsidR="00DA1678">
              <w:rPr>
                <w:rFonts w:ascii="Calibri" w:eastAsia="Calibri" w:hAnsi="Calibri" w:cs="Calibri"/>
                <w:sz w:val="20"/>
                <w:szCs w:val="20"/>
              </w:rPr>
              <w:t>-</w:t>
            </w:r>
            <w:r w:rsidR="00FD6A30" w:rsidRPr="00E004AC">
              <w:rPr>
                <w:rFonts w:ascii="Calibri" w:eastAsia="Calibri" w:hAnsi="Calibri" w:cs="Calibri"/>
                <w:sz w:val="20"/>
                <w:szCs w:val="20"/>
              </w:rPr>
              <w:t>economic rationale recently undertaken for Fiji</w:t>
            </w:r>
            <w:r>
              <w:rPr>
                <w:rFonts w:ascii="Calibri" w:eastAsia="Calibri" w:hAnsi="Calibri" w:cs="Calibri"/>
                <w:sz w:val="20"/>
                <w:szCs w:val="20"/>
              </w:rPr>
              <w:t xml:space="preserve"> could be explored for all countries</w:t>
            </w:r>
            <w:r w:rsidR="00504396">
              <w:rPr>
                <w:rFonts w:ascii="Calibri" w:eastAsia="Calibri" w:hAnsi="Calibri" w:cs="Calibri"/>
                <w:sz w:val="20"/>
                <w:szCs w:val="20"/>
              </w:rPr>
              <w:t xml:space="preserve"> as an interim stage 1 measure</w:t>
            </w:r>
            <w:r w:rsidR="00FD6A30" w:rsidRPr="00E004AC">
              <w:rPr>
                <w:rFonts w:ascii="Calibri" w:eastAsia="Calibri" w:hAnsi="Calibri" w:cs="Calibri"/>
                <w:sz w:val="20"/>
                <w:szCs w:val="20"/>
              </w:rPr>
              <w:t xml:space="preserve">. </w:t>
            </w:r>
          </w:p>
          <w:p w:rsidR="00FD6A30" w:rsidRPr="00FD6A30" w:rsidRDefault="00FD6A30" w:rsidP="00DD558E">
            <w:pPr>
              <w:pStyle w:val="ListParagraph"/>
              <w:numPr>
                <w:ilvl w:val="0"/>
                <w:numId w:val="45"/>
              </w:numPr>
              <w:rPr>
                <w:rFonts w:ascii="Calibri" w:eastAsia="Calibri" w:hAnsi="Calibri" w:cs="Calibri"/>
                <w:sz w:val="20"/>
                <w:szCs w:val="20"/>
              </w:rPr>
            </w:pPr>
            <w:r w:rsidRPr="00FD6A30">
              <w:rPr>
                <w:rFonts w:ascii="Calibri" w:eastAsia="Calibri" w:hAnsi="Calibri" w:cs="Calibri"/>
                <w:sz w:val="20"/>
                <w:szCs w:val="20"/>
              </w:rPr>
              <w:t xml:space="preserve">It might be more immediately useful to provide advice at the broader level (e.g., regional or by sub-groups, e.g. MSG).  </w:t>
            </w:r>
          </w:p>
          <w:p w:rsidR="00FD6A30" w:rsidRPr="00FD6A30" w:rsidRDefault="00FD6A30" w:rsidP="00DD558E">
            <w:pPr>
              <w:pStyle w:val="ListParagraph"/>
              <w:numPr>
                <w:ilvl w:val="0"/>
                <w:numId w:val="45"/>
              </w:numPr>
              <w:rPr>
                <w:rFonts w:ascii="Calibri" w:eastAsia="Calibri" w:hAnsi="Calibri" w:cs="Calibri"/>
                <w:sz w:val="20"/>
                <w:szCs w:val="20"/>
              </w:rPr>
            </w:pPr>
            <w:r w:rsidRPr="00FD6A30">
              <w:rPr>
                <w:rFonts w:ascii="Calibri" w:eastAsia="Calibri" w:hAnsi="Calibri" w:cs="Calibri"/>
                <w:sz w:val="20"/>
                <w:szCs w:val="20"/>
              </w:rPr>
              <w:t xml:space="preserve">There is agreement that high seas rights should be devolved to SIDS, but at what rate and to which SIDS, is open.  </w:t>
            </w:r>
          </w:p>
          <w:p w:rsidR="00FD6A30" w:rsidRPr="00FD6A30" w:rsidRDefault="00FD6A30" w:rsidP="00DD558E">
            <w:pPr>
              <w:pStyle w:val="ListParagraph"/>
              <w:numPr>
                <w:ilvl w:val="0"/>
                <w:numId w:val="45"/>
              </w:numPr>
              <w:rPr>
                <w:rFonts w:ascii="Calibri" w:eastAsia="Calibri" w:hAnsi="Calibri" w:cs="Calibri"/>
                <w:i/>
              </w:rPr>
            </w:pPr>
            <w:r w:rsidRPr="00FD6A30">
              <w:rPr>
                <w:rFonts w:ascii="Calibri" w:eastAsia="Calibri" w:hAnsi="Calibri" w:cs="Calibri"/>
                <w:sz w:val="20"/>
                <w:szCs w:val="20"/>
              </w:rPr>
              <w:t>A flaw in the process is that the setting of limits on albacore, fails to take account of the yellowfin and bigeye bycatch, and at least some obligation to limit effort on these stocks.</w:t>
            </w:r>
            <w:r w:rsidRPr="00FD6A30">
              <w:rPr>
                <w:rFonts w:ascii="Calibri" w:eastAsia="Calibri" w:hAnsi="Calibri" w:cs="Calibri"/>
                <w:i/>
                <w:sz w:val="20"/>
                <w:szCs w:val="20"/>
              </w:rPr>
              <w:t xml:space="preserve"> </w:t>
            </w:r>
          </w:p>
        </w:tc>
      </w:tr>
    </w:tbl>
    <w:p w:rsidR="00FD6A30" w:rsidRPr="00586107" w:rsidRDefault="00FD6A30" w:rsidP="00FD6A30">
      <w:pPr>
        <w:rPr>
          <w:sz w:val="18"/>
          <w:szCs w:val="18"/>
        </w:rPr>
      </w:pPr>
      <w:r w:rsidRPr="00586107">
        <w:rPr>
          <w:sz w:val="18"/>
          <w:szCs w:val="18"/>
        </w:rPr>
        <w:lastRenderedPageBreak/>
        <w:t xml:space="preserve">Source: </w:t>
      </w:r>
      <w:proofErr w:type="spellStart"/>
      <w:r w:rsidRPr="00586107">
        <w:rPr>
          <w:sz w:val="18"/>
          <w:szCs w:val="18"/>
        </w:rPr>
        <w:t>Pers</w:t>
      </w:r>
      <w:proofErr w:type="spellEnd"/>
      <w:r w:rsidRPr="00586107">
        <w:rPr>
          <w:sz w:val="18"/>
          <w:szCs w:val="18"/>
        </w:rPr>
        <w:t xml:space="preserve"> </w:t>
      </w:r>
      <w:proofErr w:type="spellStart"/>
      <w:r w:rsidRPr="00586107">
        <w:rPr>
          <w:sz w:val="18"/>
          <w:szCs w:val="18"/>
        </w:rPr>
        <w:t>comm</w:t>
      </w:r>
      <w:proofErr w:type="spellEnd"/>
      <w:r w:rsidRPr="00586107">
        <w:rPr>
          <w:sz w:val="18"/>
          <w:szCs w:val="18"/>
        </w:rPr>
        <w:t xml:space="preserve"> John Hampton, Graeme Pilling, Aaron Berger and </w:t>
      </w:r>
      <w:proofErr w:type="spellStart"/>
      <w:r w:rsidRPr="00586107">
        <w:rPr>
          <w:sz w:val="18"/>
          <w:szCs w:val="18"/>
        </w:rPr>
        <w:t>Wez</w:t>
      </w:r>
      <w:proofErr w:type="spellEnd"/>
      <w:r w:rsidRPr="00586107">
        <w:rPr>
          <w:sz w:val="18"/>
          <w:szCs w:val="18"/>
        </w:rPr>
        <w:t xml:space="preserve"> Norris </w:t>
      </w:r>
    </w:p>
    <w:p w:rsidR="006872D8" w:rsidRDefault="00FD6A30" w:rsidP="006872D8">
      <w:r>
        <w:rPr>
          <w:rFonts w:ascii="Calibri" w:eastAsia="Calibri" w:hAnsi="Calibri" w:cs="Calibri"/>
        </w:rPr>
        <w:t>An assessment of possib</w:t>
      </w:r>
      <w:r w:rsidR="00504396">
        <w:rPr>
          <w:rFonts w:ascii="Calibri" w:eastAsia="Calibri" w:hAnsi="Calibri" w:cs="Calibri"/>
        </w:rPr>
        <w:t xml:space="preserve">le options is discussed in Box </w:t>
      </w:r>
      <w:r w:rsidR="00DA1678">
        <w:rPr>
          <w:rFonts w:ascii="Calibri" w:eastAsia="Calibri" w:hAnsi="Calibri" w:cs="Calibri"/>
        </w:rPr>
        <w:t>7</w:t>
      </w:r>
      <w:r>
        <w:rPr>
          <w:rFonts w:ascii="Calibri" w:eastAsia="Calibri" w:hAnsi="Calibri" w:cs="Calibri"/>
        </w:rPr>
        <w:t xml:space="preserve"> below.</w:t>
      </w:r>
    </w:p>
    <w:p w:rsidR="00FD6A30" w:rsidRPr="00091258" w:rsidRDefault="006872D8" w:rsidP="000D421B">
      <w:pPr>
        <w:pStyle w:val="Caption"/>
        <w:rPr>
          <w:sz w:val="20"/>
          <w:szCs w:val="20"/>
        </w:rPr>
      </w:pPr>
      <w:bookmarkStart w:id="158" w:name="_Toc328598451"/>
      <w:bookmarkStart w:id="159" w:name="_Toc328686266"/>
      <w:r w:rsidRPr="00091258">
        <w:rPr>
          <w:sz w:val="20"/>
          <w:szCs w:val="20"/>
        </w:rPr>
        <w:t xml:space="preserve">Box </w:t>
      </w:r>
      <w:r w:rsidR="004F443A" w:rsidRPr="00091258">
        <w:rPr>
          <w:sz w:val="20"/>
          <w:szCs w:val="20"/>
        </w:rPr>
        <w:fldChar w:fldCharType="begin"/>
      </w:r>
      <w:r w:rsidRPr="00091258">
        <w:rPr>
          <w:sz w:val="20"/>
          <w:szCs w:val="20"/>
        </w:rPr>
        <w:instrText xml:space="preserve"> SEQ Box \* ARABIC </w:instrText>
      </w:r>
      <w:r w:rsidR="004F443A" w:rsidRPr="00091258">
        <w:rPr>
          <w:sz w:val="20"/>
          <w:szCs w:val="20"/>
        </w:rPr>
        <w:fldChar w:fldCharType="separate"/>
      </w:r>
      <w:r w:rsidR="0087516C">
        <w:rPr>
          <w:noProof/>
          <w:sz w:val="20"/>
          <w:szCs w:val="20"/>
        </w:rPr>
        <w:t>6</w:t>
      </w:r>
      <w:r w:rsidR="004F443A" w:rsidRPr="00091258">
        <w:rPr>
          <w:sz w:val="20"/>
          <w:szCs w:val="20"/>
        </w:rPr>
        <w:fldChar w:fldCharType="end"/>
      </w:r>
      <w:r w:rsidR="000D421B" w:rsidRPr="006872D8">
        <w:rPr>
          <w:rFonts w:ascii="Calibri" w:eastAsia="Calibri" w:hAnsi="Calibri" w:cs="Calibri"/>
          <w:sz w:val="20"/>
          <w:szCs w:val="20"/>
        </w:rPr>
        <w:t xml:space="preserve">: Proposed </w:t>
      </w:r>
      <w:r w:rsidR="000D421B" w:rsidRPr="00C01FE3">
        <w:rPr>
          <w:rFonts w:ascii="Calibri" w:eastAsia="Calibri" w:hAnsi="Calibri" w:cs="Calibri"/>
          <w:sz w:val="20"/>
          <w:szCs w:val="20"/>
        </w:rPr>
        <w:t>country</w:t>
      </w:r>
      <w:r w:rsidR="00FD6A30" w:rsidRPr="00C01FE3">
        <w:rPr>
          <w:rFonts w:ascii="Calibri" w:eastAsia="Calibri" w:hAnsi="Calibri" w:cs="Calibri"/>
          <w:sz w:val="20"/>
          <w:szCs w:val="20"/>
        </w:rPr>
        <w:t xml:space="preserve"> allocat</w:t>
      </w:r>
      <w:r w:rsidR="008223A8">
        <w:rPr>
          <w:rFonts w:ascii="Calibri" w:eastAsia="Calibri" w:hAnsi="Calibri" w:cs="Calibri"/>
          <w:sz w:val="20"/>
          <w:szCs w:val="20"/>
        </w:rPr>
        <w:t>ion</w:t>
      </w:r>
      <w:r w:rsidR="00FD6A30" w:rsidRPr="00C01FE3">
        <w:rPr>
          <w:rFonts w:ascii="Calibri" w:eastAsia="Calibri" w:hAnsi="Calibri" w:cs="Calibri"/>
          <w:sz w:val="20"/>
          <w:szCs w:val="20"/>
        </w:rPr>
        <w:t xml:space="preserve"> system</w:t>
      </w:r>
      <w:bookmarkEnd w:id="158"/>
      <w:bookmarkEnd w:id="159"/>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0" w:color="000000" w:fill="FFFFFF"/>
        <w:tblCellMar>
          <w:left w:w="10" w:type="dxa"/>
          <w:right w:w="10" w:type="dxa"/>
        </w:tblCellMar>
        <w:tblLook w:val="0000" w:firstRow="0" w:lastRow="0" w:firstColumn="0" w:lastColumn="0" w:noHBand="0" w:noVBand="0"/>
      </w:tblPr>
      <w:tblGrid>
        <w:gridCol w:w="9144"/>
      </w:tblGrid>
      <w:tr w:rsidR="00FD6A30" w:rsidTr="00FD6A30">
        <w:trPr>
          <w:trHeight w:val="1"/>
        </w:trPr>
        <w:tc>
          <w:tcPr>
            <w:tcW w:w="9242" w:type="dxa"/>
            <w:shd w:val="pct10" w:color="000000" w:fill="FFFFFF"/>
            <w:tcMar>
              <w:left w:w="108" w:type="dxa"/>
              <w:right w:w="108" w:type="dxa"/>
            </w:tcMar>
          </w:tcPr>
          <w:p w:rsidR="00761F83" w:rsidRPr="0088151F" w:rsidRDefault="0088151F" w:rsidP="0088151F">
            <w:pPr>
              <w:pStyle w:val="ListParagraph"/>
              <w:numPr>
                <w:ilvl w:val="0"/>
                <w:numId w:val="45"/>
              </w:numPr>
              <w:spacing w:after="0" w:line="240" w:lineRule="auto"/>
              <w:rPr>
                <w:rFonts w:cs="Calibri"/>
                <w:sz w:val="20"/>
                <w:szCs w:val="20"/>
              </w:rPr>
            </w:pPr>
            <w:r w:rsidRPr="00A77B15">
              <w:rPr>
                <w:rFonts w:cs="Calibri"/>
                <w:sz w:val="20"/>
                <w:szCs w:val="20"/>
              </w:rPr>
              <w:t xml:space="preserve">SC SPTB Committee to collectively determine precautionary limits by 2013, and these translated by SPC into equivalent </w:t>
            </w:r>
            <w:r>
              <w:rPr>
                <w:rFonts w:cs="Calibri"/>
                <w:sz w:val="20"/>
                <w:szCs w:val="20"/>
              </w:rPr>
              <w:t>l</w:t>
            </w:r>
            <w:r w:rsidRPr="00A77B15">
              <w:rPr>
                <w:rFonts w:cs="Calibri"/>
                <w:sz w:val="20"/>
                <w:szCs w:val="20"/>
              </w:rPr>
              <w:t>ongline vessel days</w:t>
            </w:r>
            <w:r>
              <w:rPr>
                <w:rFonts w:cs="Calibri"/>
                <w:sz w:val="20"/>
                <w:szCs w:val="20"/>
              </w:rPr>
              <w:t xml:space="preserve"> for those members that choose to administer their national limit in this way</w:t>
            </w:r>
            <w:r w:rsidR="001D0854" w:rsidRPr="0088151F">
              <w:rPr>
                <w:rFonts w:ascii="Calibri" w:eastAsia="Calibri" w:hAnsi="Calibri" w:cs="Calibri"/>
                <w:sz w:val="20"/>
                <w:szCs w:val="20"/>
              </w:rPr>
              <w:t>;</w:t>
            </w:r>
          </w:p>
          <w:p w:rsidR="00761F83" w:rsidRPr="00A77B15" w:rsidRDefault="001D0854" w:rsidP="00DD558E">
            <w:pPr>
              <w:pStyle w:val="ListParagraph"/>
              <w:numPr>
                <w:ilvl w:val="0"/>
                <w:numId w:val="45"/>
              </w:numPr>
              <w:spacing w:after="0" w:line="240" w:lineRule="auto"/>
              <w:rPr>
                <w:rFonts w:ascii="Calibri" w:eastAsia="Calibri" w:hAnsi="Calibri" w:cs="Calibri"/>
                <w:sz w:val="20"/>
                <w:szCs w:val="20"/>
              </w:rPr>
            </w:pPr>
            <w:r w:rsidRPr="00A77B15">
              <w:rPr>
                <w:rFonts w:ascii="Calibri" w:eastAsia="Calibri" w:hAnsi="Calibri" w:cs="Calibri"/>
                <w:sz w:val="20"/>
                <w:szCs w:val="20"/>
              </w:rPr>
              <w:t>A stage 1 option to select a precautionary vessel limit based on the 80-80 option above, (Table 5), or equivalent 20 vessel numbers, assuming that standard CPUE estimates for albacore. This process would be strengthened by requesting SPC to undertake an MEY based assessment, as undertaken in Fiji;</w:t>
            </w:r>
          </w:p>
          <w:p w:rsidR="00761F83" w:rsidRPr="00A77B15" w:rsidRDefault="001D0854" w:rsidP="00DD558E">
            <w:pPr>
              <w:pStyle w:val="ListParagraph"/>
              <w:numPr>
                <w:ilvl w:val="0"/>
                <w:numId w:val="45"/>
              </w:numPr>
              <w:spacing w:after="0" w:line="240" w:lineRule="auto"/>
              <w:rPr>
                <w:rFonts w:ascii="Calibri" w:eastAsia="Calibri" w:hAnsi="Calibri" w:cs="Calibri"/>
                <w:sz w:val="20"/>
                <w:szCs w:val="20"/>
              </w:rPr>
            </w:pPr>
            <w:r w:rsidRPr="00A77B15">
              <w:rPr>
                <w:rFonts w:ascii="Calibri" w:eastAsia="Calibri" w:hAnsi="Calibri" w:cs="Calibri"/>
                <w:sz w:val="20"/>
                <w:szCs w:val="20"/>
              </w:rPr>
              <w:t xml:space="preserve">A stage 2 process of defining vessel days based on zonal allocations, linked to a South Pacific or sub regional </w:t>
            </w:r>
            <w:proofErr w:type="spellStart"/>
            <w:r w:rsidRPr="00A77B15">
              <w:rPr>
                <w:rFonts w:ascii="Calibri" w:eastAsia="Calibri" w:hAnsi="Calibri" w:cs="Calibri"/>
                <w:sz w:val="20"/>
                <w:szCs w:val="20"/>
              </w:rPr>
              <w:t>allocatory</w:t>
            </w:r>
            <w:proofErr w:type="spellEnd"/>
            <w:r w:rsidRPr="00A77B15">
              <w:rPr>
                <w:rFonts w:ascii="Calibri" w:eastAsia="Calibri" w:hAnsi="Calibri" w:cs="Calibri"/>
                <w:sz w:val="20"/>
                <w:szCs w:val="20"/>
              </w:rPr>
              <w:t xml:space="preserve"> system; </w:t>
            </w:r>
          </w:p>
          <w:p w:rsidR="00761F83" w:rsidRPr="00A77B15" w:rsidRDefault="001D0854" w:rsidP="00DD558E">
            <w:pPr>
              <w:pStyle w:val="ListParagraph"/>
              <w:numPr>
                <w:ilvl w:val="0"/>
                <w:numId w:val="45"/>
              </w:numPr>
              <w:spacing w:after="0" w:line="240" w:lineRule="auto"/>
              <w:rPr>
                <w:rFonts w:ascii="Calibri" w:eastAsia="Calibri" w:hAnsi="Calibri" w:cs="Calibri"/>
                <w:sz w:val="20"/>
                <w:szCs w:val="20"/>
              </w:rPr>
            </w:pPr>
            <w:r w:rsidRPr="00A77B15">
              <w:rPr>
                <w:rFonts w:ascii="Calibri" w:eastAsia="Calibri" w:hAnsi="Calibri" w:cs="Calibri"/>
                <w:sz w:val="20"/>
                <w:szCs w:val="20"/>
              </w:rPr>
              <w:t>Licensing of vessels fishing in the coastal State EEZ with licence fees set by pre-determined fees or tender system;</w:t>
            </w:r>
          </w:p>
          <w:p w:rsidR="00761F83" w:rsidRPr="00A77B15" w:rsidRDefault="001D0854" w:rsidP="00DD558E">
            <w:pPr>
              <w:pStyle w:val="ListParagraph"/>
              <w:numPr>
                <w:ilvl w:val="0"/>
                <w:numId w:val="45"/>
              </w:numPr>
              <w:spacing w:after="0" w:line="240" w:lineRule="auto"/>
              <w:rPr>
                <w:rFonts w:ascii="Calibri" w:eastAsia="Calibri" w:hAnsi="Calibri" w:cs="Calibri"/>
                <w:sz w:val="20"/>
                <w:szCs w:val="20"/>
              </w:rPr>
            </w:pPr>
            <w:r w:rsidRPr="00A77B15">
              <w:rPr>
                <w:rFonts w:ascii="Calibri" w:eastAsia="Calibri" w:hAnsi="Calibri" w:cs="Calibri"/>
                <w:sz w:val="20"/>
                <w:szCs w:val="20"/>
              </w:rPr>
              <w:t>Administration systems that allowed effective control of effort (i.e. a central secretariat);</w:t>
            </w:r>
          </w:p>
          <w:p w:rsidR="00761F83" w:rsidRPr="00A77B15" w:rsidRDefault="001D0854" w:rsidP="00DD558E">
            <w:pPr>
              <w:pStyle w:val="ListParagraph"/>
              <w:numPr>
                <w:ilvl w:val="0"/>
                <w:numId w:val="45"/>
              </w:numPr>
              <w:spacing w:after="0" w:line="240" w:lineRule="auto"/>
              <w:rPr>
                <w:rFonts w:ascii="Calibri" w:eastAsia="Calibri" w:hAnsi="Calibri" w:cs="Calibri"/>
                <w:sz w:val="20"/>
                <w:szCs w:val="20"/>
              </w:rPr>
            </w:pPr>
            <w:r w:rsidRPr="00A77B15">
              <w:rPr>
                <w:rFonts w:ascii="Calibri" w:eastAsia="Calibri" w:hAnsi="Calibri" w:cs="Calibri"/>
                <w:sz w:val="20"/>
                <w:szCs w:val="20"/>
              </w:rPr>
              <w:t>Trading systems in place for LL VDS between coastal states;</w:t>
            </w:r>
          </w:p>
          <w:p w:rsidR="00761F83" w:rsidRDefault="001D0854" w:rsidP="00DD558E">
            <w:pPr>
              <w:pStyle w:val="ListParagraph"/>
              <w:numPr>
                <w:ilvl w:val="0"/>
                <w:numId w:val="45"/>
              </w:numPr>
              <w:spacing w:after="0" w:line="240" w:lineRule="auto"/>
              <w:rPr>
                <w:rFonts w:asciiTheme="majorHAnsi" w:eastAsiaTheme="majorEastAsia" w:hAnsiTheme="majorHAnsi" w:cstheme="majorBidi"/>
                <w:b/>
                <w:bCs/>
                <w:color w:val="365F91" w:themeColor="accent1" w:themeShade="BF"/>
                <w:sz w:val="20"/>
                <w:szCs w:val="20"/>
              </w:rPr>
            </w:pPr>
            <w:r w:rsidRPr="00A77B15">
              <w:rPr>
                <w:rFonts w:ascii="Calibri" w:eastAsia="Calibri" w:hAnsi="Calibri" w:cs="Calibri"/>
                <w:sz w:val="20"/>
                <w:szCs w:val="20"/>
              </w:rPr>
              <w:t>Determination of bycatch limits for other species, or exclusion in the event of directed activities on other species, e.g. swordfish.</w:t>
            </w:r>
          </w:p>
        </w:tc>
      </w:tr>
    </w:tbl>
    <w:p w:rsidR="00540799" w:rsidRDefault="00540799">
      <w:pPr>
        <w:rPr>
          <w:rFonts w:ascii="Calibri" w:eastAsia="Calibri" w:hAnsi="Calibri" w:cs="Calibri"/>
        </w:rPr>
      </w:pPr>
      <w:r>
        <w:rPr>
          <w:rFonts w:ascii="Calibri" w:eastAsia="Calibri" w:hAnsi="Calibri" w:cs="Calibri"/>
        </w:rPr>
        <w:br w:type="page"/>
      </w:r>
    </w:p>
    <w:p w:rsidR="00761F83" w:rsidRPr="00A77B15" w:rsidRDefault="001D0854" w:rsidP="00A77B15">
      <w:pPr>
        <w:pStyle w:val="Heading1"/>
        <w:numPr>
          <w:ilvl w:val="0"/>
          <w:numId w:val="31"/>
        </w:numPr>
        <w:ind w:left="426" w:hanging="426"/>
        <w:rPr>
          <w:rFonts w:asciiTheme="minorHAnsi" w:eastAsia="Calibri" w:hAnsiTheme="minorHAnsi" w:cstheme="minorHAnsi"/>
        </w:rPr>
      </w:pPr>
      <w:bookmarkStart w:id="160" w:name="_Toc330028992"/>
      <w:r w:rsidRPr="00A77B15">
        <w:rPr>
          <w:rFonts w:asciiTheme="minorHAnsi" w:eastAsia="Calibri" w:hAnsiTheme="minorHAnsi" w:cstheme="minorHAnsi"/>
        </w:rPr>
        <w:lastRenderedPageBreak/>
        <w:t>Economic drivers in long line fishing</w:t>
      </w:r>
      <w:bookmarkEnd w:id="160"/>
    </w:p>
    <w:p w:rsidR="00CF4A39" w:rsidRDefault="000C1486">
      <w:pPr>
        <w:spacing w:after="120" w:line="240" w:lineRule="auto"/>
        <w:jc w:val="both"/>
        <w:rPr>
          <w:rFonts w:ascii="Calibri" w:eastAsia="Calibri" w:hAnsi="Calibri" w:cs="Calibri"/>
        </w:rPr>
      </w:pPr>
      <w:r>
        <w:rPr>
          <w:rFonts w:ascii="Calibri" w:eastAsia="Calibri" w:hAnsi="Calibri" w:cs="Calibri"/>
        </w:rPr>
        <w:t>In this section t</w:t>
      </w:r>
      <w:r w:rsidR="007D1587">
        <w:rPr>
          <w:rFonts w:ascii="Calibri" w:eastAsia="Calibri" w:hAnsi="Calibri" w:cs="Calibri"/>
        </w:rPr>
        <w:t xml:space="preserve">he report seeks to evaluate the profitability of longline fishing vessels in order to assess the key variables that impact on fleet profitability, potential rentals that might be extracted from the </w:t>
      </w:r>
      <w:proofErr w:type="gramStart"/>
      <w:r w:rsidR="007D1587">
        <w:rPr>
          <w:rFonts w:ascii="Calibri" w:eastAsia="Calibri" w:hAnsi="Calibri" w:cs="Calibri"/>
        </w:rPr>
        <w:t>fishery,</w:t>
      </w:r>
      <w:proofErr w:type="gramEnd"/>
      <w:r w:rsidR="007D1587">
        <w:rPr>
          <w:rFonts w:ascii="Calibri" w:eastAsia="Calibri" w:hAnsi="Calibri" w:cs="Calibri"/>
        </w:rPr>
        <w:t xml:space="preserve"> and the potential onshore value added that might accrue to the MSG countries.</w:t>
      </w:r>
    </w:p>
    <w:p w:rsidR="00761F83" w:rsidRDefault="007D1587" w:rsidP="00A77B15">
      <w:pPr>
        <w:pStyle w:val="Heading2"/>
        <w:numPr>
          <w:ilvl w:val="1"/>
          <w:numId w:val="31"/>
        </w:numPr>
        <w:ind w:left="426"/>
        <w:rPr>
          <w:rFonts w:asciiTheme="minorHAnsi" w:eastAsia="Calibri" w:hAnsiTheme="minorHAnsi" w:cstheme="minorHAnsi"/>
        </w:rPr>
      </w:pPr>
      <w:bookmarkStart w:id="161" w:name="_Toc330028993"/>
      <w:r w:rsidRPr="00557B6C">
        <w:rPr>
          <w:rFonts w:asciiTheme="minorHAnsi" w:eastAsia="Calibri" w:hAnsiTheme="minorHAnsi" w:cstheme="minorHAnsi"/>
        </w:rPr>
        <w:t>Current practices</w:t>
      </w:r>
      <w:bookmarkEnd w:id="161"/>
    </w:p>
    <w:p w:rsidR="00761F83" w:rsidRPr="00A77B15" w:rsidRDefault="001D0854" w:rsidP="00A77B15">
      <w:pPr>
        <w:pStyle w:val="Heading3"/>
        <w:numPr>
          <w:ilvl w:val="2"/>
          <w:numId w:val="31"/>
        </w:numPr>
        <w:ind w:left="567" w:hanging="567"/>
        <w:rPr>
          <w:rFonts w:ascii="Calibri" w:eastAsia="Times New Roman" w:hAnsi="Calibri" w:cs="Times New Roman"/>
        </w:rPr>
      </w:pPr>
      <w:bookmarkStart w:id="162" w:name="_Toc330028994"/>
      <w:r w:rsidRPr="00A77B15">
        <w:rPr>
          <w:rFonts w:ascii="Calibri" w:eastAsia="Times New Roman" w:hAnsi="Calibri" w:cs="Times New Roman"/>
        </w:rPr>
        <w:t>Landings and hubs</w:t>
      </w:r>
      <w:bookmarkEnd w:id="162"/>
    </w:p>
    <w:p w:rsidR="00CF4A39" w:rsidRDefault="007D1587">
      <w:pPr>
        <w:spacing w:after="120" w:line="240" w:lineRule="auto"/>
        <w:jc w:val="both"/>
        <w:rPr>
          <w:rFonts w:ascii="Calibri" w:eastAsia="Calibri" w:hAnsi="Calibri" w:cs="Calibri"/>
          <w:color w:val="000000"/>
        </w:rPr>
      </w:pPr>
      <w:r>
        <w:rPr>
          <w:rFonts w:ascii="Calibri" w:eastAsia="Calibri" w:hAnsi="Calibri" w:cs="Calibri"/>
        </w:rPr>
        <w:t xml:space="preserve">The albacore longline fleet either lands its catch directly into port or tranships at sea. Each country has defined designated ports which are Suva, </w:t>
      </w:r>
      <w:proofErr w:type="spellStart"/>
      <w:r>
        <w:rPr>
          <w:rFonts w:ascii="Calibri" w:eastAsia="Calibri" w:hAnsi="Calibri" w:cs="Calibri"/>
        </w:rPr>
        <w:t>L</w:t>
      </w:r>
      <w:r w:rsidR="001F2D5D">
        <w:rPr>
          <w:rFonts w:ascii="Calibri" w:eastAsia="Calibri" w:hAnsi="Calibri" w:cs="Calibri"/>
        </w:rPr>
        <w:t>au</w:t>
      </w:r>
      <w:r>
        <w:rPr>
          <w:rFonts w:ascii="Calibri" w:eastAsia="Calibri" w:hAnsi="Calibri" w:cs="Calibri"/>
        </w:rPr>
        <w:t>toka</w:t>
      </w:r>
      <w:proofErr w:type="spellEnd"/>
      <w:r>
        <w:rPr>
          <w:rFonts w:ascii="Calibri" w:eastAsia="Calibri" w:hAnsi="Calibri" w:cs="Calibri"/>
        </w:rPr>
        <w:t xml:space="preserve">, and </w:t>
      </w:r>
      <w:proofErr w:type="spellStart"/>
      <w:r>
        <w:rPr>
          <w:rFonts w:ascii="Calibri" w:eastAsia="Calibri" w:hAnsi="Calibri" w:cs="Calibri"/>
        </w:rPr>
        <w:t>Levuka</w:t>
      </w:r>
      <w:proofErr w:type="spellEnd"/>
      <w:r>
        <w:rPr>
          <w:rFonts w:ascii="Calibri" w:eastAsia="Calibri" w:hAnsi="Calibri" w:cs="Calibri"/>
        </w:rPr>
        <w:t xml:space="preserve">, Fiji; </w:t>
      </w:r>
      <w:proofErr w:type="spellStart"/>
      <w:r>
        <w:rPr>
          <w:rFonts w:ascii="Calibri" w:eastAsia="Calibri" w:hAnsi="Calibri" w:cs="Calibri"/>
          <w:color w:val="000000"/>
        </w:rPr>
        <w:t>Noro</w:t>
      </w:r>
      <w:proofErr w:type="spellEnd"/>
      <w:r>
        <w:rPr>
          <w:rFonts w:ascii="Calibri" w:eastAsia="Calibri" w:hAnsi="Calibri" w:cs="Calibri"/>
          <w:color w:val="000000"/>
        </w:rPr>
        <w:t xml:space="preserve">, Honiara and </w:t>
      </w:r>
      <w:proofErr w:type="spellStart"/>
      <w:r>
        <w:rPr>
          <w:rFonts w:ascii="Calibri" w:eastAsia="Calibri" w:hAnsi="Calibri" w:cs="Calibri"/>
          <w:color w:val="000000"/>
        </w:rPr>
        <w:t>Tulagi</w:t>
      </w:r>
      <w:proofErr w:type="spellEnd"/>
      <w:r>
        <w:rPr>
          <w:rFonts w:ascii="Calibri" w:eastAsia="Calibri" w:hAnsi="Calibri" w:cs="Calibri"/>
          <w:color w:val="000000"/>
        </w:rPr>
        <w:t>, Sol</w:t>
      </w:r>
      <w:r w:rsidR="007D6014">
        <w:rPr>
          <w:rFonts w:ascii="Calibri" w:eastAsia="Calibri" w:hAnsi="Calibri" w:cs="Calibri"/>
          <w:color w:val="000000"/>
        </w:rPr>
        <w:t>omon Is;</w:t>
      </w:r>
      <w:r w:rsidR="009937F1">
        <w:rPr>
          <w:rFonts w:ascii="Calibri" w:eastAsia="Calibri" w:hAnsi="Calibri" w:cs="Calibri"/>
          <w:color w:val="000000"/>
        </w:rPr>
        <w:t xml:space="preserve"> Port </w:t>
      </w:r>
      <w:r>
        <w:rPr>
          <w:rFonts w:ascii="Calibri" w:eastAsia="Calibri" w:hAnsi="Calibri" w:cs="Calibri"/>
          <w:color w:val="000000"/>
        </w:rPr>
        <w:t xml:space="preserve">Moresby, </w:t>
      </w:r>
      <w:proofErr w:type="spellStart"/>
      <w:r>
        <w:rPr>
          <w:rFonts w:ascii="Calibri" w:eastAsia="Calibri" w:hAnsi="Calibri" w:cs="Calibri"/>
          <w:color w:val="000000"/>
        </w:rPr>
        <w:t>Lae</w:t>
      </w:r>
      <w:proofErr w:type="spellEnd"/>
      <w:r>
        <w:rPr>
          <w:rFonts w:ascii="Calibri" w:eastAsia="Calibri" w:hAnsi="Calibri" w:cs="Calibri"/>
          <w:color w:val="000000"/>
        </w:rPr>
        <w:t xml:space="preserve"> and Madang, PNG</w:t>
      </w:r>
      <w:r w:rsidR="008223A8">
        <w:rPr>
          <w:rFonts w:ascii="Calibri" w:eastAsia="Calibri" w:hAnsi="Calibri" w:cs="Calibri"/>
          <w:color w:val="000000"/>
        </w:rPr>
        <w:t xml:space="preserve"> and Port Villa, Vanuatu</w:t>
      </w:r>
      <w:r>
        <w:rPr>
          <w:rFonts w:ascii="Calibri" w:eastAsia="Calibri" w:hAnsi="Calibri" w:cs="Calibri"/>
          <w:color w:val="000000"/>
        </w:rPr>
        <w:t xml:space="preserve">. </w:t>
      </w:r>
    </w:p>
    <w:p w:rsidR="00CF4A39" w:rsidRDefault="007D1587">
      <w:pPr>
        <w:spacing w:after="120" w:line="240" w:lineRule="auto"/>
        <w:jc w:val="both"/>
        <w:rPr>
          <w:rFonts w:ascii="Calibri" w:eastAsia="Calibri" w:hAnsi="Calibri" w:cs="Calibri"/>
          <w:color w:val="000000"/>
        </w:rPr>
      </w:pPr>
      <w:r>
        <w:rPr>
          <w:rFonts w:ascii="Calibri" w:eastAsia="Calibri" w:hAnsi="Calibri" w:cs="Calibri"/>
          <w:color w:val="000000"/>
        </w:rPr>
        <w:t>Suva has developed into a regional hub, buoyed by its direct air freight linkages to key market destinations of Los Angeles (USA), Narita</w:t>
      </w:r>
      <w:r w:rsidR="00626645">
        <w:rPr>
          <w:rFonts w:ascii="Calibri" w:eastAsia="Calibri" w:hAnsi="Calibri" w:cs="Calibri"/>
          <w:color w:val="000000"/>
        </w:rPr>
        <w:t xml:space="preserve"> and Osaka</w:t>
      </w:r>
      <w:r>
        <w:rPr>
          <w:rFonts w:ascii="Calibri" w:eastAsia="Calibri" w:hAnsi="Calibri" w:cs="Calibri"/>
          <w:color w:val="000000"/>
        </w:rPr>
        <w:t xml:space="preserve"> (Japan), and Australia and New Zealand. Suva is also a hub for container shipments, supported by a relatively constant traffic </w:t>
      </w:r>
      <w:r>
        <w:rPr>
          <w:rFonts w:ascii="Calibri" w:eastAsia="Calibri" w:hAnsi="Calibri" w:cs="Calibri"/>
        </w:rPr>
        <w:t>backload (i.e. inwards freight to Fiji)</w:t>
      </w:r>
      <w:r>
        <w:rPr>
          <w:rFonts w:ascii="Calibri" w:eastAsia="Calibri" w:hAnsi="Calibri" w:cs="Calibri"/>
          <w:color w:val="000000"/>
        </w:rPr>
        <w:t xml:space="preserve">, and large consignments of outgoing fish. Suva also provides onshore support in terms of slipways, engineering and shipwrights, plus readily available supplies including fuel, at competitive rates and consumables. Of the other three centres, Vanuatu probably has the greater advantage, with three direct air freight linkages to Australia and one to New Zealand. Papua New Guinea also has direct flights to Narita, Singapore and Australia, whilst Solomon </w:t>
      </w:r>
      <w:proofErr w:type="gramStart"/>
      <w:r>
        <w:rPr>
          <w:rFonts w:ascii="Calibri" w:eastAsia="Calibri" w:hAnsi="Calibri" w:cs="Calibri"/>
          <w:color w:val="000000"/>
        </w:rPr>
        <w:t>Is</w:t>
      </w:r>
      <w:proofErr w:type="gramEnd"/>
      <w:r>
        <w:rPr>
          <w:rFonts w:ascii="Calibri" w:eastAsia="Calibri" w:hAnsi="Calibri" w:cs="Calibri"/>
          <w:color w:val="000000"/>
        </w:rPr>
        <w:t xml:space="preserve">, has only </w:t>
      </w:r>
      <w:r w:rsidR="00D74D8E">
        <w:rPr>
          <w:rFonts w:ascii="Calibri" w:eastAsia="Calibri" w:hAnsi="Calibri" w:cs="Calibri"/>
          <w:color w:val="000000"/>
        </w:rPr>
        <w:t>one</w:t>
      </w:r>
      <w:r>
        <w:rPr>
          <w:rFonts w:ascii="Calibri" w:eastAsia="Calibri" w:hAnsi="Calibri" w:cs="Calibri"/>
          <w:color w:val="000000"/>
        </w:rPr>
        <w:t xml:space="preserve"> </w:t>
      </w:r>
      <w:r w:rsidR="008F117F">
        <w:rPr>
          <w:rFonts w:ascii="Calibri" w:eastAsia="Calibri" w:hAnsi="Calibri" w:cs="Calibri"/>
          <w:color w:val="000000"/>
        </w:rPr>
        <w:t xml:space="preserve">commercially viable </w:t>
      </w:r>
      <w:r>
        <w:rPr>
          <w:rFonts w:ascii="Calibri" w:eastAsia="Calibri" w:hAnsi="Calibri" w:cs="Calibri"/>
          <w:color w:val="000000"/>
        </w:rPr>
        <w:t>connection</w:t>
      </w:r>
      <w:r w:rsidR="007D6014">
        <w:rPr>
          <w:rFonts w:ascii="Calibri" w:eastAsia="Calibri" w:hAnsi="Calibri" w:cs="Calibri"/>
          <w:color w:val="000000"/>
        </w:rPr>
        <w:t xml:space="preserve"> which is</w:t>
      </w:r>
      <w:r>
        <w:rPr>
          <w:rFonts w:ascii="Calibri" w:eastAsia="Calibri" w:hAnsi="Calibri" w:cs="Calibri"/>
          <w:color w:val="000000"/>
        </w:rPr>
        <w:t xml:space="preserve"> to Australia. </w:t>
      </w:r>
      <w:r w:rsidR="001F2D5D">
        <w:rPr>
          <w:rFonts w:ascii="Calibri" w:eastAsia="Calibri" w:hAnsi="Calibri" w:cs="Calibri"/>
          <w:color w:val="000000"/>
        </w:rPr>
        <w:t xml:space="preserve">Also to Fiji (weekly) and </w:t>
      </w:r>
      <w:proofErr w:type="spellStart"/>
      <w:r w:rsidR="001F2D5D">
        <w:rPr>
          <w:rFonts w:ascii="Calibri" w:eastAsia="Calibri" w:hAnsi="Calibri" w:cs="Calibri"/>
          <w:color w:val="000000"/>
        </w:rPr>
        <w:t>PoM</w:t>
      </w:r>
      <w:proofErr w:type="spellEnd"/>
      <w:r w:rsidR="001F2D5D">
        <w:rPr>
          <w:rFonts w:ascii="Calibri" w:eastAsia="Calibri" w:hAnsi="Calibri" w:cs="Calibri"/>
          <w:color w:val="000000"/>
        </w:rPr>
        <w:t xml:space="preserve"> but </w:t>
      </w:r>
      <w:r w:rsidR="009141DC">
        <w:rPr>
          <w:rFonts w:ascii="Calibri" w:eastAsia="Calibri" w:hAnsi="Calibri" w:cs="Calibri"/>
          <w:color w:val="000000"/>
        </w:rPr>
        <w:t xml:space="preserve">limited capacity and </w:t>
      </w:r>
      <w:r w:rsidR="001F2D5D">
        <w:rPr>
          <w:rFonts w:ascii="Calibri" w:eastAsia="Calibri" w:hAnsi="Calibri" w:cs="Calibri"/>
          <w:color w:val="000000"/>
        </w:rPr>
        <w:t>not useful)</w:t>
      </w:r>
    </w:p>
    <w:p w:rsidR="00D74D8E" w:rsidRDefault="007D1587">
      <w:pPr>
        <w:spacing w:after="120" w:line="240" w:lineRule="auto"/>
        <w:jc w:val="both"/>
        <w:rPr>
          <w:rFonts w:ascii="Calibri" w:eastAsia="Calibri" w:hAnsi="Calibri" w:cs="Calibri"/>
          <w:color w:val="000000"/>
        </w:rPr>
      </w:pPr>
      <w:r>
        <w:rPr>
          <w:rFonts w:ascii="Calibri" w:eastAsia="Calibri" w:hAnsi="Calibri" w:cs="Calibri"/>
          <w:color w:val="000000"/>
        </w:rPr>
        <w:t xml:space="preserve">Consequently, most of the region’s fish has been landed or consigned through Fiji. Export statistics Fiji show more than 41,000mt of fish (in </w:t>
      </w:r>
      <w:proofErr w:type="spellStart"/>
      <w:r>
        <w:rPr>
          <w:rFonts w:ascii="Calibri" w:eastAsia="Calibri" w:hAnsi="Calibri" w:cs="Calibri"/>
          <w:color w:val="000000"/>
        </w:rPr>
        <w:t>liveweight</w:t>
      </w:r>
      <w:proofErr w:type="spellEnd"/>
      <w:r>
        <w:rPr>
          <w:rFonts w:ascii="Calibri" w:eastAsia="Calibri" w:hAnsi="Calibri" w:cs="Calibri"/>
          <w:color w:val="000000"/>
        </w:rPr>
        <w:t xml:space="preserve"> equivalent) so</w:t>
      </w:r>
      <w:r w:rsidR="001107D4">
        <w:rPr>
          <w:rFonts w:ascii="Calibri" w:eastAsia="Calibri" w:hAnsi="Calibri" w:cs="Calibri"/>
          <w:color w:val="000000"/>
        </w:rPr>
        <w:t>ld through in 2011 (Table 6</w:t>
      </w:r>
      <w:r>
        <w:rPr>
          <w:rFonts w:ascii="Calibri" w:eastAsia="Calibri" w:hAnsi="Calibri" w:cs="Calibri"/>
          <w:color w:val="000000"/>
        </w:rPr>
        <w:t xml:space="preserve">). This represents all of the catch taken from </w:t>
      </w:r>
      <w:r w:rsidR="008F117F">
        <w:rPr>
          <w:rFonts w:ascii="Calibri" w:eastAsia="Calibri" w:hAnsi="Calibri" w:cs="Calibri"/>
          <w:color w:val="000000"/>
        </w:rPr>
        <w:t xml:space="preserve">the Fiji and </w:t>
      </w:r>
      <w:r>
        <w:rPr>
          <w:rFonts w:ascii="Calibri" w:eastAsia="Calibri" w:hAnsi="Calibri" w:cs="Calibri"/>
          <w:color w:val="000000"/>
        </w:rPr>
        <w:t>the Solomon Islands EEZ, as well as 99.5% of the catch taken by Vanuatu registered vessels. Vanuatu exports of sashimi grade tu</w:t>
      </w:r>
      <w:r w:rsidR="001107D4">
        <w:rPr>
          <w:rFonts w:ascii="Calibri" w:eastAsia="Calibri" w:hAnsi="Calibri" w:cs="Calibri"/>
          <w:color w:val="000000"/>
        </w:rPr>
        <w:t xml:space="preserve">na were 414 </w:t>
      </w:r>
      <w:proofErr w:type="spellStart"/>
      <w:r w:rsidR="001107D4">
        <w:rPr>
          <w:rFonts w:ascii="Calibri" w:eastAsia="Calibri" w:hAnsi="Calibri" w:cs="Calibri"/>
          <w:color w:val="000000"/>
        </w:rPr>
        <w:t>mt</w:t>
      </w:r>
      <w:proofErr w:type="spellEnd"/>
      <w:r w:rsidR="001107D4">
        <w:rPr>
          <w:rFonts w:ascii="Calibri" w:eastAsia="Calibri" w:hAnsi="Calibri" w:cs="Calibri"/>
          <w:color w:val="000000"/>
        </w:rPr>
        <w:t xml:space="preserve"> (Table 6</w:t>
      </w:r>
      <w:r>
        <w:rPr>
          <w:rFonts w:ascii="Calibri" w:eastAsia="Calibri" w:hAnsi="Calibri" w:cs="Calibri"/>
          <w:color w:val="000000"/>
        </w:rPr>
        <w:t xml:space="preserve">) in 2011. </w:t>
      </w:r>
      <w:r w:rsidR="008F117F">
        <w:rPr>
          <w:rFonts w:ascii="Calibri" w:eastAsia="Calibri" w:hAnsi="Calibri" w:cs="Calibri"/>
          <w:color w:val="000000"/>
        </w:rPr>
        <w:t>Other catches may be derived from Chinese and Taiwanese vessels fishing on the high seas.</w:t>
      </w:r>
    </w:p>
    <w:p w:rsidR="00CF4A39" w:rsidRPr="007D6014" w:rsidRDefault="007D6014" w:rsidP="007D6014">
      <w:pPr>
        <w:pStyle w:val="Caption"/>
        <w:keepNext/>
        <w:rPr>
          <w:sz w:val="20"/>
          <w:szCs w:val="20"/>
        </w:rPr>
      </w:pPr>
      <w:bookmarkStart w:id="163" w:name="_Toc330029040"/>
      <w:r w:rsidRPr="007D6014">
        <w:rPr>
          <w:sz w:val="20"/>
          <w:szCs w:val="20"/>
        </w:rPr>
        <w:t xml:space="preserve">Table </w:t>
      </w:r>
      <w:r w:rsidR="004F443A" w:rsidRPr="007D6014">
        <w:rPr>
          <w:sz w:val="20"/>
          <w:szCs w:val="20"/>
        </w:rPr>
        <w:fldChar w:fldCharType="begin"/>
      </w:r>
      <w:r w:rsidRPr="007D6014">
        <w:rPr>
          <w:sz w:val="20"/>
          <w:szCs w:val="20"/>
        </w:rPr>
        <w:instrText xml:space="preserve"> SEQ Table \* ARABIC </w:instrText>
      </w:r>
      <w:r w:rsidR="004F443A" w:rsidRPr="007D6014">
        <w:rPr>
          <w:sz w:val="20"/>
          <w:szCs w:val="20"/>
        </w:rPr>
        <w:fldChar w:fldCharType="separate"/>
      </w:r>
      <w:r w:rsidR="0087516C">
        <w:rPr>
          <w:noProof/>
          <w:sz w:val="20"/>
          <w:szCs w:val="20"/>
        </w:rPr>
        <w:t>6</w:t>
      </w:r>
      <w:r w:rsidR="004F443A" w:rsidRPr="007D6014">
        <w:rPr>
          <w:sz w:val="20"/>
          <w:szCs w:val="20"/>
        </w:rPr>
        <w:fldChar w:fldCharType="end"/>
      </w:r>
      <w:r w:rsidR="007D1587" w:rsidRPr="007D6014">
        <w:rPr>
          <w:rFonts w:ascii="Calibri" w:eastAsia="Calibri" w:hAnsi="Calibri" w:cs="Calibri"/>
          <w:sz w:val="20"/>
          <w:szCs w:val="20"/>
        </w:rPr>
        <w:t>: Volume and value of longline tuna exports from MSG countries, 2011</w:t>
      </w:r>
      <w:r w:rsidR="009141DC">
        <w:rPr>
          <w:rFonts w:ascii="Calibri" w:eastAsia="Calibri" w:hAnsi="Calibri" w:cs="Calibri"/>
          <w:sz w:val="20"/>
          <w:szCs w:val="20"/>
        </w:rPr>
        <w:t xml:space="preserve"> </w:t>
      </w:r>
      <w:r w:rsidR="008F117F">
        <w:rPr>
          <w:rFonts w:ascii="Calibri" w:eastAsia="Calibri" w:hAnsi="Calibri" w:cs="Calibri"/>
          <w:sz w:val="20"/>
          <w:szCs w:val="20"/>
        </w:rPr>
        <w:t>(</w:t>
      </w:r>
      <w:proofErr w:type="spellStart"/>
      <w:r w:rsidR="009141DC">
        <w:rPr>
          <w:rFonts w:ascii="Calibri" w:eastAsia="Calibri" w:hAnsi="Calibri" w:cs="Calibri"/>
          <w:sz w:val="20"/>
          <w:szCs w:val="20"/>
        </w:rPr>
        <w:t>Livewi</w:t>
      </w:r>
      <w:r w:rsidR="008F117F">
        <w:rPr>
          <w:rFonts w:ascii="Calibri" w:eastAsia="Calibri" w:hAnsi="Calibri" w:cs="Calibri"/>
          <w:sz w:val="20"/>
          <w:szCs w:val="20"/>
        </w:rPr>
        <w:t>e</w:t>
      </w:r>
      <w:r w:rsidR="009141DC">
        <w:rPr>
          <w:rFonts w:ascii="Calibri" w:eastAsia="Calibri" w:hAnsi="Calibri" w:cs="Calibri"/>
          <w:sz w:val="20"/>
          <w:szCs w:val="20"/>
        </w:rPr>
        <w:t>ght</w:t>
      </w:r>
      <w:proofErr w:type="spellEnd"/>
      <w:r w:rsidR="009141DC">
        <w:rPr>
          <w:rFonts w:ascii="Calibri" w:eastAsia="Calibri" w:hAnsi="Calibri" w:cs="Calibri"/>
          <w:sz w:val="20"/>
          <w:szCs w:val="20"/>
        </w:rPr>
        <w:t xml:space="preserve"> equivalents</w:t>
      </w:r>
      <w:r w:rsidR="008F117F">
        <w:rPr>
          <w:rFonts w:ascii="Calibri" w:eastAsia="Calibri" w:hAnsi="Calibri" w:cs="Calibri"/>
          <w:sz w:val="20"/>
          <w:szCs w:val="20"/>
        </w:rPr>
        <w:t>)</w:t>
      </w:r>
      <w:r w:rsidR="009141DC">
        <w:rPr>
          <w:rFonts w:ascii="Calibri" w:eastAsia="Calibri" w:hAnsi="Calibri" w:cs="Calibri"/>
          <w:sz w:val="20"/>
          <w:szCs w:val="20"/>
        </w:rPr>
        <w:t xml:space="preserve"> State conversion factors under table if so</w:t>
      </w:r>
      <w:bookmarkEnd w:id="163"/>
      <w:r w:rsidR="009141DC">
        <w:rPr>
          <w:rFonts w:ascii="Calibri" w:eastAsia="Calibri" w:hAnsi="Calibri" w:cs="Calibri"/>
          <w:sz w:val="20"/>
          <w:szCs w:val="20"/>
        </w:rPr>
        <w:t xml:space="preserve"> </w:t>
      </w:r>
    </w:p>
    <w:tbl>
      <w:tblPr>
        <w:tblW w:w="0" w:type="auto"/>
        <w:tblInd w:w="98" w:type="dxa"/>
        <w:tblCellMar>
          <w:left w:w="10" w:type="dxa"/>
          <w:right w:w="10" w:type="dxa"/>
        </w:tblCellMar>
        <w:tblLook w:val="0000" w:firstRow="0" w:lastRow="0" w:firstColumn="0" w:lastColumn="0" w:noHBand="0" w:noVBand="0"/>
      </w:tblPr>
      <w:tblGrid>
        <w:gridCol w:w="2337"/>
        <w:gridCol w:w="2302"/>
        <w:gridCol w:w="2411"/>
        <w:gridCol w:w="2094"/>
      </w:tblGrid>
      <w:tr w:rsidR="00CF4A39" w:rsidRPr="000C1486" w:rsidTr="00A77B15">
        <w:trPr>
          <w:trHeight w:val="1"/>
        </w:trPr>
        <w:tc>
          <w:tcPr>
            <w:tcW w:w="236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Pr="00963744" w:rsidRDefault="001D0854" w:rsidP="00963744">
            <w:pPr>
              <w:rPr>
                <w:rFonts w:eastAsia="Calibri"/>
                <w:sz w:val="20"/>
                <w:szCs w:val="20"/>
              </w:rPr>
            </w:pPr>
            <w:r w:rsidRPr="00963744">
              <w:rPr>
                <w:rFonts w:eastAsia="Calibri"/>
                <w:sz w:val="20"/>
                <w:szCs w:val="20"/>
              </w:rPr>
              <w:t>Product group</w:t>
            </w:r>
          </w:p>
        </w:tc>
        <w:tc>
          <w:tcPr>
            <w:tcW w:w="23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Pr="00963744" w:rsidRDefault="001D0854" w:rsidP="00963744">
            <w:pPr>
              <w:rPr>
                <w:rFonts w:eastAsia="Calibri"/>
                <w:sz w:val="20"/>
                <w:szCs w:val="20"/>
              </w:rPr>
            </w:pPr>
            <w:r w:rsidRPr="00963744">
              <w:rPr>
                <w:rFonts w:eastAsia="Calibri"/>
                <w:sz w:val="20"/>
                <w:szCs w:val="20"/>
              </w:rPr>
              <w:t>Metric tonnes</w:t>
            </w:r>
          </w:p>
        </w:tc>
        <w:tc>
          <w:tcPr>
            <w:tcW w:w="24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Pr="00963744" w:rsidRDefault="001D0854" w:rsidP="00963744">
            <w:pPr>
              <w:rPr>
                <w:rFonts w:eastAsia="Calibri"/>
                <w:sz w:val="20"/>
                <w:szCs w:val="20"/>
              </w:rPr>
            </w:pPr>
            <w:r w:rsidRPr="00963744">
              <w:rPr>
                <w:rFonts w:eastAsia="Calibri"/>
                <w:sz w:val="20"/>
                <w:szCs w:val="20"/>
              </w:rPr>
              <w:t>US$ million</w:t>
            </w:r>
          </w:p>
        </w:tc>
        <w:tc>
          <w:tcPr>
            <w:tcW w:w="21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Pr="00963744" w:rsidRDefault="001D0854" w:rsidP="00963744">
            <w:pPr>
              <w:rPr>
                <w:rFonts w:eastAsia="Calibri"/>
                <w:sz w:val="20"/>
                <w:szCs w:val="20"/>
              </w:rPr>
            </w:pPr>
            <w:r w:rsidRPr="00963744">
              <w:rPr>
                <w:rFonts w:eastAsia="Calibri"/>
                <w:sz w:val="20"/>
                <w:szCs w:val="20"/>
              </w:rPr>
              <w:t>Price/</w:t>
            </w:r>
            <w:proofErr w:type="spellStart"/>
            <w:r w:rsidR="008F117F">
              <w:rPr>
                <w:rFonts w:eastAsia="Calibri"/>
                <w:sz w:val="20"/>
                <w:szCs w:val="20"/>
              </w:rPr>
              <w:t>US$</w:t>
            </w:r>
            <w:r w:rsidRPr="00963744">
              <w:rPr>
                <w:rFonts w:eastAsia="Calibri"/>
                <w:sz w:val="20"/>
                <w:szCs w:val="20"/>
              </w:rPr>
              <w:t>kg</w:t>
            </w:r>
            <w:proofErr w:type="spellEnd"/>
            <w:r w:rsidRPr="00963744">
              <w:rPr>
                <w:rFonts w:eastAsia="Calibri"/>
                <w:sz w:val="20"/>
                <w:szCs w:val="20"/>
              </w:rPr>
              <w:t xml:space="preserve"> (CIF)</w:t>
            </w:r>
          </w:p>
        </w:tc>
      </w:tr>
      <w:tr w:rsidR="00CF4A39">
        <w:trPr>
          <w:trHeight w:val="1"/>
        </w:trPr>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4038" w:rsidRDefault="004F443A" w:rsidP="00963744">
            <w:pPr>
              <w:keepNext/>
              <w:keepLines/>
              <w:spacing w:before="480" w:after="0"/>
              <w:outlineLvl w:val="0"/>
              <w:rPr>
                <w:rFonts w:eastAsia="Calibri"/>
                <w:b/>
                <w:sz w:val="20"/>
                <w:szCs w:val="20"/>
              </w:rPr>
            </w:pPr>
            <w:bookmarkStart w:id="164" w:name="_Toc330028995"/>
            <w:r w:rsidRPr="00114038">
              <w:rPr>
                <w:rFonts w:eastAsia="Calibri"/>
                <w:b/>
                <w:sz w:val="20"/>
                <w:szCs w:val="20"/>
              </w:rPr>
              <w:t>Fiji</w:t>
            </w:r>
            <w:bookmarkEnd w:id="164"/>
          </w:p>
        </w:tc>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CF4A39" w:rsidP="00963744">
            <w:pPr>
              <w:rPr>
                <w:rFonts w:eastAsia="Calibri"/>
                <w:sz w:val="20"/>
                <w:szCs w:val="20"/>
              </w:rPr>
            </w:pPr>
          </w:p>
        </w:tc>
        <w:tc>
          <w:tcPr>
            <w:tcW w:w="2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CF4A39" w:rsidP="00963744">
            <w:pPr>
              <w:rPr>
                <w:rFonts w:eastAsia="Calibri"/>
                <w:sz w:val="20"/>
                <w:szCs w:val="20"/>
              </w:rPr>
            </w:pPr>
          </w:p>
        </w:tc>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CF4A39" w:rsidP="00963744">
            <w:pPr>
              <w:rPr>
                <w:rFonts w:eastAsia="Calibri"/>
                <w:sz w:val="20"/>
                <w:szCs w:val="20"/>
              </w:rPr>
            </w:pPr>
          </w:p>
        </w:tc>
      </w:tr>
      <w:tr w:rsidR="00CF4A39">
        <w:trPr>
          <w:trHeight w:val="1"/>
        </w:trPr>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Tuna for canning</w:t>
            </w:r>
          </w:p>
        </w:tc>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23,181</w:t>
            </w:r>
          </w:p>
        </w:tc>
        <w:tc>
          <w:tcPr>
            <w:tcW w:w="2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F4A39" w:rsidRPr="00963744" w:rsidRDefault="007D1587" w:rsidP="00963744">
            <w:pPr>
              <w:rPr>
                <w:rFonts w:eastAsia="Calibri"/>
                <w:sz w:val="20"/>
                <w:szCs w:val="20"/>
              </w:rPr>
            </w:pPr>
            <w:r w:rsidRPr="00963744">
              <w:rPr>
                <w:rFonts w:eastAsia="Calibri"/>
                <w:color w:val="000000"/>
                <w:sz w:val="20"/>
                <w:szCs w:val="20"/>
              </w:rPr>
              <w:t>66.4</w:t>
            </w:r>
          </w:p>
        </w:tc>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F4A39" w:rsidRPr="00963744" w:rsidRDefault="007D1587" w:rsidP="00963744">
            <w:pPr>
              <w:rPr>
                <w:rFonts w:eastAsia="Calibri"/>
                <w:sz w:val="20"/>
                <w:szCs w:val="20"/>
              </w:rPr>
            </w:pPr>
            <w:r w:rsidRPr="00963744">
              <w:rPr>
                <w:rFonts w:eastAsia="Calibri"/>
                <w:color w:val="000000"/>
                <w:sz w:val="20"/>
                <w:szCs w:val="20"/>
              </w:rPr>
              <w:t>2.9</w:t>
            </w:r>
          </w:p>
        </w:tc>
      </w:tr>
      <w:tr w:rsidR="00CF4A39">
        <w:trPr>
          <w:trHeight w:val="1"/>
        </w:trPr>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Sashimi tuna</w:t>
            </w:r>
          </w:p>
        </w:tc>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11,343</w:t>
            </w:r>
          </w:p>
        </w:tc>
        <w:tc>
          <w:tcPr>
            <w:tcW w:w="2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F4A39" w:rsidRPr="00963744" w:rsidRDefault="007D1587" w:rsidP="00963744">
            <w:pPr>
              <w:rPr>
                <w:rFonts w:eastAsia="Calibri"/>
                <w:sz w:val="20"/>
                <w:szCs w:val="20"/>
              </w:rPr>
            </w:pPr>
            <w:r w:rsidRPr="00963744">
              <w:rPr>
                <w:rFonts w:eastAsia="Calibri"/>
                <w:color w:val="000000"/>
                <w:sz w:val="20"/>
                <w:szCs w:val="20"/>
              </w:rPr>
              <w:t>203.3</w:t>
            </w:r>
          </w:p>
        </w:tc>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F4A39" w:rsidRPr="00963744" w:rsidRDefault="007D1587" w:rsidP="00963744">
            <w:pPr>
              <w:rPr>
                <w:rFonts w:eastAsia="Calibri"/>
                <w:sz w:val="20"/>
                <w:szCs w:val="20"/>
              </w:rPr>
            </w:pPr>
            <w:r w:rsidRPr="00963744">
              <w:rPr>
                <w:rFonts w:eastAsia="Calibri"/>
                <w:color w:val="000000"/>
                <w:sz w:val="20"/>
                <w:szCs w:val="20"/>
              </w:rPr>
              <w:t>17.9</w:t>
            </w:r>
          </w:p>
        </w:tc>
      </w:tr>
      <w:tr w:rsidR="00CF4A39">
        <w:trPr>
          <w:trHeight w:val="1"/>
        </w:trPr>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Loins</w:t>
            </w:r>
          </w:p>
        </w:tc>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4,675</w:t>
            </w:r>
          </w:p>
        </w:tc>
        <w:tc>
          <w:tcPr>
            <w:tcW w:w="2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F4A39" w:rsidRPr="00963744" w:rsidRDefault="007D1587" w:rsidP="00963744">
            <w:pPr>
              <w:rPr>
                <w:rFonts w:eastAsia="Calibri"/>
                <w:sz w:val="20"/>
                <w:szCs w:val="20"/>
              </w:rPr>
            </w:pPr>
            <w:r w:rsidRPr="00963744">
              <w:rPr>
                <w:rFonts w:eastAsia="Calibri"/>
                <w:color w:val="000000"/>
                <w:sz w:val="20"/>
                <w:szCs w:val="20"/>
              </w:rPr>
              <w:t>49.2</w:t>
            </w:r>
          </w:p>
        </w:tc>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F4A39" w:rsidRPr="00963744" w:rsidRDefault="007D1587" w:rsidP="00963744">
            <w:pPr>
              <w:rPr>
                <w:rFonts w:eastAsia="Calibri"/>
                <w:sz w:val="20"/>
                <w:szCs w:val="20"/>
              </w:rPr>
            </w:pPr>
            <w:r w:rsidRPr="00963744">
              <w:rPr>
                <w:rFonts w:eastAsia="Calibri"/>
                <w:color w:val="000000"/>
                <w:sz w:val="20"/>
                <w:szCs w:val="20"/>
              </w:rPr>
              <w:t>10.5</w:t>
            </w:r>
          </w:p>
        </w:tc>
      </w:tr>
      <w:tr w:rsidR="00CF4A39">
        <w:trPr>
          <w:trHeight w:val="1"/>
        </w:trPr>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Non tuna species</w:t>
            </w:r>
          </w:p>
        </w:tc>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2,027</w:t>
            </w:r>
          </w:p>
        </w:tc>
        <w:tc>
          <w:tcPr>
            <w:tcW w:w="2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F4A39" w:rsidRPr="00963744" w:rsidRDefault="007D1587" w:rsidP="00963744">
            <w:pPr>
              <w:rPr>
                <w:rFonts w:eastAsia="Calibri"/>
                <w:sz w:val="20"/>
                <w:szCs w:val="20"/>
              </w:rPr>
            </w:pPr>
            <w:r w:rsidRPr="00963744">
              <w:rPr>
                <w:rFonts w:eastAsia="Calibri"/>
                <w:color w:val="000000"/>
                <w:sz w:val="20"/>
                <w:szCs w:val="20"/>
              </w:rPr>
              <w:t>5.7</w:t>
            </w:r>
          </w:p>
        </w:tc>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color w:val="000000"/>
                <w:sz w:val="20"/>
                <w:szCs w:val="20"/>
              </w:rPr>
              <w:t>2.8</w:t>
            </w:r>
          </w:p>
        </w:tc>
      </w:tr>
      <w:tr w:rsidR="00CF4A39">
        <w:trPr>
          <w:trHeight w:val="1"/>
        </w:trPr>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Total</w:t>
            </w:r>
          </w:p>
        </w:tc>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41,226</w:t>
            </w:r>
          </w:p>
        </w:tc>
        <w:tc>
          <w:tcPr>
            <w:tcW w:w="2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F4A39" w:rsidRPr="00963744" w:rsidRDefault="007D1587" w:rsidP="00963744">
            <w:pPr>
              <w:rPr>
                <w:rFonts w:eastAsia="Calibri"/>
                <w:sz w:val="20"/>
                <w:szCs w:val="20"/>
              </w:rPr>
            </w:pPr>
            <w:r w:rsidRPr="00963744">
              <w:rPr>
                <w:rFonts w:eastAsia="Calibri"/>
                <w:color w:val="000000"/>
                <w:sz w:val="20"/>
                <w:szCs w:val="20"/>
              </w:rPr>
              <w:t>324.6</w:t>
            </w:r>
          </w:p>
        </w:tc>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w:t>
            </w:r>
          </w:p>
        </w:tc>
      </w:tr>
      <w:tr w:rsidR="00CF4A39">
        <w:trPr>
          <w:trHeight w:val="1"/>
        </w:trPr>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4038" w:rsidRDefault="004F443A" w:rsidP="00963744">
            <w:pPr>
              <w:keepNext/>
              <w:keepLines/>
              <w:spacing w:before="480" w:after="0"/>
              <w:outlineLvl w:val="0"/>
              <w:rPr>
                <w:rFonts w:eastAsia="Calibri"/>
                <w:b/>
                <w:sz w:val="20"/>
                <w:szCs w:val="20"/>
              </w:rPr>
            </w:pPr>
            <w:bookmarkStart w:id="165" w:name="_Toc330028996"/>
            <w:r w:rsidRPr="00114038">
              <w:rPr>
                <w:rFonts w:eastAsia="Calibri"/>
                <w:b/>
                <w:sz w:val="20"/>
                <w:szCs w:val="20"/>
              </w:rPr>
              <w:t>PNG</w:t>
            </w:r>
            <w:bookmarkEnd w:id="165"/>
          </w:p>
        </w:tc>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CF4A39" w:rsidP="00963744">
            <w:pPr>
              <w:rPr>
                <w:rFonts w:eastAsia="Calibri"/>
                <w:sz w:val="20"/>
                <w:szCs w:val="20"/>
              </w:rPr>
            </w:pPr>
          </w:p>
        </w:tc>
        <w:tc>
          <w:tcPr>
            <w:tcW w:w="2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CF4A39" w:rsidP="00963744">
            <w:pPr>
              <w:rPr>
                <w:rFonts w:eastAsia="Calibri"/>
                <w:sz w:val="20"/>
                <w:szCs w:val="20"/>
              </w:rPr>
            </w:pPr>
          </w:p>
        </w:tc>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CF4A39" w:rsidP="00963744">
            <w:pPr>
              <w:rPr>
                <w:rFonts w:eastAsia="Calibri"/>
                <w:sz w:val="20"/>
                <w:szCs w:val="20"/>
              </w:rPr>
            </w:pPr>
          </w:p>
        </w:tc>
      </w:tr>
      <w:tr w:rsidR="00CF4A39">
        <w:trPr>
          <w:trHeight w:val="1"/>
        </w:trPr>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All categories</w:t>
            </w:r>
          </w:p>
        </w:tc>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6,341 (2010)</w:t>
            </w:r>
          </w:p>
        </w:tc>
        <w:tc>
          <w:tcPr>
            <w:tcW w:w="2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7.8</w:t>
            </w:r>
          </w:p>
        </w:tc>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1.3</w:t>
            </w:r>
          </w:p>
        </w:tc>
      </w:tr>
      <w:tr w:rsidR="00CF4A39">
        <w:trPr>
          <w:trHeight w:val="1"/>
        </w:trPr>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114038" w:rsidRDefault="004F443A" w:rsidP="00963744">
            <w:pPr>
              <w:keepNext/>
              <w:keepLines/>
              <w:spacing w:before="480" w:after="0"/>
              <w:outlineLvl w:val="0"/>
              <w:rPr>
                <w:rFonts w:eastAsia="Calibri"/>
                <w:b/>
                <w:sz w:val="20"/>
                <w:szCs w:val="20"/>
              </w:rPr>
            </w:pPr>
            <w:bookmarkStart w:id="166" w:name="_Toc330028997"/>
            <w:r w:rsidRPr="00114038">
              <w:rPr>
                <w:rFonts w:eastAsia="Calibri"/>
                <w:b/>
                <w:sz w:val="20"/>
                <w:szCs w:val="20"/>
              </w:rPr>
              <w:lastRenderedPageBreak/>
              <w:t>Vanuatu</w:t>
            </w:r>
            <w:bookmarkEnd w:id="166"/>
          </w:p>
        </w:tc>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CF4A39" w:rsidP="00963744">
            <w:pPr>
              <w:rPr>
                <w:rFonts w:eastAsia="Calibri"/>
                <w:sz w:val="20"/>
                <w:szCs w:val="20"/>
              </w:rPr>
            </w:pPr>
          </w:p>
        </w:tc>
        <w:tc>
          <w:tcPr>
            <w:tcW w:w="2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CF4A39" w:rsidP="00963744">
            <w:pPr>
              <w:rPr>
                <w:rFonts w:eastAsia="Calibri"/>
                <w:sz w:val="20"/>
                <w:szCs w:val="20"/>
              </w:rPr>
            </w:pPr>
          </w:p>
        </w:tc>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CF4A39" w:rsidP="00963744">
            <w:pPr>
              <w:rPr>
                <w:rFonts w:eastAsia="Calibri"/>
                <w:sz w:val="20"/>
                <w:szCs w:val="20"/>
              </w:rPr>
            </w:pPr>
          </w:p>
        </w:tc>
      </w:tr>
      <w:tr w:rsidR="00CF4A39">
        <w:trPr>
          <w:trHeight w:val="1"/>
        </w:trPr>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Sashimi tuna</w:t>
            </w:r>
          </w:p>
        </w:tc>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414</w:t>
            </w:r>
          </w:p>
        </w:tc>
        <w:tc>
          <w:tcPr>
            <w:tcW w:w="2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0.87</w:t>
            </w:r>
          </w:p>
        </w:tc>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2.1</w:t>
            </w:r>
          </w:p>
        </w:tc>
      </w:tr>
      <w:tr w:rsidR="00CF4A39">
        <w:trPr>
          <w:trHeight w:val="1"/>
        </w:trPr>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Non tuna species</w:t>
            </w:r>
          </w:p>
        </w:tc>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54</w:t>
            </w:r>
          </w:p>
        </w:tc>
        <w:tc>
          <w:tcPr>
            <w:tcW w:w="2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115</w:t>
            </w:r>
          </w:p>
        </w:tc>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963744" w:rsidRDefault="007D1587" w:rsidP="00963744">
            <w:pPr>
              <w:rPr>
                <w:rFonts w:eastAsia="Calibri"/>
                <w:sz w:val="20"/>
                <w:szCs w:val="20"/>
              </w:rPr>
            </w:pPr>
            <w:r w:rsidRPr="00963744">
              <w:rPr>
                <w:rFonts w:eastAsia="Calibri"/>
                <w:sz w:val="20"/>
                <w:szCs w:val="20"/>
              </w:rPr>
              <w:t>2.1</w:t>
            </w:r>
          </w:p>
        </w:tc>
      </w:tr>
    </w:tbl>
    <w:p w:rsidR="00CF4A39" w:rsidRDefault="007D1587">
      <w:pPr>
        <w:spacing w:after="120" w:line="240" w:lineRule="auto"/>
        <w:jc w:val="both"/>
        <w:rPr>
          <w:rFonts w:ascii="Calibri" w:eastAsia="Calibri" w:hAnsi="Calibri" w:cs="Calibri"/>
          <w:sz w:val="18"/>
        </w:rPr>
      </w:pPr>
      <w:r>
        <w:rPr>
          <w:rFonts w:ascii="Calibri" w:eastAsia="Calibri" w:hAnsi="Calibri" w:cs="Calibri"/>
          <w:sz w:val="18"/>
        </w:rPr>
        <w:t>Source: National Fishery departments; Note: There were no exports of albacore tuna from Solomon Is in 2011.</w:t>
      </w:r>
    </w:p>
    <w:p w:rsidR="00CF4A39" w:rsidRDefault="007D1587">
      <w:pPr>
        <w:spacing w:after="120" w:line="240" w:lineRule="auto"/>
        <w:jc w:val="both"/>
        <w:rPr>
          <w:rFonts w:ascii="Times New Roman" w:eastAsia="Times New Roman" w:hAnsi="Times New Roman" w:cs="Times New Roman"/>
          <w:color w:val="000000"/>
        </w:rPr>
      </w:pPr>
      <w:r>
        <w:rPr>
          <w:rFonts w:ascii="Calibri" w:eastAsia="Calibri" w:hAnsi="Calibri" w:cs="Calibri"/>
          <w:color w:val="000000"/>
        </w:rPr>
        <w:t>However, national governments also seek to encourage increasing domestication of fleets chartered or flagged into their own countries. Solomon Is and Vanuatu set conditions for their licen</w:t>
      </w:r>
      <w:r w:rsidR="001F2D5D">
        <w:rPr>
          <w:rFonts w:ascii="Calibri" w:eastAsia="Calibri" w:hAnsi="Calibri" w:cs="Calibri"/>
          <w:color w:val="000000"/>
        </w:rPr>
        <w:t>c</w:t>
      </w:r>
      <w:r>
        <w:rPr>
          <w:rFonts w:ascii="Calibri" w:eastAsia="Calibri" w:hAnsi="Calibri" w:cs="Calibri"/>
          <w:color w:val="000000"/>
        </w:rPr>
        <w:t xml:space="preserve">es </w:t>
      </w:r>
      <w:r w:rsidR="009141DC">
        <w:rPr>
          <w:rFonts w:ascii="Calibri" w:eastAsia="Calibri" w:hAnsi="Calibri" w:cs="Calibri"/>
          <w:color w:val="000000"/>
        </w:rPr>
        <w:t xml:space="preserve">such </w:t>
      </w:r>
      <w:r>
        <w:rPr>
          <w:rFonts w:ascii="Calibri" w:eastAsia="Calibri" w:hAnsi="Calibri" w:cs="Calibri"/>
          <w:color w:val="000000"/>
        </w:rPr>
        <w:t xml:space="preserve">that landings are to be made into national designated ports. In the case of Vanuatu, </w:t>
      </w:r>
      <w:r w:rsidR="009141DC">
        <w:rPr>
          <w:rFonts w:ascii="Calibri" w:eastAsia="Calibri" w:hAnsi="Calibri" w:cs="Calibri"/>
          <w:color w:val="000000"/>
        </w:rPr>
        <w:t xml:space="preserve">a </w:t>
      </w:r>
      <w:r>
        <w:rPr>
          <w:rFonts w:ascii="Calibri" w:eastAsia="Calibri" w:hAnsi="Calibri" w:cs="Calibri"/>
          <w:color w:val="000000"/>
        </w:rPr>
        <w:t>comparatively low key level of landings occur</w:t>
      </w:r>
      <w:r w:rsidR="009141DC">
        <w:rPr>
          <w:rFonts w:ascii="Calibri" w:eastAsia="Calibri" w:hAnsi="Calibri" w:cs="Calibri"/>
          <w:color w:val="000000"/>
        </w:rPr>
        <w:t>s</w:t>
      </w:r>
      <w:r>
        <w:rPr>
          <w:rFonts w:ascii="Calibri" w:eastAsia="Calibri" w:hAnsi="Calibri" w:cs="Calibri"/>
          <w:color w:val="000000"/>
        </w:rPr>
        <w:t xml:space="preserve">, but as referred to earlier, these are confined to sashimi tuna from the locally based foreign fleet, with occasional other landings from non-domestic vessels. Solomon Is </w:t>
      </w:r>
      <w:proofErr w:type="spellStart"/>
      <w:r>
        <w:rPr>
          <w:rFonts w:ascii="Calibri" w:eastAsia="Calibri" w:hAnsi="Calibri" w:cs="Calibri"/>
          <w:color w:val="000000"/>
        </w:rPr>
        <w:t>is</w:t>
      </w:r>
      <w:proofErr w:type="spellEnd"/>
      <w:r>
        <w:rPr>
          <w:rFonts w:ascii="Calibri" w:eastAsia="Calibri" w:hAnsi="Calibri" w:cs="Calibri"/>
          <w:color w:val="000000"/>
        </w:rPr>
        <w:t xml:space="preserve"> commencing its domestic policy as from 2012, but agents and operators have encountered some problems in persuading vessels to land because of the high costs of fuel (</w:t>
      </w:r>
      <w:r w:rsidR="00C67184">
        <w:rPr>
          <w:rFonts w:ascii="Calibri" w:eastAsia="Calibri" w:hAnsi="Calibri" w:cs="Calibri"/>
          <w:color w:val="000000"/>
        </w:rPr>
        <w:t>US$</w:t>
      </w:r>
      <w:r>
        <w:rPr>
          <w:rFonts w:ascii="Calibri" w:eastAsia="Calibri" w:hAnsi="Calibri" w:cs="Calibri"/>
          <w:color w:val="000000"/>
        </w:rPr>
        <w:t xml:space="preserve">1,700/t as compared to US$1,200/t in Fiji), as well as higher costs of consumables in Honiara relative to Suva. An additional constraint to Solomon Is </w:t>
      </w:r>
      <w:proofErr w:type="spellStart"/>
      <w:r>
        <w:rPr>
          <w:rFonts w:ascii="Calibri" w:eastAsia="Calibri" w:hAnsi="Calibri" w:cs="Calibri"/>
          <w:color w:val="000000"/>
        </w:rPr>
        <w:t>is</w:t>
      </w:r>
      <w:proofErr w:type="spellEnd"/>
      <w:r>
        <w:rPr>
          <w:rFonts w:ascii="Calibri" w:eastAsia="Calibri" w:hAnsi="Calibri" w:cs="Calibri"/>
          <w:color w:val="000000"/>
        </w:rPr>
        <w:t xml:space="preserve"> that once landed, containerising traffic (the lower grade albacore) for inter-island transfer, e.g. from the sashimi based Honiara processors to </w:t>
      </w:r>
      <w:proofErr w:type="spellStart"/>
      <w:r>
        <w:rPr>
          <w:rFonts w:ascii="Calibri" w:eastAsia="Calibri" w:hAnsi="Calibri" w:cs="Calibri"/>
          <w:color w:val="000000"/>
        </w:rPr>
        <w:t>Soltai’s</w:t>
      </w:r>
      <w:proofErr w:type="spellEnd"/>
      <w:r>
        <w:rPr>
          <w:rFonts w:ascii="Calibri" w:eastAsia="Calibri" w:hAnsi="Calibri" w:cs="Calibri"/>
          <w:color w:val="000000"/>
        </w:rPr>
        <w:t xml:space="preserve"> FPLs canning plant </w:t>
      </w:r>
      <w:proofErr w:type="spellStart"/>
      <w:r>
        <w:rPr>
          <w:rFonts w:ascii="Calibri" w:eastAsia="Calibri" w:hAnsi="Calibri" w:cs="Calibri"/>
          <w:color w:val="000000"/>
        </w:rPr>
        <w:t>Noro</w:t>
      </w:r>
      <w:proofErr w:type="spellEnd"/>
      <w:r>
        <w:rPr>
          <w:rFonts w:ascii="Calibri" w:eastAsia="Calibri" w:hAnsi="Calibri" w:cs="Calibri"/>
          <w:color w:val="000000"/>
        </w:rPr>
        <w:t xml:space="preserve">, is prohibited. There may be some ways of overcoming these issues. The Honiara based company is in the process of using one of its vessels as a carrier, which will allow transfer, albeit at a higher cost than freight traffic (A. Ting, </w:t>
      </w:r>
      <w:proofErr w:type="spellStart"/>
      <w:r>
        <w:rPr>
          <w:rFonts w:ascii="Calibri" w:eastAsia="Calibri" w:hAnsi="Calibri" w:cs="Calibri"/>
          <w:color w:val="000000"/>
        </w:rPr>
        <w:t>pers</w:t>
      </w:r>
      <w:proofErr w:type="spellEnd"/>
      <w:r>
        <w:rPr>
          <w:rFonts w:ascii="Calibri" w:eastAsia="Calibri" w:hAnsi="Calibri" w:cs="Calibri"/>
          <w:color w:val="000000"/>
        </w:rPr>
        <w:t xml:space="preserve"> </w:t>
      </w:r>
      <w:proofErr w:type="spellStart"/>
      <w:r>
        <w:rPr>
          <w:rFonts w:ascii="Calibri" w:eastAsia="Calibri" w:hAnsi="Calibri" w:cs="Calibri"/>
          <w:color w:val="000000"/>
        </w:rPr>
        <w:t>comm</w:t>
      </w:r>
      <w:proofErr w:type="spellEnd"/>
      <w:r>
        <w:rPr>
          <w:rFonts w:ascii="Calibri" w:eastAsia="Calibri" w:hAnsi="Calibri" w:cs="Calibri"/>
          <w:color w:val="000000"/>
        </w:rPr>
        <w:t xml:space="preserve">, April, 2012).  </w:t>
      </w:r>
      <w:proofErr w:type="spellStart"/>
      <w:r>
        <w:rPr>
          <w:rFonts w:ascii="Calibri" w:eastAsia="Calibri" w:hAnsi="Calibri" w:cs="Calibri"/>
          <w:color w:val="000000"/>
        </w:rPr>
        <w:t>Soltai</w:t>
      </w:r>
      <w:proofErr w:type="spellEnd"/>
      <w:r>
        <w:rPr>
          <w:rFonts w:ascii="Calibri" w:eastAsia="Calibri" w:hAnsi="Calibri" w:cs="Calibri"/>
          <w:color w:val="000000"/>
        </w:rPr>
        <w:t xml:space="preserve">, Western Province, Solomon Is, is also to be </w:t>
      </w:r>
      <w:r w:rsidR="001F2D5D">
        <w:rPr>
          <w:rFonts w:ascii="Calibri" w:eastAsia="Calibri" w:hAnsi="Calibri" w:cs="Calibri"/>
          <w:color w:val="000000"/>
        </w:rPr>
        <w:t xml:space="preserve">a </w:t>
      </w:r>
      <w:r>
        <w:rPr>
          <w:rFonts w:ascii="Calibri" w:eastAsia="Calibri" w:hAnsi="Calibri" w:cs="Calibri"/>
          <w:color w:val="000000"/>
        </w:rPr>
        <w:t xml:space="preserve">centre </w:t>
      </w:r>
      <w:proofErr w:type="gramStart"/>
      <w:r>
        <w:rPr>
          <w:rFonts w:ascii="Calibri" w:eastAsia="Calibri" w:hAnsi="Calibri" w:cs="Calibri"/>
          <w:color w:val="000000"/>
        </w:rPr>
        <w:t>for  using</w:t>
      </w:r>
      <w:proofErr w:type="gramEnd"/>
      <w:r>
        <w:rPr>
          <w:rFonts w:ascii="Calibri" w:eastAsia="Calibri" w:hAnsi="Calibri" w:cs="Calibri"/>
          <w:color w:val="000000"/>
        </w:rPr>
        <w:t xml:space="preserve"> fuel bunkers to supply cheaper fuel to its charter fleet. It is expected that the cost of bunkered fuel will be lowered to the Suva equivalent, but fuel supplied domestically will need to be supplied free of duty through the Solomon Is. There are other cost </w:t>
      </w:r>
      <w:r w:rsidRPr="00054616">
        <w:rPr>
          <w:rFonts w:ascii="Calibri" w:eastAsia="Calibri" w:hAnsi="Calibri" w:cs="Calibri"/>
          <w:color w:val="000000"/>
        </w:rPr>
        <w:t xml:space="preserve">comparative issues between the countries which will be examined in Section </w:t>
      </w:r>
      <w:r w:rsidR="00054616">
        <w:rPr>
          <w:rFonts w:ascii="Calibri" w:eastAsia="Calibri" w:hAnsi="Calibri" w:cs="Calibri"/>
          <w:color w:val="000000"/>
        </w:rPr>
        <w:t>7.</w:t>
      </w:r>
    </w:p>
    <w:p w:rsidR="00761F83" w:rsidRPr="00A77B15" w:rsidRDefault="001D0854" w:rsidP="00A77B15">
      <w:pPr>
        <w:pStyle w:val="Heading3"/>
        <w:numPr>
          <w:ilvl w:val="2"/>
          <w:numId w:val="31"/>
        </w:numPr>
        <w:ind w:left="567" w:hanging="567"/>
        <w:rPr>
          <w:rFonts w:ascii="Calibri" w:eastAsia="Times New Roman" w:hAnsi="Calibri" w:cs="Times New Roman"/>
        </w:rPr>
      </w:pPr>
      <w:bookmarkStart w:id="167" w:name="_Toc330028998"/>
      <w:r w:rsidRPr="00A77B15">
        <w:rPr>
          <w:rFonts w:ascii="Calibri" w:eastAsia="Times New Roman" w:hAnsi="Calibri" w:cs="Times New Roman"/>
        </w:rPr>
        <w:t>Fishing vessel and fishing characteristics</w:t>
      </w:r>
      <w:bookmarkEnd w:id="167"/>
    </w:p>
    <w:p w:rsidR="00CF4A39" w:rsidRDefault="007D1587">
      <w:pPr>
        <w:spacing w:after="120" w:line="240" w:lineRule="auto"/>
        <w:jc w:val="both"/>
        <w:rPr>
          <w:rFonts w:ascii="Calibri" w:eastAsia="Calibri" w:hAnsi="Calibri" w:cs="Calibri"/>
          <w:color w:val="000000"/>
        </w:rPr>
      </w:pPr>
      <w:r>
        <w:rPr>
          <w:rFonts w:ascii="Calibri" w:eastAsia="Calibri" w:hAnsi="Calibri" w:cs="Calibri"/>
          <w:color w:val="000000"/>
        </w:rPr>
        <w:t>Longliners usually fish a 20-30 day trip, catching around 20-25mt/trip, which presently amounts to a catch</w:t>
      </w:r>
      <w:r w:rsidR="001F7BBA">
        <w:rPr>
          <w:rFonts w:ascii="Calibri" w:eastAsia="Calibri" w:hAnsi="Calibri" w:cs="Calibri"/>
          <w:color w:val="000000"/>
        </w:rPr>
        <w:t xml:space="preserve"> of</w:t>
      </w:r>
      <w:r>
        <w:rPr>
          <w:rFonts w:ascii="Calibri" w:eastAsia="Calibri" w:hAnsi="Calibri" w:cs="Calibri"/>
          <w:color w:val="000000"/>
        </w:rPr>
        <w:t xml:space="preserve"> 200-250mt per annum. Each vessel deploys around 3,200 hooks per set (or 2,500 hooks for vessels fishing inside AW (Fiji)). Each set </w:t>
      </w:r>
      <w:r w:rsidR="001F7BBA">
        <w:rPr>
          <w:rFonts w:ascii="Calibri" w:eastAsia="Calibri" w:hAnsi="Calibri" w:cs="Calibri"/>
          <w:color w:val="000000"/>
        </w:rPr>
        <w:t xml:space="preserve">(deployment and hauling) </w:t>
      </w:r>
      <w:r>
        <w:rPr>
          <w:rFonts w:ascii="Calibri" w:eastAsia="Calibri" w:hAnsi="Calibri" w:cs="Calibri"/>
          <w:color w:val="000000"/>
        </w:rPr>
        <w:t>lasts around 21 hours, commencing 05.00 hours, and ending 02.00 hours the following day.</w:t>
      </w:r>
    </w:p>
    <w:p w:rsidR="00CF4A39" w:rsidRDefault="007D1587">
      <w:pPr>
        <w:spacing w:after="120" w:line="240" w:lineRule="auto"/>
        <w:jc w:val="both"/>
        <w:rPr>
          <w:rFonts w:ascii="Calibri" w:eastAsia="Calibri" w:hAnsi="Calibri" w:cs="Calibri"/>
        </w:rPr>
      </w:pPr>
      <w:r>
        <w:rPr>
          <w:rFonts w:ascii="Calibri" w:eastAsia="Calibri" w:hAnsi="Calibri" w:cs="Calibri"/>
          <w:color w:val="000000"/>
        </w:rPr>
        <w:t xml:space="preserve">Fishing vessels comprise four categories: freshers, </w:t>
      </w:r>
      <w:r w:rsidR="00980786">
        <w:rPr>
          <w:rFonts w:ascii="Calibri" w:eastAsia="Calibri" w:hAnsi="Calibri" w:cs="Calibri"/>
          <w:color w:val="000000"/>
        </w:rPr>
        <w:t>storing fish on ice</w:t>
      </w:r>
      <w:r w:rsidR="00D55AD9">
        <w:rPr>
          <w:rFonts w:ascii="Calibri" w:eastAsia="Calibri" w:hAnsi="Calibri" w:cs="Calibri"/>
          <w:color w:val="000000"/>
        </w:rPr>
        <w:t xml:space="preserve"> for </w:t>
      </w:r>
      <w:r>
        <w:rPr>
          <w:rFonts w:ascii="Calibri" w:eastAsia="Calibri" w:hAnsi="Calibri" w:cs="Calibri"/>
          <w:color w:val="000000"/>
        </w:rPr>
        <w:t>6-10 days; brine o</w:t>
      </w:r>
      <w:r w:rsidR="001F7BBA">
        <w:rPr>
          <w:rFonts w:ascii="Calibri" w:eastAsia="Calibri" w:hAnsi="Calibri" w:cs="Calibri"/>
          <w:color w:val="000000"/>
        </w:rPr>
        <w:t>r</w:t>
      </w:r>
      <w:r>
        <w:rPr>
          <w:rFonts w:ascii="Calibri" w:eastAsia="Calibri" w:hAnsi="Calibri" w:cs="Calibri"/>
          <w:color w:val="000000"/>
        </w:rPr>
        <w:t xml:space="preserve"> </w:t>
      </w:r>
      <w:r w:rsidR="00A77B15">
        <w:rPr>
          <w:rFonts w:ascii="Calibri" w:eastAsia="Calibri" w:hAnsi="Calibri" w:cs="Calibri"/>
          <w:color w:val="000000"/>
        </w:rPr>
        <w:t>Refrigerated Seawater (</w:t>
      </w:r>
      <w:r>
        <w:rPr>
          <w:rFonts w:ascii="Calibri" w:eastAsia="Calibri" w:hAnsi="Calibri" w:cs="Calibri"/>
          <w:color w:val="000000"/>
        </w:rPr>
        <w:t>RSW</w:t>
      </w:r>
      <w:r w:rsidR="00A77B15">
        <w:rPr>
          <w:rFonts w:ascii="Calibri" w:eastAsia="Calibri" w:hAnsi="Calibri" w:cs="Calibri"/>
          <w:color w:val="000000"/>
        </w:rPr>
        <w:t>)</w:t>
      </w:r>
      <w:r>
        <w:rPr>
          <w:rFonts w:ascii="Calibri" w:eastAsia="Calibri" w:hAnsi="Calibri" w:cs="Calibri"/>
          <w:color w:val="000000"/>
        </w:rPr>
        <w:t xml:space="preserve"> fish chillers; single freezers to minus 14⁰C-18⁰C; and vessels with double freezer systems, capable of freezing to minus 50⁰C plus (super-frozen). Most vessels will use the last 6-10 days to catch fresh fish (</w:t>
      </w:r>
      <w:r w:rsidR="00C67184">
        <w:rPr>
          <w:rFonts w:ascii="Calibri" w:eastAsia="Calibri" w:hAnsi="Calibri" w:cs="Calibri"/>
          <w:color w:val="000000"/>
        </w:rPr>
        <w:t>p</w:t>
      </w:r>
      <w:r>
        <w:rPr>
          <w:rFonts w:ascii="Calibri" w:eastAsia="Calibri" w:hAnsi="Calibri" w:cs="Calibri"/>
          <w:color w:val="000000"/>
        </w:rPr>
        <w:t>articularly yellowfin and bigeye, but albacore is now increasing</w:t>
      </w:r>
      <w:r w:rsidR="008F117F">
        <w:rPr>
          <w:rFonts w:ascii="Calibri" w:eastAsia="Calibri" w:hAnsi="Calibri" w:cs="Calibri"/>
          <w:color w:val="000000"/>
        </w:rPr>
        <w:t>)</w:t>
      </w:r>
      <w:r>
        <w:rPr>
          <w:rFonts w:ascii="Calibri" w:eastAsia="Calibri" w:hAnsi="Calibri" w:cs="Calibri"/>
          <w:color w:val="000000"/>
        </w:rPr>
        <w:t xml:space="preserve"> for the air freight fresh sashimi market, but the next best option from a price perspective is super-frozen.  With investment in freezer systems, vessels are now able to freeze on board at minus </w:t>
      </w:r>
      <w:r w:rsidR="00626645">
        <w:rPr>
          <w:rFonts w:ascii="Calibri" w:eastAsia="Calibri" w:hAnsi="Calibri" w:cs="Calibri"/>
          <w:color w:val="000000"/>
        </w:rPr>
        <w:t>5</w:t>
      </w:r>
      <w:r>
        <w:rPr>
          <w:rFonts w:ascii="Calibri" w:eastAsia="Calibri" w:hAnsi="Calibri" w:cs="Calibri"/>
          <w:color w:val="000000"/>
        </w:rPr>
        <w:t>0⁰, allowing capitalis</w:t>
      </w:r>
      <w:r w:rsidR="008F117F">
        <w:rPr>
          <w:rFonts w:ascii="Calibri" w:eastAsia="Calibri" w:hAnsi="Calibri" w:cs="Calibri"/>
          <w:color w:val="000000"/>
        </w:rPr>
        <w:t>ation</w:t>
      </w:r>
      <w:r>
        <w:rPr>
          <w:rFonts w:ascii="Calibri" w:eastAsia="Calibri" w:hAnsi="Calibri" w:cs="Calibri"/>
          <w:color w:val="000000"/>
        </w:rPr>
        <w:t xml:space="preserve"> on good quality yellowfin and bigeye bycatch for the sashimi market, and to take advantage of the newer class of </w:t>
      </w:r>
      <w:r>
        <w:rPr>
          <w:rFonts w:ascii="Calibri" w:eastAsia="Calibri" w:hAnsi="Calibri" w:cs="Calibri"/>
        </w:rPr>
        <w:t>refrigerated containers, the ‘super container’ and the ‘magnum container’, allowing product to be kept frozen at minus 50</w:t>
      </w:r>
      <w:r>
        <w:rPr>
          <w:rFonts w:ascii="Calibri" w:eastAsia="Calibri" w:hAnsi="Calibri" w:cs="Calibri"/>
          <w:color w:val="000000"/>
        </w:rPr>
        <w:t>⁰</w:t>
      </w:r>
      <w:r>
        <w:rPr>
          <w:rFonts w:ascii="Calibri" w:eastAsia="Calibri" w:hAnsi="Calibri" w:cs="Calibri"/>
        </w:rPr>
        <w:t xml:space="preserve"> and minus 35</w:t>
      </w:r>
      <w:r>
        <w:rPr>
          <w:rFonts w:ascii="Calibri" w:eastAsia="Calibri" w:hAnsi="Calibri" w:cs="Calibri"/>
          <w:color w:val="000000"/>
        </w:rPr>
        <w:t>⁰</w:t>
      </w:r>
      <w:r>
        <w:rPr>
          <w:rFonts w:ascii="Calibri" w:eastAsia="Calibri" w:hAnsi="Calibri" w:cs="Calibri"/>
        </w:rPr>
        <w:t xml:space="preserve"> degrees respectively. These containers can be carried on smaller container ships which are readily accessible in the main port hubs in the Pacific. This may reduce the dependency on landings direct into Fiji, and allow access to the </w:t>
      </w:r>
      <w:proofErr w:type="spellStart"/>
      <w:r>
        <w:rPr>
          <w:rFonts w:ascii="Calibri" w:eastAsia="Calibri" w:hAnsi="Calibri" w:cs="Calibri"/>
        </w:rPr>
        <w:t>Ultra Low</w:t>
      </w:r>
      <w:proofErr w:type="spellEnd"/>
      <w:r>
        <w:rPr>
          <w:rFonts w:ascii="Calibri" w:eastAsia="Calibri" w:hAnsi="Calibri" w:cs="Calibri"/>
        </w:rPr>
        <w:t xml:space="preserve"> Temperature (ULT) containers in the other country hubs. This change has also revolutionised the economics of the </w:t>
      </w:r>
      <w:r w:rsidR="001F2D5D">
        <w:rPr>
          <w:rFonts w:ascii="Calibri" w:eastAsia="Calibri" w:hAnsi="Calibri" w:cs="Calibri"/>
        </w:rPr>
        <w:t>a</w:t>
      </w:r>
      <w:r>
        <w:rPr>
          <w:rFonts w:ascii="Calibri" w:eastAsia="Calibri" w:hAnsi="Calibri" w:cs="Calibri"/>
        </w:rPr>
        <w:t>lbacore longline sector allowing access to low cost freight for high quality fish as against th</w:t>
      </w:r>
      <w:r w:rsidR="001107D4">
        <w:rPr>
          <w:rFonts w:ascii="Calibri" w:eastAsia="Calibri" w:hAnsi="Calibri" w:cs="Calibri"/>
        </w:rPr>
        <w:t>e option of air freight (Table 7</w:t>
      </w:r>
      <w:r>
        <w:rPr>
          <w:rFonts w:ascii="Calibri" w:eastAsia="Calibri" w:hAnsi="Calibri" w:cs="Calibri"/>
        </w:rPr>
        <w:t xml:space="preserve">). </w:t>
      </w:r>
    </w:p>
    <w:p w:rsidR="00CF4A39" w:rsidRDefault="007D1587">
      <w:pPr>
        <w:spacing w:after="0" w:line="240" w:lineRule="auto"/>
        <w:rPr>
          <w:rFonts w:ascii="Times New Roman" w:eastAsia="Times New Roman" w:hAnsi="Times New Roman" w:cs="Times New Roman"/>
        </w:rPr>
      </w:pPr>
      <w:r>
        <w:rPr>
          <w:rFonts w:ascii="Calibri" w:eastAsia="Calibri" w:hAnsi="Calibri" w:cs="Calibri"/>
          <w:color w:val="000000"/>
        </w:rPr>
        <w:t xml:space="preserve">A number of Chinese and Taiwanese vessels are upgrading to super-frozen, some of these are chartered into the Solomon Is or fish through Fiji based agents. At present, there are only two </w:t>
      </w:r>
    </w:p>
    <w:p w:rsidR="00CF4A39" w:rsidRDefault="007D1587">
      <w:pPr>
        <w:spacing w:after="0" w:line="240" w:lineRule="auto"/>
        <w:jc w:val="both"/>
        <w:rPr>
          <w:rFonts w:ascii="Times New Roman" w:eastAsia="Times New Roman" w:hAnsi="Times New Roman" w:cs="Times New Roman"/>
          <w:color w:val="000000"/>
        </w:rPr>
      </w:pPr>
      <w:proofErr w:type="gramStart"/>
      <w:r>
        <w:rPr>
          <w:rFonts w:ascii="Calibri" w:eastAsia="Calibri" w:hAnsi="Calibri" w:cs="Calibri"/>
          <w:color w:val="000000"/>
        </w:rPr>
        <w:t>sashimi</w:t>
      </w:r>
      <w:proofErr w:type="gramEnd"/>
      <w:r>
        <w:rPr>
          <w:rFonts w:ascii="Calibri" w:eastAsia="Calibri" w:hAnsi="Calibri" w:cs="Calibri"/>
          <w:color w:val="000000"/>
        </w:rPr>
        <w:t xml:space="preserve"> grade super-freezers in the Fiji fleet.</w:t>
      </w:r>
      <w:r>
        <w:rPr>
          <w:rFonts w:ascii="Cambria" w:eastAsia="Cambria" w:hAnsi="Cambria" w:cs="Cambria"/>
          <w:color w:val="000000"/>
        </w:rPr>
        <w:t xml:space="preserve"> </w:t>
      </w:r>
    </w:p>
    <w:p w:rsidR="00761F83" w:rsidRPr="00A77B15" w:rsidRDefault="001D0854" w:rsidP="00A77B15">
      <w:pPr>
        <w:pStyle w:val="Heading3"/>
        <w:numPr>
          <w:ilvl w:val="2"/>
          <w:numId w:val="31"/>
        </w:numPr>
        <w:ind w:left="567" w:hanging="567"/>
        <w:rPr>
          <w:rFonts w:ascii="Calibri" w:eastAsia="Times New Roman" w:hAnsi="Calibri" w:cs="Times New Roman"/>
        </w:rPr>
      </w:pPr>
      <w:bookmarkStart w:id="168" w:name="_Toc330028999"/>
      <w:r w:rsidRPr="00A77B15">
        <w:rPr>
          <w:rFonts w:ascii="Calibri" w:eastAsia="Times New Roman" w:hAnsi="Calibri" w:cs="Times New Roman"/>
        </w:rPr>
        <w:lastRenderedPageBreak/>
        <w:t>Fish product characteristics</w:t>
      </w:r>
      <w:bookmarkEnd w:id="168"/>
    </w:p>
    <w:p w:rsidR="00CF4A39" w:rsidRDefault="007D1587">
      <w:pPr>
        <w:spacing w:after="120" w:line="240" w:lineRule="auto"/>
        <w:jc w:val="both"/>
        <w:rPr>
          <w:rFonts w:ascii="Calibri" w:eastAsia="Calibri" w:hAnsi="Calibri" w:cs="Calibri"/>
          <w:color w:val="000000"/>
        </w:rPr>
      </w:pPr>
      <w:r>
        <w:rPr>
          <w:rFonts w:ascii="Calibri" w:eastAsia="Calibri" w:hAnsi="Calibri" w:cs="Calibri"/>
          <w:color w:val="000000"/>
        </w:rPr>
        <w:t xml:space="preserve">The main target species is albacore (60%), but both yellowfin (20%) and bigeye (5%) feature significantly. Other bycatch (15%), particularly swordfish and marlins, are also greatly prized, but not targeted specifically. </w:t>
      </w:r>
    </w:p>
    <w:p w:rsidR="00CF4A39" w:rsidRDefault="007D1587">
      <w:pPr>
        <w:spacing w:after="120" w:line="240" w:lineRule="auto"/>
        <w:jc w:val="both"/>
        <w:rPr>
          <w:rFonts w:ascii="Calibri" w:eastAsia="Calibri" w:hAnsi="Calibri" w:cs="Calibri"/>
        </w:rPr>
      </w:pPr>
      <w:r>
        <w:rPr>
          <w:rFonts w:ascii="Calibri" w:eastAsia="Calibri" w:hAnsi="Calibri" w:cs="Calibri"/>
        </w:rPr>
        <w:t>Distinctions in product form relate to a number of factors:</w:t>
      </w:r>
    </w:p>
    <w:p w:rsidR="00CF4A39" w:rsidRDefault="00D55AD9" w:rsidP="008B4F96">
      <w:pPr>
        <w:numPr>
          <w:ilvl w:val="0"/>
          <w:numId w:val="22"/>
        </w:numPr>
        <w:ind w:left="720" w:hanging="360"/>
        <w:rPr>
          <w:rFonts w:ascii="Calibri" w:eastAsia="Calibri" w:hAnsi="Calibri" w:cs="Calibri"/>
        </w:rPr>
      </w:pPr>
      <w:r>
        <w:rPr>
          <w:rFonts w:ascii="Calibri" w:eastAsia="Calibri" w:hAnsi="Calibri" w:cs="Calibri"/>
        </w:rPr>
        <w:t>On board freezing facilities (as described above)</w:t>
      </w:r>
      <w:r w:rsidR="00C67184">
        <w:rPr>
          <w:rFonts w:ascii="Calibri" w:eastAsia="Calibri" w:hAnsi="Calibri" w:cs="Calibri"/>
        </w:rPr>
        <w:t>;</w:t>
      </w:r>
    </w:p>
    <w:p w:rsidR="00CF4A39" w:rsidRDefault="007D1587" w:rsidP="008B4F96">
      <w:pPr>
        <w:numPr>
          <w:ilvl w:val="0"/>
          <w:numId w:val="22"/>
        </w:numPr>
        <w:ind w:left="720" w:hanging="360"/>
        <w:rPr>
          <w:rFonts w:ascii="Calibri" w:eastAsia="Calibri" w:hAnsi="Calibri" w:cs="Calibri"/>
        </w:rPr>
      </w:pPr>
      <w:r>
        <w:rPr>
          <w:rFonts w:ascii="Calibri" w:eastAsia="Calibri" w:hAnsi="Calibri" w:cs="Calibri"/>
        </w:rPr>
        <w:t>Differences in colour with higher grade fish</w:t>
      </w:r>
      <w:r w:rsidR="001F7BBA">
        <w:rPr>
          <w:rFonts w:ascii="Calibri" w:eastAsia="Calibri" w:hAnsi="Calibri" w:cs="Calibri"/>
        </w:rPr>
        <w:t xml:space="preserve"> </w:t>
      </w:r>
      <w:proofErr w:type="gramStart"/>
      <w:r w:rsidR="001F7BBA">
        <w:rPr>
          <w:rFonts w:ascii="Calibri" w:eastAsia="Calibri" w:hAnsi="Calibri" w:cs="Calibri"/>
        </w:rPr>
        <w:t xml:space="preserve">- </w:t>
      </w:r>
      <w:r>
        <w:rPr>
          <w:rFonts w:ascii="Calibri" w:eastAsia="Calibri" w:hAnsi="Calibri" w:cs="Calibri"/>
        </w:rPr>
        <w:t xml:space="preserve"> red</w:t>
      </w:r>
      <w:proofErr w:type="gramEnd"/>
      <w:r w:rsidR="001F7BBA">
        <w:rPr>
          <w:rFonts w:ascii="Calibri" w:eastAsia="Calibri" w:hAnsi="Calibri" w:cs="Calibri"/>
        </w:rPr>
        <w:t>-</w:t>
      </w:r>
      <w:r>
        <w:rPr>
          <w:rFonts w:ascii="Calibri" w:eastAsia="Calibri" w:hAnsi="Calibri" w:cs="Calibri"/>
        </w:rPr>
        <w:t>coloured albacore or red</w:t>
      </w:r>
      <w:r w:rsidR="001F7BBA">
        <w:rPr>
          <w:rFonts w:ascii="Calibri" w:eastAsia="Calibri" w:hAnsi="Calibri" w:cs="Calibri"/>
        </w:rPr>
        <w:t>-</w:t>
      </w:r>
      <w:r>
        <w:rPr>
          <w:rFonts w:ascii="Calibri" w:eastAsia="Calibri" w:hAnsi="Calibri" w:cs="Calibri"/>
        </w:rPr>
        <w:t>coloured yellowfin and bigeye</w:t>
      </w:r>
      <w:r w:rsidR="001F7BBA">
        <w:rPr>
          <w:rFonts w:ascii="Calibri" w:eastAsia="Calibri" w:hAnsi="Calibri" w:cs="Calibri"/>
        </w:rPr>
        <w:t xml:space="preserve"> - </w:t>
      </w:r>
      <w:r>
        <w:rPr>
          <w:rFonts w:ascii="Calibri" w:eastAsia="Calibri" w:hAnsi="Calibri" w:cs="Calibri"/>
        </w:rPr>
        <w:t xml:space="preserve"> again destined for sashimi grade. Some critical </w:t>
      </w:r>
      <w:r w:rsidR="000648C6">
        <w:rPr>
          <w:rFonts w:ascii="Calibri" w:eastAsia="Calibri" w:hAnsi="Calibri" w:cs="Calibri"/>
        </w:rPr>
        <w:t>features</w:t>
      </w:r>
      <w:r>
        <w:rPr>
          <w:rFonts w:ascii="Calibri" w:eastAsia="Calibri" w:hAnsi="Calibri" w:cs="Calibri"/>
        </w:rPr>
        <w:t xml:space="preserve"> have been noted. Albacore caught in the geographical </w:t>
      </w:r>
      <w:r w:rsidR="001F7BBA">
        <w:rPr>
          <w:rFonts w:ascii="Calibri" w:eastAsia="Calibri" w:hAnsi="Calibri" w:cs="Calibri"/>
        </w:rPr>
        <w:t xml:space="preserve">area </w:t>
      </w:r>
      <w:r>
        <w:rPr>
          <w:rFonts w:ascii="Calibri" w:eastAsia="Calibri" w:hAnsi="Calibri" w:cs="Calibri"/>
        </w:rPr>
        <w:t xml:space="preserve">15⁰S to 20⁰S </w:t>
      </w:r>
      <w:r w:rsidR="00EA1DE4">
        <w:rPr>
          <w:rFonts w:ascii="Calibri" w:eastAsia="Calibri" w:hAnsi="Calibri" w:cs="Calibri"/>
        </w:rPr>
        <w:t xml:space="preserve">(Fiji, Vanuatu and to some extent Solomon Is) </w:t>
      </w:r>
      <w:r>
        <w:rPr>
          <w:rFonts w:ascii="Calibri" w:eastAsia="Calibri" w:hAnsi="Calibri" w:cs="Calibri"/>
        </w:rPr>
        <w:t xml:space="preserve">tends to be </w:t>
      </w:r>
      <w:r w:rsidR="000648C6">
        <w:rPr>
          <w:rFonts w:ascii="Calibri" w:eastAsia="Calibri" w:hAnsi="Calibri" w:cs="Calibri"/>
        </w:rPr>
        <w:t>more suitable for sashimi.</w:t>
      </w:r>
      <w:r>
        <w:rPr>
          <w:rFonts w:ascii="Calibri" w:eastAsia="Calibri" w:hAnsi="Calibri" w:cs="Calibri"/>
        </w:rPr>
        <w:t xml:space="preserve"> </w:t>
      </w:r>
      <w:r w:rsidR="00EA1DE4">
        <w:rPr>
          <w:rFonts w:ascii="Calibri" w:eastAsia="Calibri" w:hAnsi="Calibri" w:cs="Calibri"/>
        </w:rPr>
        <w:t>In contrast albacore sold from PNG is paler, which means potentially lower price premiums. Y</w:t>
      </w:r>
      <w:r w:rsidR="000648C6">
        <w:rPr>
          <w:rFonts w:ascii="Calibri" w:eastAsia="Calibri" w:hAnsi="Calibri" w:cs="Calibri"/>
        </w:rPr>
        <w:t>ellowfin</w:t>
      </w:r>
      <w:r w:rsidR="00EA1DE4">
        <w:rPr>
          <w:rFonts w:ascii="Calibri" w:eastAsia="Calibri" w:hAnsi="Calibri" w:cs="Calibri"/>
        </w:rPr>
        <w:t xml:space="preserve"> and bigeye</w:t>
      </w:r>
      <w:r>
        <w:rPr>
          <w:rFonts w:ascii="Calibri" w:eastAsia="Calibri" w:hAnsi="Calibri" w:cs="Calibri"/>
        </w:rPr>
        <w:t xml:space="preserve"> caught in the area around PNG and NW Solomon Is</w:t>
      </w:r>
      <w:r w:rsidR="00EA1DE4">
        <w:rPr>
          <w:rFonts w:ascii="Calibri" w:eastAsia="Calibri" w:hAnsi="Calibri" w:cs="Calibri"/>
        </w:rPr>
        <w:t xml:space="preserve"> (Solomon Sea)</w:t>
      </w:r>
      <w:r>
        <w:rPr>
          <w:rFonts w:ascii="Calibri" w:eastAsia="Calibri" w:hAnsi="Calibri" w:cs="Calibri"/>
        </w:rPr>
        <w:t xml:space="preserve">, tends to have a </w:t>
      </w:r>
      <w:r w:rsidR="00EA1DE4">
        <w:rPr>
          <w:rFonts w:ascii="Calibri" w:eastAsia="Calibri" w:hAnsi="Calibri" w:cs="Calibri"/>
        </w:rPr>
        <w:t>lighter</w:t>
      </w:r>
      <w:r>
        <w:rPr>
          <w:rFonts w:ascii="Calibri" w:eastAsia="Calibri" w:hAnsi="Calibri" w:cs="Calibri"/>
        </w:rPr>
        <w:t xml:space="preserve"> colour, which </w:t>
      </w:r>
      <w:r w:rsidR="00EA1DE4">
        <w:rPr>
          <w:rFonts w:ascii="Calibri" w:eastAsia="Calibri" w:hAnsi="Calibri" w:cs="Calibri"/>
        </w:rPr>
        <w:t>was</w:t>
      </w:r>
      <w:r w:rsidR="00A54941">
        <w:rPr>
          <w:rFonts w:ascii="Calibri" w:eastAsia="Calibri" w:hAnsi="Calibri" w:cs="Calibri"/>
        </w:rPr>
        <w:t xml:space="preserve"> </w:t>
      </w:r>
      <w:r w:rsidR="00EA1DE4">
        <w:rPr>
          <w:rFonts w:ascii="Calibri" w:eastAsia="Calibri" w:hAnsi="Calibri" w:cs="Calibri"/>
        </w:rPr>
        <w:t>of lower value</w:t>
      </w:r>
      <w:r>
        <w:rPr>
          <w:rFonts w:ascii="Calibri" w:eastAsia="Calibri" w:hAnsi="Calibri" w:cs="Calibri"/>
        </w:rPr>
        <w:t xml:space="preserve"> </w:t>
      </w:r>
      <w:r w:rsidR="00EA1DE4">
        <w:rPr>
          <w:rFonts w:ascii="Calibri" w:eastAsia="Calibri" w:hAnsi="Calibri" w:cs="Calibri"/>
        </w:rPr>
        <w:t>o</w:t>
      </w:r>
      <w:r>
        <w:rPr>
          <w:rFonts w:ascii="Calibri" w:eastAsia="Calibri" w:hAnsi="Calibri" w:cs="Calibri"/>
        </w:rPr>
        <w:t>n the Japanese market;</w:t>
      </w:r>
    </w:p>
    <w:p w:rsidR="00CF4A39" w:rsidRDefault="007D1587" w:rsidP="008B4F96">
      <w:pPr>
        <w:numPr>
          <w:ilvl w:val="0"/>
          <w:numId w:val="22"/>
        </w:numPr>
        <w:ind w:left="720" w:hanging="360"/>
        <w:rPr>
          <w:rFonts w:ascii="Calibri" w:eastAsia="Calibri" w:hAnsi="Calibri" w:cs="Calibri"/>
        </w:rPr>
      </w:pPr>
      <w:r>
        <w:rPr>
          <w:rFonts w:ascii="Calibri" w:eastAsia="Calibri" w:hAnsi="Calibri" w:cs="Calibri"/>
        </w:rPr>
        <w:t>Larger fish (18-20kgs and upwards) command a higher price and are more sought after from presentational and yield perspective (bigger fatty fish is preferred because recover</w:t>
      </w:r>
      <w:r w:rsidR="001F7BBA">
        <w:rPr>
          <w:rFonts w:ascii="Calibri" w:eastAsia="Calibri" w:hAnsi="Calibri" w:cs="Calibri"/>
        </w:rPr>
        <w:t xml:space="preserve">y rate is </w:t>
      </w:r>
      <w:r>
        <w:rPr>
          <w:rFonts w:ascii="Calibri" w:eastAsia="Calibri" w:hAnsi="Calibri" w:cs="Calibri"/>
        </w:rPr>
        <w:t xml:space="preserve"> higher);</w:t>
      </w:r>
    </w:p>
    <w:p w:rsidR="00CF4A39" w:rsidRDefault="007D1587" w:rsidP="008B4F96">
      <w:pPr>
        <w:numPr>
          <w:ilvl w:val="0"/>
          <w:numId w:val="22"/>
        </w:numPr>
        <w:ind w:left="720" w:hanging="360"/>
        <w:rPr>
          <w:rFonts w:ascii="Calibri" w:eastAsia="Calibri" w:hAnsi="Calibri" w:cs="Calibri"/>
        </w:rPr>
      </w:pPr>
      <w:r>
        <w:rPr>
          <w:rFonts w:ascii="Calibri" w:eastAsia="Calibri" w:hAnsi="Calibri" w:cs="Calibri"/>
        </w:rPr>
        <w:t>Handling practices such as reducing the time spent dead on the line and reducing soakage times, as well as careful handling (washing gills, use of bleed cu</w:t>
      </w:r>
      <w:r w:rsidR="00A54941">
        <w:rPr>
          <w:rFonts w:ascii="Calibri" w:eastAsia="Calibri" w:hAnsi="Calibri" w:cs="Calibri"/>
        </w:rPr>
        <w:t>t</w:t>
      </w:r>
      <w:r>
        <w:rPr>
          <w:rFonts w:ascii="Calibri" w:eastAsia="Calibri" w:hAnsi="Calibri" w:cs="Calibri"/>
        </w:rPr>
        <w:t>s, properly cleaning, regularly changing chilled water, careful time management through the freezing stages), and record keeping, are all critical. These improved practices determine whether the fish, including albacore, may be destined for the sashimi market.</w:t>
      </w:r>
    </w:p>
    <w:p w:rsidR="00CF4A39" w:rsidRDefault="007D1587" w:rsidP="00167BFF">
      <w:pPr>
        <w:rPr>
          <w:rFonts w:ascii="Calibri" w:eastAsia="Calibri" w:hAnsi="Calibri" w:cs="Calibri"/>
        </w:rPr>
      </w:pPr>
      <w:r>
        <w:rPr>
          <w:rFonts w:ascii="Calibri" w:eastAsia="Calibri" w:hAnsi="Calibri" w:cs="Calibri"/>
        </w:rPr>
        <w:t>A summary of main markets and product groups is summarised below</w:t>
      </w:r>
      <w:r w:rsidR="00C67184">
        <w:rPr>
          <w:rFonts w:ascii="Calibri" w:eastAsia="Calibri" w:hAnsi="Calibri" w:cs="Calibri"/>
        </w:rPr>
        <w:t xml:space="preserve"> in Table 7</w:t>
      </w:r>
      <w:r>
        <w:rPr>
          <w:rFonts w:ascii="Calibri" w:eastAsia="Calibri" w:hAnsi="Calibri" w:cs="Calibri"/>
        </w:rPr>
        <w:t xml:space="preserve">. </w:t>
      </w:r>
    </w:p>
    <w:p w:rsidR="00CF4A39" w:rsidRPr="00D16584" w:rsidRDefault="00D16584" w:rsidP="00D16584">
      <w:pPr>
        <w:pStyle w:val="Caption"/>
        <w:keepNext/>
        <w:rPr>
          <w:rFonts w:cstheme="minorHAnsi"/>
          <w:sz w:val="20"/>
          <w:szCs w:val="20"/>
        </w:rPr>
      </w:pPr>
      <w:bookmarkStart w:id="169" w:name="_Toc330029041"/>
      <w:r w:rsidRPr="00D16584">
        <w:rPr>
          <w:rFonts w:cstheme="minorHAnsi"/>
          <w:sz w:val="20"/>
          <w:szCs w:val="20"/>
        </w:rPr>
        <w:t xml:space="preserve">Table </w:t>
      </w:r>
      <w:r w:rsidR="004F443A" w:rsidRPr="00D16584">
        <w:rPr>
          <w:rFonts w:cstheme="minorHAnsi"/>
          <w:sz w:val="20"/>
          <w:szCs w:val="20"/>
        </w:rPr>
        <w:fldChar w:fldCharType="begin"/>
      </w:r>
      <w:r w:rsidRPr="00D16584">
        <w:rPr>
          <w:rFonts w:cstheme="minorHAnsi"/>
          <w:sz w:val="20"/>
          <w:szCs w:val="20"/>
        </w:rPr>
        <w:instrText xml:space="preserve"> SEQ Table \* ARABIC </w:instrText>
      </w:r>
      <w:r w:rsidR="004F443A" w:rsidRPr="00D16584">
        <w:rPr>
          <w:rFonts w:cstheme="minorHAnsi"/>
          <w:sz w:val="20"/>
          <w:szCs w:val="20"/>
        </w:rPr>
        <w:fldChar w:fldCharType="separate"/>
      </w:r>
      <w:r w:rsidR="0087516C">
        <w:rPr>
          <w:rFonts w:cstheme="minorHAnsi"/>
          <w:noProof/>
          <w:sz w:val="20"/>
          <w:szCs w:val="20"/>
        </w:rPr>
        <w:t>7</w:t>
      </w:r>
      <w:r w:rsidR="004F443A" w:rsidRPr="00D16584">
        <w:rPr>
          <w:rFonts w:cstheme="minorHAnsi"/>
          <w:sz w:val="20"/>
          <w:szCs w:val="20"/>
        </w:rPr>
        <w:fldChar w:fldCharType="end"/>
      </w:r>
      <w:r w:rsidR="007D1587" w:rsidRPr="00D16584">
        <w:rPr>
          <w:rFonts w:eastAsia="Calibri" w:cstheme="minorHAnsi"/>
          <w:sz w:val="20"/>
          <w:szCs w:val="20"/>
        </w:rPr>
        <w:t>: Tuna product outputs (%)</w:t>
      </w:r>
      <w:bookmarkEnd w:id="169"/>
    </w:p>
    <w:tbl>
      <w:tblPr>
        <w:tblW w:w="0" w:type="auto"/>
        <w:tblInd w:w="108" w:type="dxa"/>
        <w:tblCellMar>
          <w:left w:w="10" w:type="dxa"/>
          <w:right w:w="10" w:type="dxa"/>
        </w:tblCellMar>
        <w:tblLook w:val="0000" w:firstRow="0" w:lastRow="0" w:firstColumn="0" w:lastColumn="0" w:noHBand="0" w:noVBand="0"/>
      </w:tblPr>
      <w:tblGrid>
        <w:gridCol w:w="1843"/>
        <w:gridCol w:w="2268"/>
        <w:gridCol w:w="1234"/>
        <w:gridCol w:w="1263"/>
        <w:gridCol w:w="1263"/>
        <w:gridCol w:w="1263"/>
      </w:tblGrid>
      <w:tr w:rsidR="00CF4A39" w:rsidTr="00A77B15">
        <w:trPr>
          <w:cantSplit/>
          <w:trHeight w:val="170"/>
          <w:tblHeader/>
        </w:trPr>
        <w:tc>
          <w:tcPr>
            <w:tcW w:w="18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before="120" w:after="120"/>
              <w:jc w:val="center"/>
              <w:rPr>
                <w:rFonts w:ascii="Calibri" w:eastAsia="Calibri" w:hAnsi="Calibri" w:cs="Calibri"/>
                <w:b/>
                <w:bCs/>
                <w:color w:val="365F91" w:themeColor="accent1" w:themeShade="BF"/>
                <w:sz w:val="28"/>
                <w:szCs w:val="28"/>
              </w:rPr>
            </w:pPr>
            <w:r>
              <w:rPr>
                <w:rFonts w:ascii="Calibri" w:eastAsia="Calibri" w:hAnsi="Calibri" w:cs="Calibri"/>
                <w:b/>
                <w:sz w:val="20"/>
              </w:rPr>
              <w:t>Product</w:t>
            </w:r>
          </w:p>
        </w:tc>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before="120" w:after="120"/>
              <w:jc w:val="center"/>
              <w:rPr>
                <w:rFonts w:ascii="Calibri" w:eastAsia="Calibri" w:hAnsi="Calibri" w:cs="Calibri"/>
                <w:b/>
                <w:bCs/>
                <w:color w:val="365F91" w:themeColor="accent1" w:themeShade="BF"/>
                <w:sz w:val="28"/>
                <w:szCs w:val="28"/>
              </w:rPr>
            </w:pPr>
            <w:r>
              <w:rPr>
                <w:rFonts w:ascii="Calibri" w:eastAsia="Calibri" w:hAnsi="Calibri" w:cs="Calibri"/>
                <w:b/>
                <w:sz w:val="20"/>
              </w:rPr>
              <w:t>Main market</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before="120" w:after="120"/>
              <w:jc w:val="center"/>
              <w:rPr>
                <w:rFonts w:ascii="Calibri" w:eastAsia="Calibri" w:hAnsi="Calibri" w:cs="Calibri"/>
                <w:b/>
                <w:bCs/>
                <w:color w:val="365F91" w:themeColor="accent1" w:themeShade="BF"/>
                <w:sz w:val="28"/>
                <w:szCs w:val="28"/>
              </w:rPr>
            </w:pPr>
            <w:r>
              <w:rPr>
                <w:rFonts w:ascii="Calibri" w:eastAsia="Calibri" w:hAnsi="Calibri" w:cs="Calibri"/>
                <w:b/>
                <w:sz w:val="20"/>
              </w:rPr>
              <w:t>Albacore</w:t>
            </w:r>
          </w:p>
        </w:tc>
        <w:tc>
          <w:tcPr>
            <w:tcW w:w="126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before="120" w:after="120"/>
              <w:jc w:val="center"/>
              <w:rPr>
                <w:rFonts w:ascii="Calibri" w:eastAsia="Calibri" w:hAnsi="Calibri" w:cs="Calibri"/>
                <w:b/>
                <w:bCs/>
                <w:color w:val="365F91" w:themeColor="accent1" w:themeShade="BF"/>
                <w:sz w:val="28"/>
                <w:szCs w:val="28"/>
              </w:rPr>
            </w:pPr>
            <w:r>
              <w:rPr>
                <w:rFonts w:ascii="Calibri" w:eastAsia="Calibri" w:hAnsi="Calibri" w:cs="Calibri"/>
                <w:b/>
                <w:sz w:val="20"/>
              </w:rPr>
              <w:t>Yellowfin</w:t>
            </w:r>
          </w:p>
        </w:tc>
        <w:tc>
          <w:tcPr>
            <w:tcW w:w="126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before="120" w:after="120"/>
              <w:jc w:val="center"/>
              <w:rPr>
                <w:rFonts w:ascii="Calibri" w:eastAsia="Calibri" w:hAnsi="Calibri" w:cs="Calibri"/>
                <w:b/>
                <w:bCs/>
                <w:color w:val="365F91" w:themeColor="accent1" w:themeShade="BF"/>
                <w:sz w:val="28"/>
                <w:szCs w:val="28"/>
              </w:rPr>
            </w:pPr>
            <w:r>
              <w:rPr>
                <w:rFonts w:ascii="Calibri" w:eastAsia="Calibri" w:hAnsi="Calibri" w:cs="Calibri"/>
                <w:b/>
                <w:sz w:val="20"/>
              </w:rPr>
              <w:t>Bigeye</w:t>
            </w:r>
          </w:p>
        </w:tc>
        <w:tc>
          <w:tcPr>
            <w:tcW w:w="126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before="120" w:after="120"/>
              <w:jc w:val="center"/>
              <w:rPr>
                <w:rFonts w:ascii="Calibri" w:eastAsia="Calibri" w:hAnsi="Calibri" w:cs="Calibri"/>
                <w:b/>
                <w:bCs/>
                <w:color w:val="365F91" w:themeColor="accent1" w:themeShade="BF"/>
                <w:sz w:val="28"/>
                <w:szCs w:val="28"/>
              </w:rPr>
            </w:pPr>
            <w:r>
              <w:rPr>
                <w:rFonts w:ascii="Calibri" w:eastAsia="Calibri" w:hAnsi="Calibri" w:cs="Calibri"/>
                <w:b/>
                <w:sz w:val="20"/>
              </w:rPr>
              <w:t>Other species</w:t>
            </w:r>
          </w:p>
        </w:tc>
      </w:tr>
      <w:tr w:rsidR="00CF4A39">
        <w:trPr>
          <w:cantSplit/>
          <w:trHeight w:val="170"/>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Product for canning</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 xml:space="preserve">Thai/Pacific &amp; Vietnamese canneries </w:t>
            </w:r>
          </w:p>
        </w:tc>
        <w:tc>
          <w:tcPr>
            <w:tcW w:w="1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50-70</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CF4A39">
            <w:pPr>
              <w:rPr>
                <w:rFonts w:ascii="Calibri" w:eastAsia="Calibri" w:hAnsi="Calibri" w:cs="Calibri"/>
              </w:rPr>
            </w:pP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CF4A39">
            <w:pPr>
              <w:rPr>
                <w:rFonts w:ascii="Calibri" w:eastAsia="Calibri" w:hAnsi="Calibri" w:cs="Calibri"/>
              </w:rPr>
            </w:pP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CF4A39">
            <w:pPr>
              <w:rPr>
                <w:rFonts w:ascii="Calibri" w:eastAsia="Calibri" w:hAnsi="Calibri" w:cs="Calibri"/>
              </w:rPr>
            </w:pPr>
          </w:p>
        </w:tc>
      </w:tr>
      <w:tr w:rsidR="00CF4A39">
        <w:trPr>
          <w:cantSplit/>
          <w:trHeight w:val="170"/>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Sashimi (G&amp;G)</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Japan</w:t>
            </w:r>
          </w:p>
        </w:tc>
        <w:tc>
          <w:tcPr>
            <w:tcW w:w="1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13-15</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13-15</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10-20</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CF4A39">
            <w:pPr>
              <w:rPr>
                <w:rFonts w:ascii="Calibri" w:eastAsia="Calibri" w:hAnsi="Calibri" w:cs="Calibri"/>
              </w:rPr>
            </w:pPr>
          </w:p>
        </w:tc>
      </w:tr>
      <w:tr w:rsidR="00CF4A39">
        <w:trPr>
          <w:cantSplit/>
          <w:trHeight w:val="170"/>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Sashimi (H&amp;G)</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USA</w:t>
            </w:r>
          </w:p>
        </w:tc>
        <w:tc>
          <w:tcPr>
            <w:tcW w:w="1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10-17</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17-20</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13</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70</w:t>
            </w:r>
          </w:p>
        </w:tc>
      </w:tr>
      <w:tr w:rsidR="00CF4A39">
        <w:trPr>
          <w:cantSplit/>
          <w:trHeight w:val="170"/>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Loins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USA and New Zealand (</w:t>
            </w:r>
            <w:proofErr w:type="spellStart"/>
            <w:r>
              <w:rPr>
                <w:rFonts w:ascii="Calibri" w:eastAsia="Calibri" w:hAnsi="Calibri" w:cs="Calibri"/>
                <w:sz w:val="20"/>
              </w:rPr>
              <w:t>saku</w:t>
            </w:r>
            <w:proofErr w:type="spellEnd"/>
            <w:r>
              <w:rPr>
                <w:rFonts w:ascii="Calibri" w:eastAsia="Calibri" w:hAnsi="Calibri" w:cs="Calibri"/>
                <w:sz w:val="20"/>
              </w:rPr>
              <w:t xml:space="preserve"> blocks) and Japan (</w:t>
            </w:r>
            <w:proofErr w:type="spellStart"/>
            <w:r w:rsidR="001F7BBA">
              <w:rPr>
                <w:rFonts w:ascii="Calibri" w:eastAsia="Calibri" w:hAnsi="Calibri" w:cs="Calibri"/>
                <w:sz w:val="20"/>
              </w:rPr>
              <w:t>t</w:t>
            </w:r>
            <w:r>
              <w:rPr>
                <w:rFonts w:ascii="Calibri" w:eastAsia="Calibri" w:hAnsi="Calibri" w:cs="Calibri"/>
                <w:sz w:val="20"/>
              </w:rPr>
              <w:t>ataki</w:t>
            </w:r>
            <w:proofErr w:type="spellEnd"/>
            <w:r>
              <w:rPr>
                <w:rFonts w:ascii="Calibri" w:eastAsia="Calibri" w:hAnsi="Calibri" w:cs="Calibri"/>
                <w:sz w:val="20"/>
              </w:rPr>
              <w:t>).</w:t>
            </w:r>
          </w:p>
        </w:tc>
        <w:tc>
          <w:tcPr>
            <w:tcW w:w="1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2-5</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40-60</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30-60</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CF4A39">
            <w:pPr>
              <w:rPr>
                <w:rFonts w:ascii="Calibri" w:eastAsia="Calibri" w:hAnsi="Calibri" w:cs="Calibri"/>
              </w:rPr>
            </w:pPr>
          </w:p>
        </w:tc>
      </w:tr>
      <w:tr w:rsidR="00CF4A39">
        <w:trPr>
          <w:cantSplit/>
          <w:trHeight w:val="170"/>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Domestic</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CF4A39">
            <w:pPr>
              <w:rPr>
                <w:rFonts w:ascii="Calibri" w:eastAsia="Calibri" w:hAnsi="Calibri" w:cs="Calibri"/>
              </w:rPr>
            </w:pPr>
          </w:p>
        </w:tc>
        <w:tc>
          <w:tcPr>
            <w:tcW w:w="1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5-10</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10-20</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10-20</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Default="007D1587">
            <w:pPr>
              <w:rPr>
                <w:rFonts w:ascii="Calibri" w:eastAsia="Calibri" w:hAnsi="Calibri" w:cs="Calibri"/>
              </w:rPr>
            </w:pPr>
            <w:r>
              <w:rPr>
                <w:rFonts w:ascii="Calibri" w:eastAsia="Calibri" w:hAnsi="Calibri" w:cs="Calibri"/>
                <w:sz w:val="20"/>
              </w:rPr>
              <w:t>30</w:t>
            </w:r>
          </w:p>
        </w:tc>
      </w:tr>
    </w:tbl>
    <w:p w:rsidR="00CF4A39" w:rsidRDefault="007D1587">
      <w:pPr>
        <w:rPr>
          <w:rFonts w:ascii="Calibri" w:eastAsia="Calibri" w:hAnsi="Calibri" w:cs="Calibri"/>
          <w:sz w:val="18"/>
        </w:rPr>
      </w:pPr>
      <w:r>
        <w:rPr>
          <w:rFonts w:ascii="Calibri" w:eastAsia="Calibri" w:hAnsi="Calibri" w:cs="Calibri"/>
          <w:sz w:val="18"/>
        </w:rPr>
        <w:t>Source: Operating companies</w:t>
      </w:r>
    </w:p>
    <w:p w:rsidR="00C67184" w:rsidRDefault="00C67184">
      <w:pPr>
        <w:rPr>
          <w:rFonts w:ascii="Calibri" w:eastAsia="Calibri" w:hAnsi="Calibri" w:cs="Calibri"/>
          <w:sz w:val="18"/>
        </w:rPr>
      </w:pPr>
      <w:r>
        <w:rPr>
          <w:rFonts w:ascii="Calibri" w:eastAsia="Calibri" w:hAnsi="Calibri" w:cs="Calibri"/>
          <w:sz w:val="18"/>
        </w:rPr>
        <w:br w:type="page"/>
      </w:r>
    </w:p>
    <w:p w:rsidR="00761F83" w:rsidRPr="00A77B15" w:rsidRDefault="001D0854" w:rsidP="00A77B15">
      <w:pPr>
        <w:pStyle w:val="Heading3"/>
        <w:numPr>
          <w:ilvl w:val="2"/>
          <w:numId w:val="31"/>
        </w:numPr>
        <w:ind w:left="567" w:hanging="567"/>
        <w:rPr>
          <w:rFonts w:ascii="Calibri" w:eastAsia="Times New Roman" w:hAnsi="Calibri" w:cs="Times New Roman"/>
        </w:rPr>
      </w:pPr>
      <w:r w:rsidRPr="00A77B15">
        <w:rPr>
          <w:rFonts w:ascii="Calibri" w:eastAsia="Times New Roman" w:hAnsi="Calibri" w:cs="Times New Roman"/>
        </w:rPr>
        <w:lastRenderedPageBreak/>
        <w:t xml:space="preserve"> </w:t>
      </w:r>
      <w:bookmarkStart w:id="170" w:name="_Toc330029000"/>
      <w:r w:rsidRPr="00A77B15">
        <w:rPr>
          <w:rFonts w:ascii="Calibri" w:eastAsia="Times New Roman" w:hAnsi="Calibri" w:cs="Times New Roman"/>
        </w:rPr>
        <w:t>Fish prices</w:t>
      </w:r>
      <w:bookmarkEnd w:id="170"/>
    </w:p>
    <w:p w:rsidR="00CF4A39" w:rsidRDefault="007D1587">
      <w:pPr>
        <w:spacing w:after="120" w:line="240" w:lineRule="auto"/>
        <w:jc w:val="both"/>
        <w:rPr>
          <w:rFonts w:ascii="Calibri" w:eastAsia="Calibri" w:hAnsi="Calibri" w:cs="Calibri"/>
        </w:rPr>
      </w:pPr>
      <w:r>
        <w:rPr>
          <w:rFonts w:ascii="Calibri" w:eastAsia="Calibri" w:hAnsi="Calibri" w:cs="Calibri"/>
        </w:rPr>
        <w:t>Figure 11 and Figure 12 below show the historic evolution of prices (in product weigh equivalents) from published sources.</w:t>
      </w:r>
    </w:p>
    <w:tbl>
      <w:tblPr>
        <w:tblW w:w="0" w:type="auto"/>
        <w:tblInd w:w="98" w:type="dxa"/>
        <w:tblLayout w:type="fixed"/>
        <w:tblCellMar>
          <w:left w:w="10" w:type="dxa"/>
          <w:right w:w="10" w:type="dxa"/>
        </w:tblCellMar>
        <w:tblLook w:val="0000" w:firstRow="0" w:lastRow="0" w:firstColumn="0" w:lastColumn="0" w:noHBand="0" w:noVBand="0"/>
      </w:tblPr>
      <w:tblGrid>
        <w:gridCol w:w="4688"/>
        <w:gridCol w:w="4456"/>
      </w:tblGrid>
      <w:tr w:rsidR="00CF4A39" w:rsidTr="00E72F7F">
        <w:trPr>
          <w:trHeight w:val="1"/>
        </w:trPr>
        <w:tc>
          <w:tcPr>
            <w:tcW w:w="4688" w:type="dxa"/>
            <w:tcBorders>
              <w:right w:val="single" w:sz="4" w:space="0" w:color="auto"/>
            </w:tcBorders>
            <w:shd w:val="clear" w:color="000000" w:fill="FFFFFF"/>
            <w:tcMar>
              <w:left w:w="108" w:type="dxa"/>
              <w:right w:w="108" w:type="dxa"/>
            </w:tcMar>
          </w:tcPr>
          <w:p w:rsidR="00CF4A39" w:rsidRPr="00D16584" w:rsidRDefault="00D16584" w:rsidP="00D16584">
            <w:pPr>
              <w:pStyle w:val="Caption"/>
              <w:rPr>
                <w:sz w:val="20"/>
                <w:szCs w:val="20"/>
              </w:rPr>
            </w:pPr>
            <w:bookmarkStart w:id="171" w:name="_Toc328686254"/>
            <w:r w:rsidRPr="00D16584">
              <w:rPr>
                <w:sz w:val="20"/>
                <w:szCs w:val="20"/>
              </w:rPr>
              <w:t xml:space="preserve">Figure </w:t>
            </w:r>
            <w:r w:rsidR="004F443A">
              <w:rPr>
                <w:sz w:val="20"/>
                <w:szCs w:val="20"/>
              </w:rPr>
              <w:fldChar w:fldCharType="begin"/>
            </w:r>
            <w:r w:rsidR="00C410F8">
              <w:rPr>
                <w:sz w:val="20"/>
                <w:szCs w:val="20"/>
              </w:rPr>
              <w:instrText xml:space="preserve"> SEQ Figure \* ARABIC </w:instrText>
            </w:r>
            <w:r w:rsidR="004F443A">
              <w:rPr>
                <w:sz w:val="20"/>
                <w:szCs w:val="20"/>
              </w:rPr>
              <w:fldChar w:fldCharType="separate"/>
            </w:r>
            <w:r w:rsidR="0087516C">
              <w:rPr>
                <w:noProof/>
                <w:sz w:val="20"/>
                <w:szCs w:val="20"/>
              </w:rPr>
              <w:t>11</w:t>
            </w:r>
            <w:r w:rsidR="004F443A">
              <w:rPr>
                <w:sz w:val="20"/>
                <w:szCs w:val="20"/>
              </w:rPr>
              <w:fldChar w:fldCharType="end"/>
            </w:r>
            <w:r w:rsidR="007D1587" w:rsidRPr="00D16584">
              <w:rPr>
                <w:rFonts w:ascii="Calibri" w:eastAsia="Calibri" w:hAnsi="Calibri" w:cs="Calibri"/>
                <w:sz w:val="20"/>
                <w:szCs w:val="20"/>
              </w:rPr>
              <w:t xml:space="preserve">: Price trends fresh and frozen sashimi in Japan (YFT and BET and the </w:t>
            </w:r>
            <w:r w:rsidR="001F7BBA">
              <w:rPr>
                <w:rFonts w:ascii="Calibri" w:eastAsia="Calibri" w:hAnsi="Calibri" w:cs="Calibri"/>
                <w:sz w:val="20"/>
                <w:szCs w:val="20"/>
              </w:rPr>
              <w:t xml:space="preserve">US </w:t>
            </w:r>
            <w:r w:rsidR="007D1587" w:rsidRPr="00D16584">
              <w:rPr>
                <w:rFonts w:ascii="Calibri" w:eastAsia="Calibri" w:hAnsi="Calibri" w:cs="Calibri"/>
                <w:sz w:val="20"/>
                <w:szCs w:val="20"/>
              </w:rPr>
              <w:t>( ¥/kg)</w:t>
            </w:r>
            <w:bookmarkEnd w:id="171"/>
          </w:p>
        </w:tc>
        <w:tc>
          <w:tcPr>
            <w:tcW w:w="4456" w:type="dxa"/>
            <w:tcBorders>
              <w:left w:val="single" w:sz="4" w:space="0" w:color="auto"/>
            </w:tcBorders>
            <w:shd w:val="clear" w:color="000000" w:fill="FFFFFF"/>
            <w:tcMar>
              <w:left w:w="108" w:type="dxa"/>
              <w:right w:w="108" w:type="dxa"/>
            </w:tcMar>
          </w:tcPr>
          <w:p w:rsidR="00CF4A39" w:rsidRPr="00D16584" w:rsidRDefault="00D16584" w:rsidP="00D16584">
            <w:pPr>
              <w:pStyle w:val="Caption"/>
              <w:rPr>
                <w:sz w:val="20"/>
                <w:szCs w:val="20"/>
              </w:rPr>
            </w:pPr>
            <w:bookmarkStart w:id="172" w:name="_Toc328686255"/>
            <w:r w:rsidRPr="00D16584">
              <w:rPr>
                <w:sz w:val="20"/>
                <w:szCs w:val="20"/>
              </w:rPr>
              <w:t xml:space="preserve">Figure </w:t>
            </w:r>
            <w:r w:rsidR="004F443A">
              <w:rPr>
                <w:sz w:val="20"/>
                <w:szCs w:val="20"/>
              </w:rPr>
              <w:fldChar w:fldCharType="begin"/>
            </w:r>
            <w:r w:rsidR="00C410F8">
              <w:rPr>
                <w:sz w:val="20"/>
                <w:szCs w:val="20"/>
              </w:rPr>
              <w:instrText xml:space="preserve"> SEQ Figure \* ARABIC </w:instrText>
            </w:r>
            <w:r w:rsidR="004F443A">
              <w:rPr>
                <w:sz w:val="20"/>
                <w:szCs w:val="20"/>
              </w:rPr>
              <w:fldChar w:fldCharType="separate"/>
            </w:r>
            <w:r w:rsidR="0087516C">
              <w:rPr>
                <w:noProof/>
                <w:sz w:val="20"/>
                <w:szCs w:val="20"/>
              </w:rPr>
              <w:t>12</w:t>
            </w:r>
            <w:r w:rsidR="004F443A">
              <w:rPr>
                <w:sz w:val="20"/>
                <w:szCs w:val="20"/>
              </w:rPr>
              <w:fldChar w:fldCharType="end"/>
            </w:r>
            <w:r w:rsidR="007D1587" w:rsidRPr="00D16584">
              <w:rPr>
                <w:rFonts w:ascii="Calibri" w:eastAsia="Calibri" w:hAnsi="Calibri" w:cs="Calibri"/>
                <w:sz w:val="20"/>
                <w:szCs w:val="20"/>
              </w:rPr>
              <w:t>: Price differentials for albacore 2000-2011 (C&amp;F) (US$/tonne)</w:t>
            </w:r>
            <w:bookmarkEnd w:id="172"/>
          </w:p>
        </w:tc>
      </w:tr>
      <w:tr w:rsidR="00B0025E" w:rsidTr="00E72F7F">
        <w:trPr>
          <w:trHeight w:val="1"/>
        </w:trPr>
        <w:tc>
          <w:tcPr>
            <w:tcW w:w="4688" w:type="dxa"/>
            <w:tcBorders>
              <w:right w:val="single" w:sz="4" w:space="0" w:color="auto"/>
            </w:tcBorders>
            <w:shd w:val="clear" w:color="000000" w:fill="FFFFFF"/>
            <w:tcMar>
              <w:left w:w="108" w:type="dxa"/>
              <w:right w:w="108" w:type="dxa"/>
            </w:tcMar>
          </w:tcPr>
          <w:p w:rsidR="00B0025E" w:rsidRDefault="00B0025E" w:rsidP="00BA4732">
            <w:pPr>
              <w:widowControl w:val="0"/>
              <w:autoSpaceDE w:val="0"/>
              <w:autoSpaceDN w:val="0"/>
              <w:adjustRightInd w:val="0"/>
              <w:spacing w:after="120" w:line="240" w:lineRule="auto"/>
              <w:jc w:val="both"/>
              <w:rPr>
                <w:rFonts w:ascii="Calibri" w:hAnsi="Calibri" w:cs="Calibri"/>
              </w:rPr>
            </w:pPr>
            <w:r>
              <w:rPr>
                <w:rFonts w:ascii="Calibri" w:hAnsi="Calibri" w:cs="Calibri"/>
                <w:noProof/>
                <w:lang w:val="en-GB" w:eastAsia="en-GB"/>
              </w:rPr>
              <w:drawing>
                <wp:inline distT="0" distB="0" distL="0" distR="0" wp14:anchorId="04727D11" wp14:editId="3734B6E4">
                  <wp:extent cx="2883408" cy="179832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2885363" cy="1799539"/>
                          </a:xfrm>
                          <a:prstGeom prst="rect">
                            <a:avLst/>
                          </a:prstGeom>
                          <a:noFill/>
                          <a:ln w="9525">
                            <a:noFill/>
                            <a:miter lim="800000"/>
                            <a:headEnd/>
                            <a:tailEnd/>
                          </a:ln>
                        </pic:spPr>
                      </pic:pic>
                    </a:graphicData>
                  </a:graphic>
                </wp:inline>
              </w:drawing>
            </w:r>
          </w:p>
        </w:tc>
        <w:tc>
          <w:tcPr>
            <w:tcW w:w="4456" w:type="dxa"/>
            <w:tcBorders>
              <w:left w:val="single" w:sz="4" w:space="0" w:color="auto"/>
            </w:tcBorders>
            <w:shd w:val="clear" w:color="000000" w:fill="FFFFFF"/>
            <w:tcMar>
              <w:left w:w="108" w:type="dxa"/>
              <w:right w:w="108" w:type="dxa"/>
            </w:tcMar>
          </w:tcPr>
          <w:p w:rsidR="00B0025E" w:rsidRDefault="00B0025E" w:rsidP="00BA4732">
            <w:pPr>
              <w:widowControl w:val="0"/>
              <w:autoSpaceDE w:val="0"/>
              <w:autoSpaceDN w:val="0"/>
              <w:adjustRightInd w:val="0"/>
              <w:spacing w:after="120" w:line="240" w:lineRule="auto"/>
              <w:jc w:val="both"/>
              <w:rPr>
                <w:rFonts w:ascii="Calibri" w:hAnsi="Calibri" w:cs="Calibri"/>
              </w:rPr>
            </w:pPr>
            <w:r>
              <w:rPr>
                <w:rFonts w:ascii="Calibri" w:hAnsi="Calibri" w:cs="Calibri"/>
                <w:noProof/>
                <w:lang w:val="en-GB" w:eastAsia="en-GB"/>
              </w:rPr>
              <w:drawing>
                <wp:inline distT="0" distB="0" distL="0" distR="0" wp14:anchorId="7C5907C4" wp14:editId="7E8BDA38">
                  <wp:extent cx="2731008" cy="1753063"/>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744131" cy="1761487"/>
                          </a:xfrm>
                          <a:prstGeom prst="rect">
                            <a:avLst/>
                          </a:prstGeom>
                          <a:noFill/>
                          <a:ln w="9525">
                            <a:noFill/>
                            <a:miter lim="800000"/>
                            <a:headEnd/>
                            <a:tailEnd/>
                          </a:ln>
                        </pic:spPr>
                      </pic:pic>
                    </a:graphicData>
                  </a:graphic>
                </wp:inline>
              </w:drawing>
            </w:r>
          </w:p>
        </w:tc>
      </w:tr>
      <w:tr w:rsidR="00CF4A39" w:rsidTr="00E72F7F">
        <w:trPr>
          <w:trHeight w:val="1"/>
        </w:trPr>
        <w:tc>
          <w:tcPr>
            <w:tcW w:w="4688" w:type="dxa"/>
            <w:tcBorders>
              <w:right w:val="single" w:sz="4" w:space="0" w:color="auto"/>
            </w:tcBorders>
            <w:shd w:val="clear" w:color="000000" w:fill="FFFFFF"/>
            <w:tcMar>
              <w:left w:w="108" w:type="dxa"/>
              <w:right w:w="108" w:type="dxa"/>
            </w:tcMar>
          </w:tcPr>
          <w:p w:rsidR="00CF4A39" w:rsidRPr="008C7B4C" w:rsidRDefault="007D1587">
            <w:pPr>
              <w:spacing w:after="120" w:line="240" w:lineRule="auto"/>
              <w:rPr>
                <w:sz w:val="16"/>
                <w:szCs w:val="16"/>
              </w:rPr>
            </w:pPr>
            <w:r w:rsidRPr="008C7B4C">
              <w:rPr>
                <w:rFonts w:ascii="Cambria" w:eastAsia="Cambria" w:hAnsi="Cambria" w:cs="Cambria"/>
                <w:color w:val="000000"/>
                <w:sz w:val="16"/>
                <w:szCs w:val="16"/>
              </w:rPr>
              <w:t xml:space="preserve">Source: </w:t>
            </w:r>
            <w:hyperlink r:id="rId40">
              <w:r w:rsidRPr="00E72F7F">
                <w:rPr>
                  <w:rFonts w:ascii="Cambria" w:eastAsia="Cambria" w:hAnsi="Cambria" w:cs="Cambria"/>
                  <w:color w:val="0070C0"/>
                  <w:sz w:val="16"/>
                  <w:szCs w:val="16"/>
                  <w:u w:val="single"/>
                </w:rPr>
                <w:t>http://www.customs.go.jp/toukei/srch/indexe.htm?M=01</w:t>
              </w:r>
              <w:r w:rsidRPr="00E72F7F">
                <w:rPr>
                  <w:rFonts w:ascii="Cambria" w:eastAsia="Cambria" w:hAnsi="Cambria" w:cs="Cambria"/>
                  <w:vanish/>
                  <w:color w:val="0070C0"/>
                  <w:sz w:val="16"/>
                  <w:szCs w:val="16"/>
                  <w:u w:val="single"/>
                </w:rPr>
                <w:t>HYPERLI</w:t>
              </w:r>
              <w:r w:rsidR="00EF272C">
                <w:rPr>
                  <w:rFonts w:ascii="Cambria" w:eastAsia="Cambria" w:hAnsi="Cambria" w:cs="Cambria"/>
                  <w:vanish/>
                  <w:color w:val="0070C0"/>
                  <w:sz w:val="16"/>
                  <w:szCs w:val="16"/>
                  <w:u w:val="single"/>
                </w:rPr>
                <w:t>“</w:t>
              </w:r>
              <w:r w:rsidRPr="00E72F7F">
                <w:rPr>
                  <w:rFonts w:ascii="Cambria" w:eastAsia="Cambria" w:hAnsi="Cambria" w:cs="Cambria"/>
                  <w:vanish/>
                  <w:color w:val="0070C0"/>
                  <w:sz w:val="16"/>
                  <w:szCs w:val="16"/>
                  <w:u w:val="single"/>
                </w:rPr>
                <w:t>K "http://www.customs.go.jp/toukei/srch/indexe.htm?M=01&amp;</w:t>
              </w:r>
              <w:r w:rsidR="00EF272C">
                <w:rPr>
                  <w:rFonts w:ascii="Cambria" w:eastAsia="Cambria" w:hAnsi="Cambria" w:cs="Cambria"/>
                  <w:vanish/>
                  <w:color w:val="0070C0"/>
                  <w:sz w:val="16"/>
                  <w:szCs w:val="16"/>
                  <w:u w:val="single"/>
                </w:rPr>
                <w:t>”</w:t>
              </w:r>
              <w:r w:rsidRPr="00E72F7F">
                <w:rPr>
                  <w:rFonts w:ascii="Cambria" w:eastAsia="Cambria" w:hAnsi="Cambria" w:cs="Cambria"/>
                  <w:vanish/>
                  <w:color w:val="0070C0"/>
                  <w:sz w:val="16"/>
                  <w:szCs w:val="16"/>
                  <w:u w:val="single"/>
                </w:rPr>
                <w:t>=0"</w:t>
              </w:r>
              <w:r w:rsidRPr="00E72F7F">
                <w:rPr>
                  <w:rFonts w:ascii="Cambria" w:eastAsia="Cambria" w:hAnsi="Cambria" w:cs="Cambria"/>
                  <w:color w:val="0070C0"/>
                  <w:sz w:val="16"/>
                  <w:szCs w:val="16"/>
                  <w:u w:val="single"/>
                </w:rPr>
                <w:t>&amp;</w:t>
              </w:r>
              <w:r w:rsidRPr="00E72F7F">
                <w:rPr>
                  <w:rFonts w:ascii="Cambria" w:eastAsia="Cambria" w:hAnsi="Cambria" w:cs="Cambria"/>
                  <w:vanish/>
                  <w:color w:val="0070C0"/>
                  <w:sz w:val="16"/>
                  <w:szCs w:val="16"/>
                  <w:u w:val="single"/>
                </w:rPr>
                <w:t>HYPERLI</w:t>
              </w:r>
              <w:r w:rsidR="00EF272C">
                <w:rPr>
                  <w:rFonts w:ascii="Cambria" w:eastAsia="Cambria" w:hAnsi="Cambria" w:cs="Cambria"/>
                  <w:vanish/>
                  <w:color w:val="0070C0"/>
                  <w:sz w:val="16"/>
                  <w:szCs w:val="16"/>
                  <w:u w:val="single"/>
                </w:rPr>
                <w:t>“</w:t>
              </w:r>
              <w:r w:rsidRPr="00E72F7F">
                <w:rPr>
                  <w:rFonts w:ascii="Cambria" w:eastAsia="Cambria" w:hAnsi="Cambria" w:cs="Cambria"/>
                  <w:vanish/>
                  <w:color w:val="0070C0"/>
                  <w:sz w:val="16"/>
                  <w:szCs w:val="16"/>
                  <w:u w:val="single"/>
                </w:rPr>
                <w:t>K "http://www.customs.go.jp/toukei/srch/indexe.htm?M=01&amp;</w:t>
              </w:r>
              <w:r w:rsidR="00EF272C">
                <w:rPr>
                  <w:rFonts w:ascii="Cambria" w:eastAsia="Cambria" w:hAnsi="Cambria" w:cs="Cambria"/>
                  <w:vanish/>
                  <w:color w:val="0070C0"/>
                  <w:sz w:val="16"/>
                  <w:szCs w:val="16"/>
                  <w:u w:val="single"/>
                </w:rPr>
                <w:t>”</w:t>
              </w:r>
              <w:r w:rsidRPr="00E72F7F">
                <w:rPr>
                  <w:rFonts w:ascii="Cambria" w:eastAsia="Cambria" w:hAnsi="Cambria" w:cs="Cambria"/>
                  <w:vanish/>
                  <w:color w:val="0070C0"/>
                  <w:sz w:val="16"/>
                  <w:szCs w:val="16"/>
                  <w:u w:val="single"/>
                </w:rPr>
                <w:t>=0"</w:t>
              </w:r>
              <w:r w:rsidRPr="00E72F7F">
                <w:rPr>
                  <w:rFonts w:ascii="Cambria" w:eastAsia="Cambria" w:hAnsi="Cambria" w:cs="Cambria"/>
                  <w:color w:val="0070C0"/>
                  <w:sz w:val="16"/>
                  <w:szCs w:val="16"/>
                  <w:u w:val="single"/>
                </w:rPr>
                <w:t>P=0</w:t>
              </w:r>
            </w:hyperlink>
            <w:r w:rsidRPr="008C7B4C">
              <w:rPr>
                <w:rFonts w:ascii="Cambria" w:eastAsia="Cambria" w:hAnsi="Cambria" w:cs="Cambria"/>
                <w:color w:val="000000"/>
                <w:sz w:val="16"/>
                <w:szCs w:val="16"/>
              </w:rPr>
              <w:t xml:space="preserve">; </w:t>
            </w:r>
            <w:proofErr w:type="spellStart"/>
            <w:r w:rsidRPr="008C7B4C">
              <w:rPr>
                <w:rFonts w:ascii="Cambria" w:eastAsia="Cambria" w:hAnsi="Cambria" w:cs="Cambria"/>
                <w:color w:val="000000"/>
                <w:sz w:val="16"/>
                <w:szCs w:val="16"/>
              </w:rPr>
              <w:t>Nakada</w:t>
            </w:r>
            <w:proofErr w:type="spellEnd"/>
            <w:r w:rsidRPr="008C7B4C">
              <w:rPr>
                <w:rFonts w:ascii="Cambria" w:eastAsia="Cambria" w:hAnsi="Cambria" w:cs="Cambria"/>
                <w:color w:val="000000"/>
                <w:sz w:val="16"/>
                <w:szCs w:val="16"/>
              </w:rPr>
              <w:t xml:space="preserve"> San, TIA, </w:t>
            </w:r>
            <w:r w:rsidRPr="00E72F7F">
              <w:rPr>
                <w:rFonts w:ascii="Cambria" w:eastAsia="Cambria" w:hAnsi="Cambria" w:cs="Cambria"/>
                <w:color w:val="0070C0"/>
                <w:sz w:val="16"/>
                <w:szCs w:val="16"/>
              </w:rPr>
              <w:t xml:space="preserve">; </w:t>
            </w:r>
            <w:hyperlink r:id="rId41">
              <w:r w:rsidRPr="00E72F7F">
                <w:rPr>
                  <w:rFonts w:ascii="Cambria" w:eastAsia="Cambria" w:hAnsi="Cambria" w:cs="Cambria"/>
                  <w:color w:val="0070C0"/>
                  <w:sz w:val="16"/>
                  <w:szCs w:val="16"/>
                  <w:u w:val="single"/>
                </w:rPr>
                <w:t>http://www.st.nmfs.gov/st1/trade/index.html</w:t>
              </w:r>
            </w:hyperlink>
          </w:p>
        </w:tc>
        <w:tc>
          <w:tcPr>
            <w:tcW w:w="4456" w:type="dxa"/>
            <w:tcBorders>
              <w:left w:val="single" w:sz="4" w:space="0" w:color="auto"/>
            </w:tcBorders>
            <w:shd w:val="clear" w:color="000000" w:fill="FFFFFF"/>
            <w:tcMar>
              <w:left w:w="108" w:type="dxa"/>
              <w:right w:w="108" w:type="dxa"/>
            </w:tcMar>
          </w:tcPr>
          <w:p w:rsidR="00CF4A39" w:rsidRPr="008C7B4C" w:rsidRDefault="007D1587">
            <w:pPr>
              <w:spacing w:after="120" w:line="240" w:lineRule="auto"/>
              <w:rPr>
                <w:rFonts w:ascii="Calibri" w:eastAsia="Calibri" w:hAnsi="Calibri" w:cs="Calibri"/>
                <w:sz w:val="16"/>
                <w:szCs w:val="16"/>
              </w:rPr>
            </w:pPr>
            <w:r w:rsidRPr="008C7B4C">
              <w:rPr>
                <w:rFonts w:ascii="Calibri" w:eastAsia="Calibri" w:hAnsi="Calibri" w:cs="Calibri"/>
                <w:sz w:val="16"/>
                <w:szCs w:val="16"/>
              </w:rPr>
              <w:t xml:space="preserve">Source: Japan </w:t>
            </w:r>
            <w:r w:rsidRPr="00E72F7F">
              <w:rPr>
                <w:rFonts w:ascii="Calibri" w:eastAsia="Calibri" w:hAnsi="Calibri" w:cs="Calibri"/>
                <w:color w:val="0070C0"/>
                <w:sz w:val="16"/>
                <w:szCs w:val="16"/>
              </w:rPr>
              <w:t>(</w:t>
            </w:r>
            <w:hyperlink r:id="rId42">
              <w:r w:rsidRPr="00E72F7F">
                <w:rPr>
                  <w:rFonts w:ascii="Calibri" w:eastAsia="Calibri" w:hAnsi="Calibri" w:cs="Calibri"/>
                  <w:color w:val="0070C0"/>
                  <w:sz w:val="16"/>
                  <w:szCs w:val="16"/>
                  <w:u w:val="single"/>
                </w:rPr>
                <w:t>http://www.customs.go.jp/toukei/srch/indexe.htm?M=01</w:t>
              </w:r>
              <w:r w:rsidRPr="00E72F7F">
                <w:rPr>
                  <w:rFonts w:ascii="Calibri" w:eastAsia="Calibri" w:hAnsi="Calibri" w:cs="Calibri"/>
                  <w:vanish/>
                  <w:color w:val="0070C0"/>
                  <w:sz w:val="16"/>
                  <w:szCs w:val="16"/>
                  <w:u w:val="single"/>
                </w:rPr>
                <w:t>HYPERLI</w:t>
              </w:r>
              <w:r w:rsidR="00EF272C">
                <w:rPr>
                  <w:rFonts w:ascii="Calibri" w:eastAsia="Calibri" w:hAnsi="Calibri" w:cs="Calibri"/>
                  <w:vanish/>
                  <w:color w:val="0070C0"/>
                  <w:sz w:val="16"/>
                  <w:szCs w:val="16"/>
                  <w:u w:val="single"/>
                </w:rPr>
                <w:t>“</w:t>
              </w:r>
              <w:r w:rsidRPr="00E72F7F">
                <w:rPr>
                  <w:rFonts w:ascii="Calibri" w:eastAsia="Calibri" w:hAnsi="Calibri" w:cs="Calibri"/>
                  <w:vanish/>
                  <w:color w:val="0070C0"/>
                  <w:sz w:val="16"/>
                  <w:szCs w:val="16"/>
                  <w:u w:val="single"/>
                </w:rPr>
                <w:t>K "http://www.customs.go.jp/toukei/srch/indexe.htm?M=01&amp;</w:t>
              </w:r>
              <w:r w:rsidR="00EF272C">
                <w:rPr>
                  <w:rFonts w:ascii="Calibri" w:eastAsia="Calibri" w:hAnsi="Calibri" w:cs="Calibri"/>
                  <w:vanish/>
                  <w:color w:val="0070C0"/>
                  <w:sz w:val="16"/>
                  <w:szCs w:val="16"/>
                  <w:u w:val="single"/>
                </w:rPr>
                <w:t>”</w:t>
              </w:r>
              <w:r w:rsidRPr="00E72F7F">
                <w:rPr>
                  <w:rFonts w:ascii="Calibri" w:eastAsia="Calibri" w:hAnsi="Calibri" w:cs="Calibri"/>
                  <w:vanish/>
                  <w:color w:val="0070C0"/>
                  <w:sz w:val="16"/>
                  <w:szCs w:val="16"/>
                  <w:u w:val="single"/>
                </w:rPr>
                <w:t>=0"</w:t>
              </w:r>
              <w:r w:rsidRPr="00E72F7F">
                <w:rPr>
                  <w:rFonts w:ascii="Calibri" w:eastAsia="Calibri" w:hAnsi="Calibri" w:cs="Calibri"/>
                  <w:color w:val="0070C0"/>
                  <w:sz w:val="16"/>
                  <w:szCs w:val="16"/>
                  <w:u w:val="single"/>
                </w:rPr>
                <w:t>&amp;</w:t>
              </w:r>
              <w:r w:rsidRPr="00E72F7F">
                <w:rPr>
                  <w:rFonts w:ascii="Calibri" w:eastAsia="Calibri" w:hAnsi="Calibri" w:cs="Calibri"/>
                  <w:vanish/>
                  <w:color w:val="0070C0"/>
                  <w:sz w:val="16"/>
                  <w:szCs w:val="16"/>
                  <w:u w:val="single"/>
                </w:rPr>
                <w:t>HYPERLI</w:t>
              </w:r>
              <w:r w:rsidR="00EF272C">
                <w:rPr>
                  <w:rFonts w:ascii="Calibri" w:eastAsia="Calibri" w:hAnsi="Calibri" w:cs="Calibri"/>
                  <w:vanish/>
                  <w:color w:val="0070C0"/>
                  <w:sz w:val="16"/>
                  <w:szCs w:val="16"/>
                  <w:u w:val="single"/>
                </w:rPr>
                <w:t>“</w:t>
              </w:r>
              <w:r w:rsidRPr="00E72F7F">
                <w:rPr>
                  <w:rFonts w:ascii="Calibri" w:eastAsia="Calibri" w:hAnsi="Calibri" w:cs="Calibri"/>
                  <w:vanish/>
                  <w:color w:val="0070C0"/>
                  <w:sz w:val="16"/>
                  <w:szCs w:val="16"/>
                  <w:u w:val="single"/>
                </w:rPr>
                <w:t>K "http://www.customs.go.jp/toukei/srch/indexe.htm?M=01&amp;</w:t>
              </w:r>
              <w:r w:rsidR="00EF272C">
                <w:rPr>
                  <w:rFonts w:ascii="Calibri" w:eastAsia="Calibri" w:hAnsi="Calibri" w:cs="Calibri"/>
                  <w:vanish/>
                  <w:color w:val="0070C0"/>
                  <w:sz w:val="16"/>
                  <w:szCs w:val="16"/>
                  <w:u w:val="single"/>
                </w:rPr>
                <w:t>”</w:t>
              </w:r>
              <w:r w:rsidRPr="00E72F7F">
                <w:rPr>
                  <w:rFonts w:ascii="Calibri" w:eastAsia="Calibri" w:hAnsi="Calibri" w:cs="Calibri"/>
                  <w:vanish/>
                  <w:color w:val="0070C0"/>
                  <w:sz w:val="16"/>
                  <w:szCs w:val="16"/>
                  <w:u w:val="single"/>
                </w:rPr>
                <w:t>=0"</w:t>
              </w:r>
              <w:r w:rsidRPr="00E72F7F">
                <w:rPr>
                  <w:rFonts w:ascii="Calibri" w:eastAsia="Calibri" w:hAnsi="Calibri" w:cs="Calibri"/>
                  <w:color w:val="0070C0"/>
                  <w:sz w:val="16"/>
                  <w:szCs w:val="16"/>
                  <w:u w:val="single"/>
                </w:rPr>
                <w:t>P=0</w:t>
              </w:r>
            </w:hyperlink>
            <w:r w:rsidRPr="008C7B4C">
              <w:rPr>
                <w:rFonts w:ascii="Calibri" w:eastAsia="Calibri" w:hAnsi="Calibri" w:cs="Calibri"/>
                <w:sz w:val="16"/>
                <w:szCs w:val="16"/>
              </w:rPr>
              <w:t xml:space="preserve">; USA </w:t>
            </w:r>
            <w:r w:rsidRPr="00E72F7F">
              <w:rPr>
                <w:rFonts w:ascii="Calibri" w:eastAsia="Calibri" w:hAnsi="Calibri" w:cs="Calibri"/>
                <w:color w:val="0070C0"/>
                <w:sz w:val="16"/>
                <w:szCs w:val="16"/>
              </w:rPr>
              <w:t>(</w:t>
            </w:r>
            <w:hyperlink r:id="rId43">
              <w:r w:rsidRPr="00E72F7F">
                <w:rPr>
                  <w:rFonts w:ascii="Calibri" w:eastAsia="Calibri" w:hAnsi="Calibri" w:cs="Calibri"/>
                  <w:color w:val="0070C0"/>
                  <w:sz w:val="16"/>
                  <w:szCs w:val="16"/>
                  <w:u w:val="single"/>
                </w:rPr>
                <w:t>http://www.st.nmfs.gov/st1/trade/index.html</w:t>
              </w:r>
            </w:hyperlink>
            <w:r w:rsidRPr="00E72F7F">
              <w:rPr>
                <w:rFonts w:ascii="Calibri" w:eastAsia="Calibri" w:hAnsi="Calibri" w:cs="Calibri"/>
                <w:color w:val="0070C0"/>
                <w:sz w:val="16"/>
                <w:szCs w:val="16"/>
              </w:rPr>
              <w:t>)</w:t>
            </w:r>
            <w:r w:rsidRPr="008C7B4C">
              <w:rPr>
                <w:rFonts w:ascii="Calibri" w:eastAsia="Calibri" w:hAnsi="Calibri" w:cs="Calibri"/>
                <w:sz w:val="16"/>
                <w:szCs w:val="16"/>
              </w:rPr>
              <w:t>; Thailand (</w:t>
            </w:r>
            <w:hyperlink r:id="rId44">
              <w:r w:rsidRPr="00E72F7F">
                <w:rPr>
                  <w:rFonts w:ascii="Calibri" w:eastAsia="Calibri" w:hAnsi="Calibri" w:cs="Calibri"/>
                  <w:color w:val="0070C0"/>
                  <w:sz w:val="16"/>
                  <w:szCs w:val="16"/>
                  <w:u w:val="single"/>
                </w:rPr>
                <w:t>http://www.customs.go.th/Customs-Eng/Statistic/StatisticIndex2550.jsp</w:t>
              </w:r>
            </w:hyperlink>
            <w:r w:rsidRPr="008C7B4C">
              <w:rPr>
                <w:rFonts w:ascii="Calibri" w:eastAsia="Calibri" w:hAnsi="Calibri" w:cs="Calibri"/>
                <w:sz w:val="16"/>
                <w:szCs w:val="16"/>
              </w:rPr>
              <w:t>)</w:t>
            </w:r>
          </w:p>
        </w:tc>
      </w:tr>
      <w:tr w:rsidR="00CF4A39" w:rsidTr="00E72F7F">
        <w:trPr>
          <w:trHeight w:val="1"/>
        </w:trPr>
        <w:tc>
          <w:tcPr>
            <w:tcW w:w="9144" w:type="dxa"/>
            <w:gridSpan w:val="2"/>
            <w:tcBorders>
              <w:left w:val="single" w:sz="4" w:space="0" w:color="auto"/>
            </w:tcBorders>
            <w:shd w:val="clear" w:color="000000" w:fill="FFFFFF"/>
            <w:tcMar>
              <w:left w:w="108" w:type="dxa"/>
              <w:right w:w="108" w:type="dxa"/>
            </w:tcMar>
          </w:tcPr>
          <w:p w:rsidR="00CF4A39" w:rsidRDefault="007D1587">
            <w:pPr>
              <w:spacing w:after="120" w:line="240" w:lineRule="auto"/>
              <w:rPr>
                <w:rFonts w:ascii="Calibri" w:eastAsia="Calibri" w:hAnsi="Calibri" w:cs="Calibri"/>
              </w:rPr>
            </w:pPr>
            <w:r>
              <w:rPr>
                <w:rFonts w:ascii="Calibri" w:eastAsia="Calibri" w:hAnsi="Calibri" w:cs="Calibri"/>
                <w:color w:val="000000"/>
                <w:sz w:val="18"/>
              </w:rPr>
              <w:t xml:space="preserve">Note: There is no consistent data base for sales to Europe. Product variations may vary considerably with the </w:t>
            </w:r>
            <w:r>
              <w:rPr>
                <w:rFonts w:ascii="Calibri" w:eastAsia="Calibri" w:hAnsi="Calibri" w:cs="Calibri"/>
                <w:sz w:val="18"/>
              </w:rPr>
              <w:t>Harmonized System Code</w:t>
            </w:r>
            <w:r>
              <w:rPr>
                <w:rFonts w:ascii="Calibri" w:eastAsia="Calibri" w:hAnsi="Calibri" w:cs="Calibri"/>
                <w:color w:val="000000"/>
                <w:sz w:val="18"/>
              </w:rPr>
              <w:t xml:space="preserve"> (HS) categories.</w:t>
            </w:r>
          </w:p>
        </w:tc>
      </w:tr>
    </w:tbl>
    <w:p w:rsidR="00744FF3" w:rsidRDefault="00744FF3">
      <w:pPr>
        <w:spacing w:after="120" w:line="240" w:lineRule="auto"/>
        <w:jc w:val="both"/>
        <w:rPr>
          <w:rFonts w:ascii="Calibri" w:eastAsia="Calibri" w:hAnsi="Calibri" w:cs="Calibri"/>
          <w:color w:val="000000"/>
        </w:rPr>
      </w:pPr>
    </w:p>
    <w:p w:rsidR="00CF4A39" w:rsidRDefault="001107D4">
      <w:pPr>
        <w:spacing w:after="120" w:line="240" w:lineRule="auto"/>
        <w:jc w:val="both"/>
        <w:rPr>
          <w:rFonts w:ascii="Calibri" w:eastAsia="Calibri" w:hAnsi="Calibri" w:cs="Calibri"/>
          <w:color w:val="000000"/>
        </w:rPr>
      </w:pPr>
      <w:r>
        <w:rPr>
          <w:rFonts w:ascii="Calibri" w:eastAsia="Calibri" w:hAnsi="Calibri" w:cs="Calibri"/>
          <w:color w:val="000000"/>
        </w:rPr>
        <w:t>Table 8</w:t>
      </w:r>
      <w:r w:rsidR="007D1587">
        <w:rPr>
          <w:rFonts w:ascii="Calibri" w:eastAsia="Calibri" w:hAnsi="Calibri" w:cs="Calibri"/>
          <w:color w:val="000000"/>
        </w:rPr>
        <w:t xml:space="preserve"> identifies the comparative product price differentials</w:t>
      </w:r>
      <w:r w:rsidR="00744FF3">
        <w:rPr>
          <w:rFonts w:ascii="Calibri" w:eastAsia="Calibri" w:hAnsi="Calibri" w:cs="Calibri"/>
          <w:color w:val="000000"/>
        </w:rPr>
        <w:t xml:space="preserve"> </w:t>
      </w:r>
      <w:r w:rsidR="007D1587">
        <w:rPr>
          <w:rFonts w:ascii="Calibri" w:eastAsia="Calibri" w:hAnsi="Calibri" w:cs="Calibri"/>
          <w:color w:val="000000"/>
        </w:rPr>
        <w:t>(CIF</w:t>
      </w:r>
      <w:r w:rsidR="000A4947">
        <w:rPr>
          <w:rStyle w:val="FootnoteReference"/>
          <w:rFonts w:ascii="Calibri" w:eastAsia="Calibri" w:hAnsi="Calibri" w:cs="Calibri"/>
          <w:color w:val="000000"/>
        </w:rPr>
        <w:footnoteReference w:id="5"/>
      </w:r>
      <w:r w:rsidR="007D1587">
        <w:rPr>
          <w:rFonts w:ascii="Calibri" w:eastAsia="Calibri" w:hAnsi="Calibri" w:cs="Calibri"/>
          <w:color w:val="000000"/>
        </w:rPr>
        <w:t>) and equivalent ex</w:t>
      </w:r>
      <w:r w:rsidR="001F7BBA">
        <w:rPr>
          <w:rFonts w:ascii="Calibri" w:eastAsia="Calibri" w:hAnsi="Calibri" w:cs="Calibri"/>
          <w:color w:val="000000"/>
        </w:rPr>
        <w:t>-</w:t>
      </w:r>
      <w:r w:rsidR="007D1587">
        <w:rPr>
          <w:rFonts w:ascii="Calibri" w:eastAsia="Calibri" w:hAnsi="Calibri" w:cs="Calibri"/>
          <w:color w:val="000000"/>
        </w:rPr>
        <w:t>vessel price. This includes differentials between:</w:t>
      </w:r>
    </w:p>
    <w:p w:rsidR="00CF4A39" w:rsidRDefault="007D1587" w:rsidP="008B4F96">
      <w:pPr>
        <w:numPr>
          <w:ilvl w:val="0"/>
          <w:numId w:val="23"/>
        </w:numPr>
        <w:spacing w:after="120" w:line="240" w:lineRule="auto"/>
        <w:ind w:left="720" w:hanging="360"/>
        <w:jc w:val="both"/>
        <w:rPr>
          <w:rFonts w:ascii="Calibri" w:eastAsia="Calibri" w:hAnsi="Calibri" w:cs="Calibri"/>
          <w:color w:val="000000"/>
        </w:rPr>
      </w:pPr>
      <w:r>
        <w:rPr>
          <w:rFonts w:ascii="Calibri" w:eastAsia="Calibri" w:hAnsi="Calibri" w:cs="Calibri"/>
          <w:color w:val="000000"/>
        </w:rPr>
        <w:t>Albacore destined for canning, and now an improved opportunity for sashimi grade fish (a factor of 1</w:t>
      </w:r>
      <w:r w:rsidR="00167BFF">
        <w:rPr>
          <w:rFonts w:ascii="Calibri" w:eastAsia="Calibri" w:hAnsi="Calibri" w:cs="Calibri"/>
          <w:color w:val="000000"/>
        </w:rPr>
        <w:t xml:space="preserve"> to </w:t>
      </w:r>
      <w:r>
        <w:rPr>
          <w:rFonts w:ascii="Calibri" w:eastAsia="Calibri" w:hAnsi="Calibri" w:cs="Calibri"/>
          <w:color w:val="000000"/>
        </w:rPr>
        <w:t>2.5 times the price of product destined for canning);</w:t>
      </w:r>
    </w:p>
    <w:p w:rsidR="00CF4A39" w:rsidRDefault="007D1587" w:rsidP="008B4F96">
      <w:pPr>
        <w:numPr>
          <w:ilvl w:val="0"/>
          <w:numId w:val="23"/>
        </w:numPr>
        <w:spacing w:after="120" w:line="240" w:lineRule="auto"/>
        <w:ind w:left="720" w:hanging="360"/>
        <w:jc w:val="both"/>
        <w:rPr>
          <w:rFonts w:ascii="Calibri" w:eastAsia="Calibri" w:hAnsi="Calibri" w:cs="Calibri"/>
          <w:color w:val="000000"/>
        </w:rPr>
      </w:pPr>
      <w:r>
        <w:rPr>
          <w:rFonts w:ascii="Calibri" w:eastAsia="Calibri" w:hAnsi="Calibri" w:cs="Calibri"/>
          <w:color w:val="000000"/>
        </w:rPr>
        <w:t xml:space="preserve">Yellowfin and </w:t>
      </w:r>
      <w:r w:rsidR="00C67184">
        <w:rPr>
          <w:rFonts w:ascii="Calibri" w:eastAsia="Calibri" w:hAnsi="Calibri" w:cs="Calibri"/>
          <w:color w:val="000000"/>
        </w:rPr>
        <w:t>b</w:t>
      </w:r>
      <w:r>
        <w:rPr>
          <w:rFonts w:ascii="Calibri" w:eastAsia="Calibri" w:hAnsi="Calibri" w:cs="Calibri"/>
          <w:color w:val="000000"/>
        </w:rPr>
        <w:t xml:space="preserve">igeye tuna (3 times the price of albacore, with higher prices </w:t>
      </w:r>
      <w:r w:rsidR="001F7BBA">
        <w:rPr>
          <w:rFonts w:ascii="Calibri" w:eastAsia="Calibri" w:hAnsi="Calibri" w:cs="Calibri"/>
          <w:color w:val="000000"/>
        </w:rPr>
        <w:t xml:space="preserve">for </w:t>
      </w:r>
      <w:r>
        <w:rPr>
          <w:rFonts w:ascii="Calibri" w:eastAsia="Calibri" w:hAnsi="Calibri" w:cs="Calibri"/>
          <w:color w:val="000000"/>
        </w:rPr>
        <w:t>sashimi grade fish)</w:t>
      </w:r>
    </w:p>
    <w:p w:rsidR="00CF4A39" w:rsidRPr="00B0025E" w:rsidRDefault="00B0025E" w:rsidP="00B0025E">
      <w:pPr>
        <w:pStyle w:val="Caption"/>
        <w:keepNext/>
        <w:rPr>
          <w:rFonts w:cstheme="minorHAnsi"/>
          <w:sz w:val="20"/>
          <w:szCs w:val="20"/>
        </w:rPr>
      </w:pPr>
      <w:bookmarkStart w:id="173" w:name="_Toc330029042"/>
      <w:r w:rsidRPr="00B0025E">
        <w:rPr>
          <w:rFonts w:cstheme="minorHAnsi"/>
          <w:sz w:val="20"/>
          <w:szCs w:val="20"/>
        </w:rPr>
        <w:t xml:space="preserve">Table </w:t>
      </w:r>
      <w:r w:rsidR="004F443A" w:rsidRPr="00B0025E">
        <w:rPr>
          <w:rFonts w:cstheme="minorHAnsi"/>
          <w:sz w:val="20"/>
          <w:szCs w:val="20"/>
        </w:rPr>
        <w:fldChar w:fldCharType="begin"/>
      </w:r>
      <w:r w:rsidRPr="00B0025E">
        <w:rPr>
          <w:rFonts w:cstheme="minorHAnsi"/>
          <w:sz w:val="20"/>
          <w:szCs w:val="20"/>
        </w:rPr>
        <w:instrText xml:space="preserve"> SEQ Table \* ARABIC </w:instrText>
      </w:r>
      <w:r w:rsidR="004F443A" w:rsidRPr="00B0025E">
        <w:rPr>
          <w:rFonts w:cstheme="minorHAnsi"/>
          <w:sz w:val="20"/>
          <w:szCs w:val="20"/>
        </w:rPr>
        <w:fldChar w:fldCharType="separate"/>
      </w:r>
      <w:r w:rsidR="0087516C">
        <w:rPr>
          <w:rFonts w:cstheme="minorHAnsi"/>
          <w:noProof/>
          <w:sz w:val="20"/>
          <w:szCs w:val="20"/>
        </w:rPr>
        <w:t>8</w:t>
      </w:r>
      <w:r w:rsidR="004F443A" w:rsidRPr="00B0025E">
        <w:rPr>
          <w:rFonts w:cstheme="minorHAnsi"/>
          <w:sz w:val="20"/>
          <w:szCs w:val="20"/>
        </w:rPr>
        <w:fldChar w:fldCharType="end"/>
      </w:r>
      <w:r w:rsidR="007D1587" w:rsidRPr="00B0025E">
        <w:rPr>
          <w:rFonts w:eastAsia="Calibri" w:cstheme="minorHAnsi"/>
          <w:sz w:val="20"/>
          <w:szCs w:val="20"/>
        </w:rPr>
        <w:t>: Tuna price differentials (Fiji, US$/kg), for some key indicator product groups, January-March, 2012</w:t>
      </w:r>
      <w:bookmarkEnd w:id="173"/>
    </w:p>
    <w:tbl>
      <w:tblPr>
        <w:tblW w:w="0" w:type="auto"/>
        <w:tblInd w:w="108" w:type="dxa"/>
        <w:tblCellMar>
          <w:left w:w="10" w:type="dxa"/>
          <w:right w:w="10" w:type="dxa"/>
        </w:tblCellMar>
        <w:tblLook w:val="0000" w:firstRow="0" w:lastRow="0" w:firstColumn="0" w:lastColumn="0" w:noHBand="0" w:noVBand="0"/>
      </w:tblPr>
      <w:tblGrid>
        <w:gridCol w:w="1880"/>
        <w:gridCol w:w="1190"/>
        <w:gridCol w:w="1086"/>
        <w:gridCol w:w="1150"/>
        <w:gridCol w:w="1124"/>
        <w:gridCol w:w="1558"/>
        <w:gridCol w:w="1146"/>
      </w:tblGrid>
      <w:tr w:rsidR="00CF4A39" w:rsidRPr="00167BFF" w:rsidTr="00A77B15">
        <w:trPr>
          <w:trHeight w:val="300"/>
          <w:tblHeader/>
        </w:trPr>
        <w:tc>
          <w:tcPr>
            <w:tcW w:w="18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0" w:line="240" w:lineRule="auto"/>
              <w:jc w:val="center"/>
              <w:rPr>
                <w:rFonts w:ascii="Calibri" w:eastAsia="Calibri" w:hAnsi="Calibri" w:cs="Calibri"/>
                <w:b/>
                <w:bCs/>
                <w:color w:val="365F91" w:themeColor="accent1" w:themeShade="BF"/>
                <w:sz w:val="28"/>
                <w:szCs w:val="28"/>
              </w:rPr>
            </w:pPr>
            <w:r w:rsidRPr="00167BFF">
              <w:rPr>
                <w:rFonts w:ascii="Calibri" w:eastAsia="Calibri" w:hAnsi="Calibri" w:cs="Calibri"/>
                <w:b/>
                <w:color w:val="000000"/>
                <w:sz w:val="20"/>
              </w:rPr>
              <w:t>Product form</w:t>
            </w:r>
          </w:p>
        </w:tc>
        <w:tc>
          <w:tcPr>
            <w:tcW w:w="11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0" w:line="240" w:lineRule="auto"/>
              <w:jc w:val="center"/>
              <w:rPr>
                <w:rFonts w:ascii="Calibri" w:eastAsia="Calibri" w:hAnsi="Calibri" w:cs="Calibri"/>
                <w:b/>
                <w:bCs/>
                <w:color w:val="365F91" w:themeColor="accent1" w:themeShade="BF"/>
                <w:sz w:val="28"/>
                <w:szCs w:val="28"/>
              </w:rPr>
            </w:pPr>
            <w:r w:rsidRPr="00167BFF">
              <w:rPr>
                <w:rFonts w:ascii="Calibri" w:eastAsia="Calibri" w:hAnsi="Calibri" w:cs="Calibri"/>
                <w:b/>
                <w:color w:val="000000"/>
                <w:sz w:val="20"/>
              </w:rPr>
              <w:t>Percentage distribution</w:t>
            </w:r>
          </w:p>
        </w:tc>
        <w:tc>
          <w:tcPr>
            <w:tcW w:w="108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0" w:line="240" w:lineRule="auto"/>
              <w:jc w:val="center"/>
              <w:rPr>
                <w:rFonts w:ascii="Calibri" w:eastAsia="Calibri" w:hAnsi="Calibri" w:cs="Calibri"/>
                <w:b/>
                <w:bCs/>
                <w:color w:val="365F91" w:themeColor="accent1" w:themeShade="BF"/>
                <w:sz w:val="28"/>
                <w:szCs w:val="28"/>
              </w:rPr>
            </w:pPr>
            <w:r w:rsidRPr="00167BFF">
              <w:rPr>
                <w:rFonts w:ascii="Calibri" w:eastAsia="Calibri" w:hAnsi="Calibri" w:cs="Calibri"/>
                <w:b/>
                <w:color w:val="000000"/>
                <w:sz w:val="20"/>
              </w:rPr>
              <w:t>Market price</w:t>
            </w:r>
          </w:p>
        </w:tc>
        <w:tc>
          <w:tcPr>
            <w:tcW w:w="11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0" w:line="240" w:lineRule="auto"/>
              <w:jc w:val="center"/>
              <w:rPr>
                <w:rFonts w:ascii="Calibri" w:eastAsia="Calibri" w:hAnsi="Calibri" w:cs="Calibri"/>
                <w:b/>
                <w:bCs/>
                <w:color w:val="365F91" w:themeColor="accent1" w:themeShade="BF"/>
                <w:sz w:val="28"/>
                <w:szCs w:val="28"/>
              </w:rPr>
            </w:pPr>
            <w:r w:rsidRPr="00167BFF">
              <w:rPr>
                <w:rFonts w:ascii="Calibri" w:eastAsia="Calibri" w:hAnsi="Calibri" w:cs="Calibri"/>
                <w:b/>
                <w:color w:val="000000"/>
                <w:sz w:val="20"/>
              </w:rPr>
              <w:t>Ex vessel price</w:t>
            </w:r>
          </w:p>
        </w:tc>
        <w:tc>
          <w:tcPr>
            <w:tcW w:w="112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0" w:line="240" w:lineRule="auto"/>
              <w:jc w:val="center"/>
              <w:rPr>
                <w:rFonts w:ascii="Calibri" w:eastAsia="Calibri" w:hAnsi="Calibri" w:cs="Calibri"/>
                <w:b/>
                <w:bCs/>
                <w:color w:val="365F91" w:themeColor="accent1" w:themeShade="BF"/>
                <w:sz w:val="28"/>
                <w:szCs w:val="28"/>
              </w:rPr>
            </w:pPr>
            <w:r w:rsidRPr="00167BFF">
              <w:rPr>
                <w:rFonts w:ascii="Calibri" w:eastAsia="Calibri" w:hAnsi="Calibri" w:cs="Calibri"/>
                <w:b/>
                <w:color w:val="000000"/>
                <w:sz w:val="20"/>
              </w:rPr>
              <w:t>Labour (</w:t>
            </w:r>
            <w:proofErr w:type="spellStart"/>
            <w:r w:rsidRPr="00167BFF">
              <w:rPr>
                <w:rFonts w:ascii="Calibri" w:eastAsia="Calibri" w:hAnsi="Calibri" w:cs="Calibri"/>
                <w:b/>
                <w:color w:val="000000"/>
                <w:sz w:val="20"/>
              </w:rPr>
              <w:t>incl</w:t>
            </w:r>
            <w:proofErr w:type="spellEnd"/>
            <w:r w:rsidRPr="00167BFF">
              <w:rPr>
                <w:rFonts w:ascii="Calibri" w:eastAsia="Calibri" w:hAnsi="Calibri" w:cs="Calibri"/>
                <w:b/>
                <w:color w:val="000000"/>
                <w:sz w:val="20"/>
              </w:rPr>
              <w:t xml:space="preserve"> packaging)</w:t>
            </w:r>
          </w:p>
        </w:tc>
        <w:tc>
          <w:tcPr>
            <w:tcW w:w="15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0" w:line="240" w:lineRule="auto"/>
              <w:jc w:val="center"/>
              <w:rPr>
                <w:rFonts w:ascii="Calibri" w:eastAsia="Calibri" w:hAnsi="Calibri" w:cs="Calibri"/>
                <w:b/>
                <w:bCs/>
                <w:color w:val="365F91" w:themeColor="accent1" w:themeShade="BF"/>
                <w:sz w:val="28"/>
                <w:szCs w:val="28"/>
              </w:rPr>
            </w:pPr>
            <w:r w:rsidRPr="00167BFF">
              <w:rPr>
                <w:rFonts w:ascii="Calibri" w:eastAsia="Calibri" w:hAnsi="Calibri" w:cs="Calibri"/>
                <w:b/>
                <w:color w:val="000000"/>
                <w:sz w:val="20"/>
              </w:rPr>
              <w:t>Freight/carriage</w:t>
            </w:r>
          </w:p>
        </w:tc>
        <w:tc>
          <w:tcPr>
            <w:tcW w:w="114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0" w:line="240" w:lineRule="auto"/>
              <w:jc w:val="center"/>
              <w:rPr>
                <w:rFonts w:ascii="Calibri" w:eastAsia="Calibri" w:hAnsi="Calibri" w:cs="Calibri"/>
                <w:b/>
                <w:bCs/>
                <w:color w:val="365F91" w:themeColor="accent1" w:themeShade="BF"/>
                <w:sz w:val="28"/>
                <w:szCs w:val="28"/>
              </w:rPr>
            </w:pPr>
            <w:r w:rsidRPr="00167BFF">
              <w:rPr>
                <w:rFonts w:ascii="Calibri" w:eastAsia="Calibri" w:hAnsi="Calibri" w:cs="Calibri"/>
                <w:b/>
                <w:color w:val="000000"/>
                <w:sz w:val="20"/>
              </w:rPr>
              <w:t>Price differential</w:t>
            </w:r>
          </w:p>
        </w:tc>
      </w:tr>
      <w:tr w:rsidR="008A1836" w:rsidTr="00A77B15">
        <w:trPr>
          <w:trHeight w:val="300"/>
        </w:trPr>
        <w:tc>
          <w:tcPr>
            <w:tcW w:w="9134"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bottom"/>
          </w:tcPr>
          <w:p w:rsidR="008A1836" w:rsidRDefault="008A1836">
            <w:pPr>
              <w:spacing w:after="0" w:line="240" w:lineRule="auto"/>
              <w:rPr>
                <w:rFonts w:ascii="Calibri" w:eastAsia="Calibri" w:hAnsi="Calibri" w:cs="Calibri"/>
              </w:rPr>
            </w:pPr>
            <w:r>
              <w:rPr>
                <w:rFonts w:ascii="Calibri" w:eastAsia="Calibri" w:hAnsi="Calibri" w:cs="Calibri"/>
                <w:b/>
                <w:i/>
                <w:color w:val="000000"/>
                <w:sz w:val="20"/>
              </w:rPr>
              <w:t>Albacore</w:t>
            </w:r>
          </w:p>
        </w:tc>
      </w:tr>
      <w:tr w:rsidR="00CF4A39" w:rsidTr="008A1836">
        <w:trPr>
          <w:trHeight w:val="300"/>
        </w:trPr>
        <w:tc>
          <w:tcPr>
            <w:tcW w:w="18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Fish destined for canning (Species base price)</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50%</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3.2</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2.61</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0.3</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0.3</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b/>
                <w:color w:val="000000"/>
                <w:sz w:val="20"/>
              </w:rPr>
              <w:t>1.0</w:t>
            </w:r>
          </w:p>
        </w:tc>
      </w:tr>
      <w:tr w:rsidR="00CF4A39" w:rsidTr="008A1836">
        <w:trPr>
          <w:trHeight w:val="300"/>
        </w:trPr>
        <w:tc>
          <w:tcPr>
            <w:tcW w:w="18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H&amp;G (Air freight, USA)</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22%</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7.2</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3.77</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0.6</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2.1</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1.4</w:t>
            </w:r>
          </w:p>
        </w:tc>
      </w:tr>
      <w:tr w:rsidR="00CF4A39" w:rsidTr="008A1836">
        <w:trPr>
          <w:trHeight w:val="300"/>
        </w:trPr>
        <w:tc>
          <w:tcPr>
            <w:tcW w:w="18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G&amp;G (Super-frozen, Japan)</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13%</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9.9</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6.58</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0.6</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2.3</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2.5</w:t>
            </w:r>
          </w:p>
        </w:tc>
      </w:tr>
      <w:tr w:rsidR="00CF4A39" w:rsidTr="008A1836">
        <w:trPr>
          <w:trHeight w:val="300"/>
        </w:trPr>
        <w:tc>
          <w:tcPr>
            <w:tcW w:w="18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Loins (</w:t>
            </w:r>
            <w:proofErr w:type="spellStart"/>
            <w:r>
              <w:rPr>
                <w:rFonts w:ascii="Calibri" w:eastAsia="Calibri" w:hAnsi="Calibri" w:cs="Calibri"/>
                <w:sz w:val="20"/>
              </w:rPr>
              <w:t>saku</w:t>
            </w:r>
            <w:proofErr w:type="spellEnd"/>
            <w:r>
              <w:rPr>
                <w:rFonts w:ascii="Calibri" w:eastAsia="Calibri" w:hAnsi="Calibri" w:cs="Calibri"/>
                <w:sz w:val="20"/>
              </w:rPr>
              <w:t xml:space="preserve"> blocks</w:t>
            </w:r>
            <w:r>
              <w:rPr>
                <w:rFonts w:ascii="Calibri" w:eastAsia="Calibri" w:hAnsi="Calibri" w:cs="Calibri"/>
                <w:color w:val="000000"/>
                <w:sz w:val="2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5%</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7.6</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3.52</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1.4</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0.5</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1.8</w:t>
            </w:r>
          </w:p>
        </w:tc>
      </w:tr>
      <w:tr w:rsidR="00CF4A39" w:rsidTr="008A1836">
        <w:trPr>
          <w:trHeight w:val="300"/>
        </w:trPr>
        <w:tc>
          <w:tcPr>
            <w:tcW w:w="18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Domestic</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10%</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2.3</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2.25</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0.1</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0.9</w:t>
            </w:r>
          </w:p>
        </w:tc>
      </w:tr>
      <w:tr w:rsidR="00CF4A39" w:rsidTr="008A1836">
        <w:trPr>
          <w:trHeight w:val="300"/>
        </w:trPr>
        <w:tc>
          <w:tcPr>
            <w:tcW w:w="18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b/>
                <w:color w:val="000000"/>
                <w:sz w:val="20"/>
              </w:rPr>
              <w:t>Weighted</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CF4A39">
            <w:pPr>
              <w:spacing w:after="0" w:line="240" w:lineRule="auto"/>
              <w:rPr>
                <w:rFonts w:ascii="Calibri" w:eastAsia="Calibri" w:hAnsi="Calibri" w:cs="Calibri"/>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b/>
                <w:color w:val="000000"/>
                <w:sz w:val="20"/>
              </w:rPr>
              <w:t>5.1</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b/>
                <w:color w:val="000000"/>
                <w:sz w:val="20"/>
              </w:rPr>
              <w:t>3.4</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b/>
                <w:color w:val="000000"/>
                <w:sz w:val="20"/>
              </w:rPr>
              <w:t>0.5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b/>
                <w:color w:val="000000"/>
                <w:sz w:val="20"/>
              </w:rPr>
              <w:t>0.9</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CF4A39">
            <w:pPr>
              <w:spacing w:after="0" w:line="240" w:lineRule="auto"/>
              <w:rPr>
                <w:rFonts w:ascii="Calibri" w:eastAsia="Calibri" w:hAnsi="Calibri" w:cs="Calibri"/>
              </w:rPr>
            </w:pPr>
          </w:p>
        </w:tc>
      </w:tr>
      <w:tr w:rsidR="008A1836" w:rsidTr="00A77B15">
        <w:trPr>
          <w:trHeight w:val="300"/>
        </w:trPr>
        <w:tc>
          <w:tcPr>
            <w:tcW w:w="9134"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bottom"/>
          </w:tcPr>
          <w:p w:rsidR="008A1836" w:rsidRDefault="008A1836">
            <w:pPr>
              <w:spacing w:after="0" w:line="240" w:lineRule="auto"/>
              <w:rPr>
                <w:rFonts w:ascii="Calibri" w:eastAsia="Calibri" w:hAnsi="Calibri" w:cs="Calibri"/>
              </w:rPr>
            </w:pPr>
            <w:r>
              <w:rPr>
                <w:rFonts w:ascii="Calibri" w:eastAsia="Calibri" w:hAnsi="Calibri" w:cs="Calibri"/>
                <w:b/>
                <w:i/>
                <w:color w:val="000000"/>
                <w:sz w:val="20"/>
              </w:rPr>
              <w:t>Yellowfin and bigeye</w:t>
            </w:r>
          </w:p>
        </w:tc>
      </w:tr>
      <w:tr w:rsidR="00CF4A39" w:rsidTr="008A1836">
        <w:trPr>
          <w:trHeight w:val="300"/>
        </w:trPr>
        <w:tc>
          <w:tcPr>
            <w:tcW w:w="18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lastRenderedPageBreak/>
              <w:t>H&amp;G (Air freight, USA)</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17%</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7.5</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4.52</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0.62</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2.1</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0.8</w:t>
            </w:r>
          </w:p>
        </w:tc>
      </w:tr>
      <w:tr w:rsidR="00CF4A39" w:rsidTr="008A1836">
        <w:trPr>
          <w:trHeight w:val="300"/>
        </w:trPr>
        <w:tc>
          <w:tcPr>
            <w:tcW w:w="18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G&amp;G (Air freight, Japan)</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13%</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 xml:space="preserve">                        11.0 </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8.58</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0.62</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2.27</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1.4</w:t>
            </w:r>
          </w:p>
        </w:tc>
      </w:tr>
      <w:tr w:rsidR="00CF4A39" w:rsidTr="008A1836">
        <w:trPr>
          <w:trHeight w:val="300"/>
        </w:trPr>
        <w:tc>
          <w:tcPr>
            <w:tcW w:w="18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proofErr w:type="spellStart"/>
            <w:r>
              <w:rPr>
                <w:rFonts w:ascii="Calibri" w:eastAsia="Calibri" w:hAnsi="Calibri" w:cs="Calibri"/>
                <w:color w:val="000000"/>
                <w:sz w:val="20"/>
              </w:rPr>
              <w:t>Tataki</w:t>
            </w:r>
            <w:proofErr w:type="spellEnd"/>
            <w:r>
              <w:rPr>
                <w:rFonts w:ascii="Calibri" w:eastAsia="Calibri" w:hAnsi="Calibri" w:cs="Calibri"/>
                <w:color w:val="000000"/>
                <w:sz w:val="20"/>
              </w:rPr>
              <w:t xml:space="preserve"> (Japan) (Species base price)</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55%</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11.95</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6.00</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1.42</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0.52</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b/>
                <w:color w:val="000000"/>
                <w:sz w:val="20"/>
              </w:rPr>
              <w:t>1.0</w:t>
            </w:r>
          </w:p>
        </w:tc>
      </w:tr>
      <w:tr w:rsidR="00CF4A39" w:rsidTr="008A1836">
        <w:trPr>
          <w:trHeight w:val="300"/>
        </w:trPr>
        <w:tc>
          <w:tcPr>
            <w:tcW w:w="18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Domestic</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15%</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2.30</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2.25</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0.05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0.00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0.4</w:t>
            </w:r>
          </w:p>
        </w:tc>
      </w:tr>
      <w:tr w:rsidR="00CF4A39" w:rsidTr="008A1836">
        <w:trPr>
          <w:trHeight w:val="300"/>
        </w:trPr>
        <w:tc>
          <w:tcPr>
            <w:tcW w:w="18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b/>
                <w:color w:val="000000"/>
                <w:sz w:val="20"/>
              </w:rPr>
              <w:t>Weighted</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CF4A39">
            <w:pPr>
              <w:spacing w:after="0" w:line="240" w:lineRule="auto"/>
              <w:rPr>
                <w:rFonts w:ascii="Calibri" w:eastAsia="Calibri" w:hAnsi="Calibri" w:cs="Calibri"/>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b/>
                <w:color w:val="000000"/>
                <w:sz w:val="20"/>
              </w:rPr>
              <w:t>9.62</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b/>
                <w:color w:val="000000"/>
                <w:sz w:val="20"/>
              </w:rPr>
              <w:t>5.52</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b/>
                <w:color w:val="000000"/>
                <w:sz w:val="20"/>
              </w:rPr>
              <w:t>0.97</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b/>
                <w:color w:val="000000"/>
                <w:sz w:val="20"/>
              </w:rPr>
              <w:t>0.93</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CF4A39">
            <w:pPr>
              <w:spacing w:after="0" w:line="240" w:lineRule="auto"/>
              <w:rPr>
                <w:rFonts w:ascii="Calibri" w:eastAsia="Calibri" w:hAnsi="Calibri" w:cs="Calibri"/>
              </w:rPr>
            </w:pPr>
          </w:p>
        </w:tc>
      </w:tr>
    </w:tbl>
    <w:p w:rsidR="00CF4A39" w:rsidRDefault="007D1587">
      <w:pPr>
        <w:spacing w:after="120" w:line="240" w:lineRule="auto"/>
        <w:jc w:val="both"/>
        <w:rPr>
          <w:rFonts w:ascii="Calibri" w:eastAsia="Calibri" w:hAnsi="Calibri" w:cs="Calibri"/>
          <w:sz w:val="18"/>
        </w:rPr>
      </w:pPr>
      <w:r>
        <w:rPr>
          <w:rFonts w:ascii="Calibri" w:eastAsia="Calibri" w:hAnsi="Calibri" w:cs="Calibri"/>
          <w:sz w:val="18"/>
        </w:rPr>
        <w:t>Source: Extracted from stakeholder interviews and market price data</w:t>
      </w:r>
    </w:p>
    <w:p w:rsidR="00CF4A39" w:rsidRDefault="007D1587">
      <w:pPr>
        <w:spacing w:after="120" w:line="240" w:lineRule="auto"/>
        <w:jc w:val="both"/>
        <w:rPr>
          <w:rFonts w:ascii="Calibri" w:eastAsia="Calibri" w:hAnsi="Calibri" w:cs="Calibri"/>
        </w:rPr>
      </w:pPr>
      <w:r w:rsidRPr="008C7B4C">
        <w:rPr>
          <w:rFonts w:ascii="Calibri" w:eastAsia="Calibri" w:hAnsi="Calibri" w:cs="Calibri"/>
        </w:rPr>
        <w:t xml:space="preserve">Lower freight costs represent the difference between carrier, container freight and air freight costs. </w:t>
      </w:r>
    </w:p>
    <w:p w:rsidR="00761F83" w:rsidRPr="00A77B15" w:rsidRDefault="001D0854" w:rsidP="00A77B15">
      <w:pPr>
        <w:pStyle w:val="Heading3"/>
        <w:numPr>
          <w:ilvl w:val="2"/>
          <w:numId w:val="31"/>
        </w:numPr>
        <w:ind w:left="567" w:hanging="567"/>
        <w:rPr>
          <w:rFonts w:ascii="Calibri" w:eastAsia="Times New Roman" w:hAnsi="Calibri" w:cs="Times New Roman"/>
        </w:rPr>
      </w:pPr>
      <w:bookmarkStart w:id="174" w:name="_Toc330029001"/>
      <w:r w:rsidRPr="00A77B15">
        <w:rPr>
          <w:rFonts w:ascii="Calibri" w:eastAsia="Times New Roman" w:hAnsi="Calibri" w:cs="Times New Roman"/>
        </w:rPr>
        <w:t>Pacific island cost differentials</w:t>
      </w:r>
      <w:bookmarkEnd w:id="174"/>
    </w:p>
    <w:p w:rsidR="00CF4A39" w:rsidRDefault="007D1587">
      <w:pPr>
        <w:spacing w:after="120" w:line="240" w:lineRule="auto"/>
        <w:jc w:val="both"/>
        <w:rPr>
          <w:rFonts w:ascii="Calibri" w:eastAsia="Calibri" w:hAnsi="Calibri" w:cs="Calibri"/>
        </w:rPr>
      </w:pPr>
      <w:r>
        <w:rPr>
          <w:rFonts w:ascii="Calibri" w:eastAsia="Calibri" w:hAnsi="Calibri" w:cs="Calibri"/>
        </w:rPr>
        <w:t>Exclusive of the issue of Pacific island tax differentials, each of the MSG countries has distinctive cost differentials which impact on product prices, as well as operational efficiencies. These are summarised below.</w:t>
      </w:r>
    </w:p>
    <w:p w:rsidR="00CF4A39" w:rsidRPr="00A85A4E" w:rsidRDefault="00951183" w:rsidP="00951183">
      <w:pPr>
        <w:pStyle w:val="Caption"/>
        <w:rPr>
          <w:rFonts w:cstheme="minorHAnsi"/>
          <w:sz w:val="20"/>
          <w:szCs w:val="20"/>
        </w:rPr>
      </w:pPr>
      <w:bookmarkStart w:id="175" w:name="_Toc330029043"/>
      <w:r w:rsidRPr="00A85A4E">
        <w:rPr>
          <w:rFonts w:cstheme="minorHAnsi"/>
          <w:sz w:val="20"/>
          <w:szCs w:val="20"/>
        </w:rPr>
        <w:t xml:space="preserve">Table </w:t>
      </w:r>
      <w:r w:rsidR="004F443A" w:rsidRPr="00A85A4E">
        <w:rPr>
          <w:rFonts w:cstheme="minorHAnsi"/>
          <w:sz w:val="20"/>
          <w:szCs w:val="20"/>
        </w:rPr>
        <w:fldChar w:fldCharType="begin"/>
      </w:r>
      <w:r w:rsidRPr="00A85A4E">
        <w:rPr>
          <w:rFonts w:cstheme="minorHAnsi"/>
          <w:sz w:val="20"/>
          <w:szCs w:val="20"/>
        </w:rPr>
        <w:instrText xml:space="preserve"> SEQ Table \* ARABIC </w:instrText>
      </w:r>
      <w:r w:rsidR="004F443A" w:rsidRPr="00A85A4E">
        <w:rPr>
          <w:rFonts w:cstheme="minorHAnsi"/>
          <w:sz w:val="20"/>
          <w:szCs w:val="20"/>
        </w:rPr>
        <w:fldChar w:fldCharType="separate"/>
      </w:r>
      <w:r w:rsidR="0087516C">
        <w:rPr>
          <w:rFonts w:cstheme="minorHAnsi"/>
          <w:noProof/>
          <w:sz w:val="20"/>
          <w:szCs w:val="20"/>
        </w:rPr>
        <w:t>9</w:t>
      </w:r>
      <w:r w:rsidR="004F443A" w:rsidRPr="00A85A4E">
        <w:rPr>
          <w:rFonts w:cstheme="minorHAnsi"/>
          <w:sz w:val="20"/>
          <w:szCs w:val="20"/>
        </w:rPr>
        <w:fldChar w:fldCharType="end"/>
      </w:r>
      <w:r w:rsidR="007D1587" w:rsidRPr="00A85A4E">
        <w:rPr>
          <w:rFonts w:eastAsia="Calibri" w:cstheme="minorHAnsi"/>
          <w:sz w:val="20"/>
          <w:szCs w:val="20"/>
        </w:rPr>
        <w:t xml:space="preserve">: </w:t>
      </w:r>
      <w:r w:rsidRPr="00A85A4E">
        <w:rPr>
          <w:rFonts w:cstheme="minorHAnsi"/>
          <w:sz w:val="20"/>
          <w:szCs w:val="20"/>
        </w:rPr>
        <w:t>Fish processing production and trade variable costs, December, 2011</w:t>
      </w:r>
      <w:r w:rsidR="001F7BBA">
        <w:rPr>
          <w:rFonts w:cstheme="minorHAnsi"/>
          <w:sz w:val="20"/>
          <w:szCs w:val="20"/>
        </w:rPr>
        <w:t xml:space="preserve"> (USD)</w:t>
      </w:r>
      <w:bookmarkEnd w:id="175"/>
    </w:p>
    <w:tbl>
      <w:tblPr>
        <w:tblW w:w="0" w:type="auto"/>
        <w:tblInd w:w="108" w:type="dxa"/>
        <w:tblCellMar>
          <w:left w:w="10" w:type="dxa"/>
          <w:right w:w="10" w:type="dxa"/>
        </w:tblCellMar>
        <w:tblLook w:val="0000" w:firstRow="0" w:lastRow="0" w:firstColumn="0" w:lastColumn="0" w:noHBand="0" w:noVBand="0"/>
      </w:tblPr>
      <w:tblGrid>
        <w:gridCol w:w="5511"/>
        <w:gridCol w:w="849"/>
        <w:gridCol w:w="850"/>
        <w:gridCol w:w="1000"/>
        <w:gridCol w:w="924"/>
      </w:tblGrid>
      <w:tr w:rsidR="004E5B36" w:rsidRPr="008A1836" w:rsidTr="00A77B15">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20C53" w:rsidRPr="00A77B15" w:rsidRDefault="00E57B03" w:rsidP="00E57B03">
            <w:pPr>
              <w:spacing w:after="0" w:line="240" w:lineRule="auto"/>
              <w:rPr>
                <w:rFonts w:ascii="Calibri" w:eastAsia="Calibri" w:hAnsi="Calibri" w:cs="Calibri"/>
                <w:b/>
              </w:rPr>
            </w:pPr>
            <w:r w:rsidRPr="00651873">
              <w:rPr>
                <w:rFonts w:ascii="Calibri" w:eastAsia="Calibri" w:hAnsi="Calibri" w:cs="Calibri"/>
                <w:b/>
                <w:color w:val="000000"/>
                <w:sz w:val="20"/>
              </w:rPr>
              <w:t>Cost Factors</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Pr="00A77B15" w:rsidRDefault="001D0854" w:rsidP="00A77B15">
            <w:pPr>
              <w:spacing w:after="0" w:line="240" w:lineRule="auto"/>
              <w:jc w:val="center"/>
              <w:rPr>
                <w:rFonts w:ascii="Calibri" w:eastAsia="Calibri" w:hAnsi="Calibri" w:cs="Calibri"/>
                <w:b/>
              </w:rPr>
            </w:pPr>
            <w:r w:rsidRPr="00A77B15">
              <w:rPr>
                <w:rFonts w:ascii="Calibri" w:eastAsia="Calibri" w:hAnsi="Calibri" w:cs="Calibri"/>
                <w:b/>
                <w:color w:val="000000"/>
                <w:sz w:val="20"/>
              </w:rPr>
              <w:t>Fiji</w:t>
            </w: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Pr="00A77B15" w:rsidRDefault="001D0854" w:rsidP="00A77B15">
            <w:pPr>
              <w:spacing w:after="0" w:line="240" w:lineRule="auto"/>
              <w:jc w:val="center"/>
              <w:rPr>
                <w:rFonts w:ascii="Calibri" w:eastAsia="Calibri" w:hAnsi="Calibri" w:cs="Calibri"/>
                <w:b/>
              </w:rPr>
            </w:pPr>
            <w:r w:rsidRPr="00A77B15">
              <w:rPr>
                <w:rFonts w:ascii="Calibri" w:eastAsia="Calibri" w:hAnsi="Calibri" w:cs="Calibri"/>
                <w:b/>
                <w:color w:val="000000"/>
                <w:sz w:val="20"/>
              </w:rPr>
              <w:t>PNG</w:t>
            </w:r>
          </w:p>
        </w:tc>
        <w:tc>
          <w:tcPr>
            <w:tcW w:w="100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CF4A39" w:rsidRPr="00A77B15" w:rsidRDefault="001D0854" w:rsidP="008A1836">
            <w:pPr>
              <w:spacing w:after="0" w:line="240" w:lineRule="auto"/>
              <w:jc w:val="center"/>
              <w:rPr>
                <w:rFonts w:ascii="Calibri" w:eastAsia="Calibri" w:hAnsi="Calibri" w:cs="Calibri"/>
                <w:b/>
              </w:rPr>
            </w:pPr>
            <w:r w:rsidRPr="00A77B15">
              <w:rPr>
                <w:rFonts w:ascii="Calibri" w:eastAsia="Calibri" w:hAnsi="Calibri" w:cs="Calibri"/>
                <w:b/>
                <w:color w:val="000000"/>
                <w:sz w:val="20"/>
              </w:rPr>
              <w:t>Solomon Is</w:t>
            </w: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Pr="00A77B15" w:rsidRDefault="001D0854" w:rsidP="00A77B15">
            <w:pPr>
              <w:spacing w:after="0" w:line="240" w:lineRule="auto"/>
              <w:jc w:val="center"/>
              <w:rPr>
                <w:rFonts w:ascii="Calibri" w:eastAsia="Calibri" w:hAnsi="Calibri" w:cs="Calibri"/>
                <w:b/>
              </w:rPr>
            </w:pPr>
            <w:r w:rsidRPr="00A77B15">
              <w:rPr>
                <w:rFonts w:ascii="Calibri" w:eastAsia="Calibri" w:hAnsi="Calibri" w:cs="Calibri"/>
                <w:b/>
                <w:color w:val="000000"/>
                <w:sz w:val="20"/>
              </w:rPr>
              <w:t>Vanuatu</w:t>
            </w:r>
          </w:p>
        </w:tc>
      </w:tr>
      <w:tr w:rsidR="004E5B36"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Diesel fuel (average $US per litre)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1.69</w:t>
            </w:r>
          </w:p>
        </w:tc>
      </w:tr>
      <w:tr w:rsidR="004E5B36"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Labour co</w:t>
            </w:r>
            <w:r w:rsidR="00EF272C">
              <w:rPr>
                <w:rFonts w:ascii="Calibri" w:eastAsia="Calibri" w:hAnsi="Calibri" w:cs="Calibri"/>
                <w:color w:val="000000"/>
                <w:sz w:val="20"/>
              </w:rPr>
              <w:t>–</w:t>
            </w:r>
            <w:r>
              <w:rPr>
                <w:rFonts w:ascii="Calibri" w:eastAsia="Calibri" w:hAnsi="Calibri" w:cs="Calibri"/>
                <w:color w:val="000000"/>
                <w:sz w:val="20"/>
              </w:rPr>
              <w:t>t - per hour rate for unskilled factory worker ($US)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0.89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0.52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1.00</w:t>
            </w:r>
          </w:p>
        </w:tc>
      </w:tr>
      <w:tr w:rsidR="004E5B36"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C9E" w:rsidRPr="00B02C9E" w:rsidRDefault="00B02C9E" w:rsidP="00BA4732">
            <w:pPr>
              <w:widowControl w:val="0"/>
              <w:autoSpaceDE w:val="0"/>
              <w:autoSpaceDN w:val="0"/>
              <w:adjustRightInd w:val="0"/>
              <w:spacing w:after="0" w:line="240" w:lineRule="auto"/>
              <w:rPr>
                <w:rFonts w:cstheme="minorHAnsi"/>
                <w:i/>
                <w:color w:val="000000"/>
                <w:sz w:val="20"/>
                <w:szCs w:val="20"/>
              </w:rPr>
            </w:pPr>
            <w:r w:rsidRPr="00B02C9E">
              <w:rPr>
                <w:rFonts w:cstheme="minorHAnsi"/>
                <w:i/>
                <w:color w:val="000000"/>
                <w:sz w:val="20"/>
                <w:szCs w:val="20"/>
              </w:rPr>
              <w:t xml:space="preserve">  Labour &amp; packaging cost/kg (H&amp;G/G&amp;G)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C9E" w:rsidRPr="00B02C9E" w:rsidRDefault="00B02C9E" w:rsidP="00BA4732">
            <w:pPr>
              <w:widowControl w:val="0"/>
              <w:autoSpaceDE w:val="0"/>
              <w:autoSpaceDN w:val="0"/>
              <w:adjustRightInd w:val="0"/>
              <w:spacing w:after="0" w:line="240" w:lineRule="auto"/>
              <w:rPr>
                <w:rFonts w:cstheme="minorHAnsi"/>
                <w:color w:val="000000"/>
                <w:sz w:val="20"/>
                <w:szCs w:val="20"/>
              </w:rPr>
            </w:pPr>
            <w:r w:rsidRPr="00B02C9E">
              <w:rPr>
                <w:rFonts w:cstheme="minorHAnsi"/>
                <w:color w:val="000000"/>
                <w:sz w:val="20"/>
                <w:szCs w:val="20"/>
              </w:rPr>
              <w:t>0.61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C9E" w:rsidRDefault="00B25D34">
            <w:pPr>
              <w:spacing w:after="0" w:line="240" w:lineRule="auto"/>
              <w:rPr>
                <w:rFonts w:ascii="Calibri" w:eastAsia="Calibri" w:hAnsi="Calibri" w:cs="Calibri"/>
                <w:color w:val="000000"/>
                <w:sz w:val="20"/>
              </w:rPr>
            </w:pPr>
            <w:r>
              <w:rPr>
                <w:rFonts w:ascii="Calibri" w:eastAsia="Calibri" w:hAnsi="Calibri" w:cs="Calibri"/>
                <w:color w:val="000000"/>
                <w:sz w:val="20"/>
              </w:rPr>
              <w:t>0</w:t>
            </w:r>
            <w:r w:rsidR="004E5B36">
              <w:rPr>
                <w:rFonts w:ascii="Calibri" w:eastAsia="Calibri" w:hAnsi="Calibri" w:cs="Calibri"/>
                <w:color w:val="000000"/>
                <w:sz w:val="20"/>
              </w:rPr>
              <w:t>.46</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C9E" w:rsidRDefault="00B25D34">
            <w:pPr>
              <w:spacing w:after="0" w:line="240" w:lineRule="auto"/>
              <w:rPr>
                <w:rFonts w:ascii="Calibri" w:eastAsia="Calibri" w:hAnsi="Calibri" w:cs="Calibri"/>
                <w:color w:val="000000"/>
                <w:sz w:val="20"/>
              </w:rPr>
            </w:pPr>
            <w:r>
              <w:rPr>
                <w:rFonts w:ascii="Calibri" w:eastAsia="Calibri" w:hAnsi="Calibri" w:cs="Calibri"/>
                <w:color w:val="000000"/>
                <w:sz w:val="20"/>
              </w:rPr>
              <w:t>0.27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C9E" w:rsidRDefault="00B25D34">
            <w:pPr>
              <w:spacing w:after="0" w:line="240" w:lineRule="auto"/>
              <w:rPr>
                <w:rFonts w:ascii="Calibri" w:eastAsia="Calibri" w:hAnsi="Calibri" w:cs="Calibri"/>
                <w:color w:val="000000"/>
                <w:sz w:val="20"/>
              </w:rPr>
            </w:pPr>
            <w:r>
              <w:rPr>
                <w:rFonts w:ascii="Calibri" w:eastAsia="Calibri" w:hAnsi="Calibri" w:cs="Calibri"/>
                <w:color w:val="000000"/>
                <w:sz w:val="20"/>
              </w:rPr>
              <w:t>0.51</w:t>
            </w:r>
          </w:p>
        </w:tc>
      </w:tr>
      <w:tr w:rsidR="004E5B36"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C9E" w:rsidRPr="00B02C9E" w:rsidRDefault="00B02C9E" w:rsidP="00BA4732">
            <w:pPr>
              <w:widowControl w:val="0"/>
              <w:autoSpaceDE w:val="0"/>
              <w:autoSpaceDN w:val="0"/>
              <w:adjustRightInd w:val="0"/>
              <w:spacing w:after="0" w:line="240" w:lineRule="auto"/>
              <w:rPr>
                <w:rFonts w:cstheme="minorHAnsi"/>
                <w:i/>
                <w:color w:val="000000"/>
                <w:sz w:val="20"/>
                <w:szCs w:val="20"/>
              </w:rPr>
            </w:pPr>
            <w:r w:rsidRPr="00B02C9E">
              <w:rPr>
                <w:rFonts w:cstheme="minorHAnsi"/>
                <w:i/>
                <w:color w:val="000000"/>
                <w:sz w:val="20"/>
                <w:szCs w:val="20"/>
              </w:rPr>
              <w:t xml:space="preserve">  Labour &amp; packaging cost/kg (loin)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C9E" w:rsidRPr="00B02C9E" w:rsidRDefault="00B02C9E" w:rsidP="00BA4732">
            <w:pPr>
              <w:widowControl w:val="0"/>
              <w:autoSpaceDE w:val="0"/>
              <w:autoSpaceDN w:val="0"/>
              <w:adjustRightInd w:val="0"/>
              <w:spacing w:after="0" w:line="240" w:lineRule="auto"/>
              <w:rPr>
                <w:rFonts w:cstheme="minorHAnsi"/>
                <w:color w:val="000000"/>
                <w:sz w:val="20"/>
                <w:szCs w:val="20"/>
              </w:rPr>
            </w:pPr>
            <w:r w:rsidRPr="00B02C9E">
              <w:rPr>
                <w:rFonts w:cstheme="minorHAnsi"/>
                <w:color w:val="000000"/>
                <w:sz w:val="20"/>
                <w:szCs w:val="20"/>
              </w:rPr>
              <w:t>1.42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C9E" w:rsidRDefault="004E5B36">
            <w:pPr>
              <w:spacing w:after="0" w:line="240" w:lineRule="auto"/>
              <w:rPr>
                <w:rFonts w:ascii="Calibri" w:eastAsia="Calibri" w:hAnsi="Calibri" w:cs="Calibri"/>
                <w:color w:val="000000"/>
                <w:sz w:val="20"/>
              </w:rPr>
            </w:pPr>
            <w:r>
              <w:rPr>
                <w:rFonts w:ascii="Calibri" w:eastAsia="Calibri" w:hAnsi="Calibri" w:cs="Calibri"/>
                <w:color w:val="000000"/>
                <w:sz w:val="20"/>
              </w:rPr>
              <w:t>1.05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C9E" w:rsidRDefault="00B25D34">
            <w:pPr>
              <w:spacing w:after="0" w:line="240" w:lineRule="auto"/>
              <w:rPr>
                <w:rFonts w:ascii="Calibri" w:eastAsia="Calibri" w:hAnsi="Calibri" w:cs="Calibri"/>
                <w:color w:val="000000"/>
                <w:sz w:val="20"/>
              </w:rPr>
            </w:pPr>
            <w:r>
              <w:rPr>
                <w:rFonts w:ascii="Calibri" w:eastAsia="Calibri" w:hAnsi="Calibri" w:cs="Calibri"/>
                <w:color w:val="000000"/>
                <w:sz w:val="20"/>
              </w:rPr>
              <w:t>0.62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C9E" w:rsidRDefault="00B25D34">
            <w:pPr>
              <w:spacing w:after="0" w:line="240" w:lineRule="auto"/>
              <w:rPr>
                <w:rFonts w:ascii="Calibri" w:eastAsia="Calibri" w:hAnsi="Calibri" w:cs="Calibri"/>
                <w:color w:val="000000"/>
                <w:sz w:val="20"/>
              </w:rPr>
            </w:pPr>
            <w:r>
              <w:rPr>
                <w:rFonts w:ascii="Calibri" w:eastAsia="Calibri" w:hAnsi="Calibri" w:cs="Calibri"/>
                <w:color w:val="000000"/>
                <w:sz w:val="20"/>
              </w:rPr>
              <w:t>1.19</w:t>
            </w:r>
          </w:p>
        </w:tc>
      </w:tr>
      <w:tr w:rsidR="004E5B36"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C9E" w:rsidRPr="00B02C9E" w:rsidRDefault="00B02C9E" w:rsidP="00BA4732">
            <w:pPr>
              <w:widowControl w:val="0"/>
              <w:autoSpaceDE w:val="0"/>
              <w:autoSpaceDN w:val="0"/>
              <w:adjustRightInd w:val="0"/>
              <w:spacing w:after="0" w:line="240" w:lineRule="auto"/>
              <w:rPr>
                <w:rFonts w:cstheme="minorHAnsi"/>
                <w:i/>
                <w:color w:val="000000"/>
                <w:sz w:val="20"/>
                <w:szCs w:val="20"/>
              </w:rPr>
            </w:pPr>
            <w:r w:rsidRPr="00B02C9E">
              <w:rPr>
                <w:rFonts w:cstheme="minorHAnsi"/>
                <w:i/>
                <w:color w:val="000000"/>
                <w:sz w:val="20"/>
                <w:szCs w:val="20"/>
              </w:rPr>
              <w:t xml:space="preserve">  </w:t>
            </w:r>
            <w:r w:rsidR="00B25D34">
              <w:rPr>
                <w:rFonts w:cstheme="minorHAnsi"/>
                <w:i/>
                <w:color w:val="000000"/>
                <w:sz w:val="20"/>
                <w:szCs w:val="20"/>
              </w:rPr>
              <w:t>Labour c</w:t>
            </w:r>
            <w:r w:rsidRPr="00B02C9E">
              <w:rPr>
                <w:rFonts w:cstheme="minorHAnsi"/>
                <w:i/>
                <w:color w:val="000000"/>
                <w:sz w:val="20"/>
                <w:szCs w:val="20"/>
              </w:rPr>
              <w:t>anning cost/case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C9E" w:rsidRPr="00B02C9E" w:rsidRDefault="00B02C9E" w:rsidP="00BA4732">
            <w:pPr>
              <w:widowControl w:val="0"/>
              <w:autoSpaceDE w:val="0"/>
              <w:autoSpaceDN w:val="0"/>
              <w:adjustRightInd w:val="0"/>
              <w:spacing w:after="0" w:line="240" w:lineRule="auto"/>
              <w:rPr>
                <w:rFonts w:cstheme="minorHAnsi"/>
                <w:color w:val="000000"/>
                <w:sz w:val="20"/>
                <w:szCs w:val="20"/>
              </w:rPr>
            </w:pPr>
            <w:r w:rsidRPr="00B02C9E">
              <w:rPr>
                <w:rFonts w:cstheme="minorHAnsi"/>
                <w:color w:val="000000"/>
                <w:sz w:val="20"/>
                <w:szCs w:val="20"/>
              </w:rPr>
              <w:t>6.25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C9E" w:rsidRDefault="00B25D34">
            <w:pPr>
              <w:spacing w:after="0" w:line="240" w:lineRule="auto"/>
              <w:rPr>
                <w:rFonts w:ascii="Calibri" w:eastAsia="Calibri" w:hAnsi="Calibri" w:cs="Calibri"/>
                <w:color w:val="000000"/>
                <w:sz w:val="20"/>
              </w:rPr>
            </w:pPr>
            <w:r>
              <w:rPr>
                <w:rFonts w:ascii="Calibri" w:eastAsia="Calibri" w:hAnsi="Calibri" w:cs="Calibri"/>
                <w:color w:val="000000"/>
                <w:sz w:val="20"/>
              </w:rPr>
              <w:t>7.75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C9E" w:rsidRDefault="00B25D34">
            <w:pPr>
              <w:spacing w:after="0" w:line="240" w:lineRule="auto"/>
              <w:rPr>
                <w:rFonts w:ascii="Calibri" w:eastAsia="Calibri" w:hAnsi="Calibri" w:cs="Calibri"/>
                <w:color w:val="000000"/>
                <w:sz w:val="20"/>
              </w:rPr>
            </w:pPr>
            <w:r>
              <w:rPr>
                <w:rFonts w:ascii="Calibri" w:eastAsia="Calibri" w:hAnsi="Calibri" w:cs="Calibri"/>
                <w:color w:val="000000"/>
                <w:sz w:val="20"/>
              </w:rPr>
              <w:t>3.23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C9E" w:rsidRDefault="008C7B4C">
            <w:pPr>
              <w:spacing w:after="0" w:line="240" w:lineRule="auto"/>
              <w:rPr>
                <w:rFonts w:ascii="Calibri" w:eastAsia="Calibri" w:hAnsi="Calibri" w:cs="Calibri"/>
                <w:color w:val="000000"/>
                <w:sz w:val="20"/>
              </w:rPr>
            </w:pPr>
            <w:r>
              <w:rPr>
                <w:rFonts w:ascii="Calibri" w:eastAsia="Calibri" w:hAnsi="Calibri" w:cs="Calibri"/>
                <w:color w:val="000000"/>
                <w:sz w:val="20"/>
              </w:rPr>
              <w:t>N</w:t>
            </w:r>
            <w:r w:rsidR="00B25D34">
              <w:rPr>
                <w:rFonts w:ascii="Calibri" w:eastAsia="Calibri" w:hAnsi="Calibri" w:cs="Calibri"/>
                <w:color w:val="000000"/>
                <w:sz w:val="20"/>
              </w:rPr>
              <w:t>a</w:t>
            </w:r>
          </w:p>
        </w:tc>
      </w:tr>
      <w:tr w:rsidR="004E5B36"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 xml:space="preserve">Cost of 1KwHr (unit) of </w:t>
            </w:r>
            <w:proofErr w:type="spellStart"/>
            <w:r>
              <w:rPr>
                <w:rFonts w:ascii="Calibri" w:eastAsia="Calibri" w:hAnsi="Calibri" w:cs="Calibri"/>
                <w:color w:val="000000"/>
                <w:sz w:val="20"/>
              </w:rPr>
              <w:t>electrici</w:t>
            </w:r>
            <w:proofErr w:type="spellEnd"/>
            <w:r w:rsidR="00EF272C">
              <w:rPr>
                <w:rFonts w:ascii="Calibri" w:eastAsia="Calibri" w:hAnsi="Calibri" w:cs="Calibri"/>
                <w:color w:val="000000"/>
                <w:sz w:val="20"/>
              </w:rPr>
              <w:t>–</w:t>
            </w:r>
            <w:r>
              <w:rPr>
                <w:rFonts w:ascii="Calibri" w:eastAsia="Calibri" w:hAnsi="Calibri" w:cs="Calibri"/>
                <w:color w:val="000000"/>
                <w:sz w:val="20"/>
              </w:rPr>
              <w:t>y - industrial user ($US)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0.30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0.78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0.48</w:t>
            </w:r>
          </w:p>
        </w:tc>
      </w:tr>
      <w:tr w:rsidR="00CF4A39"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Air freight cost ($US / Kg commodity thru rate for fish by destination country)</w:t>
            </w:r>
          </w:p>
        </w:tc>
        <w:tc>
          <w:tcPr>
            <w:tcW w:w="360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CF4A39">
            <w:pPr>
              <w:spacing w:after="0" w:line="240" w:lineRule="auto"/>
              <w:rPr>
                <w:rFonts w:ascii="Calibri" w:eastAsia="Calibri" w:hAnsi="Calibri" w:cs="Calibri"/>
              </w:rPr>
            </w:pPr>
          </w:p>
        </w:tc>
      </w:tr>
      <w:tr w:rsidR="00CF4A39"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Pr="00B02C9E" w:rsidRDefault="00B02C9E">
            <w:pPr>
              <w:spacing w:after="0" w:line="240" w:lineRule="auto"/>
              <w:rPr>
                <w:rFonts w:ascii="Calibri" w:eastAsia="Calibri" w:hAnsi="Calibri" w:cs="Calibri"/>
                <w:i/>
              </w:rPr>
            </w:pPr>
            <w:r>
              <w:rPr>
                <w:rFonts w:ascii="Calibri" w:eastAsia="Calibri" w:hAnsi="Calibri" w:cs="Calibri"/>
                <w:i/>
                <w:color w:val="000000"/>
                <w:sz w:val="20"/>
              </w:rPr>
              <w:t xml:space="preserve"> </w:t>
            </w:r>
            <w:r w:rsidR="007D1587" w:rsidRPr="00B02C9E">
              <w:rPr>
                <w:rFonts w:ascii="Calibri" w:eastAsia="Calibri" w:hAnsi="Calibri" w:cs="Calibri"/>
                <w:i/>
                <w:color w:val="000000"/>
                <w:sz w:val="20"/>
              </w:rPr>
              <w:t>US (LA)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2.50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4.20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6.64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5.42</w:t>
            </w:r>
          </w:p>
        </w:tc>
      </w:tr>
      <w:tr w:rsidR="00CF4A39"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Pr="00B02C9E" w:rsidRDefault="00B02C9E">
            <w:pPr>
              <w:spacing w:after="0" w:line="240" w:lineRule="auto"/>
              <w:rPr>
                <w:rFonts w:ascii="Calibri" w:eastAsia="Calibri" w:hAnsi="Calibri" w:cs="Calibri"/>
                <w:i/>
              </w:rPr>
            </w:pPr>
            <w:r>
              <w:rPr>
                <w:rFonts w:ascii="Calibri" w:eastAsia="Calibri" w:hAnsi="Calibri" w:cs="Calibri"/>
                <w:i/>
                <w:color w:val="000000"/>
                <w:sz w:val="20"/>
              </w:rPr>
              <w:t xml:space="preserve"> </w:t>
            </w:r>
            <w:r w:rsidR="007D1587" w:rsidRPr="00B02C9E">
              <w:rPr>
                <w:rFonts w:ascii="Calibri" w:eastAsia="Calibri" w:hAnsi="Calibri" w:cs="Calibri"/>
                <w:i/>
                <w:color w:val="000000"/>
                <w:sz w:val="20"/>
              </w:rPr>
              <w:t>Japan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2.46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2.75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7.16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7.14</w:t>
            </w:r>
          </w:p>
        </w:tc>
      </w:tr>
      <w:tr w:rsidR="00CF4A39"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Pr="00B02C9E" w:rsidRDefault="00B02C9E">
            <w:pPr>
              <w:spacing w:after="0" w:line="240" w:lineRule="auto"/>
              <w:rPr>
                <w:rFonts w:ascii="Calibri" w:eastAsia="Calibri" w:hAnsi="Calibri" w:cs="Calibri"/>
                <w:i/>
              </w:rPr>
            </w:pPr>
            <w:r>
              <w:rPr>
                <w:rFonts w:ascii="Calibri" w:eastAsia="Calibri" w:hAnsi="Calibri" w:cs="Calibri"/>
                <w:i/>
                <w:color w:val="000000"/>
                <w:sz w:val="20"/>
              </w:rPr>
              <w:t xml:space="preserve"> </w:t>
            </w:r>
            <w:r w:rsidR="007D1587" w:rsidRPr="00B02C9E">
              <w:rPr>
                <w:rFonts w:ascii="Calibri" w:eastAsia="Calibri" w:hAnsi="Calibri" w:cs="Calibri"/>
                <w:i/>
                <w:color w:val="000000"/>
                <w:sz w:val="20"/>
              </w:rPr>
              <w:t>Australia (SYD)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1.53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1.32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2.87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1.11</w:t>
            </w:r>
          </w:p>
        </w:tc>
      </w:tr>
      <w:tr w:rsidR="00CF4A39"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Pr="00B02C9E" w:rsidRDefault="00B02C9E">
            <w:pPr>
              <w:spacing w:after="0" w:line="240" w:lineRule="auto"/>
              <w:rPr>
                <w:rFonts w:ascii="Calibri" w:eastAsia="Calibri" w:hAnsi="Calibri" w:cs="Calibri"/>
                <w:i/>
              </w:rPr>
            </w:pPr>
            <w:r>
              <w:rPr>
                <w:rFonts w:ascii="Calibri" w:eastAsia="Calibri" w:hAnsi="Calibri" w:cs="Calibri"/>
                <w:i/>
                <w:color w:val="000000"/>
                <w:sz w:val="20"/>
              </w:rPr>
              <w:t xml:space="preserve"> </w:t>
            </w:r>
            <w:r w:rsidR="007D1587" w:rsidRPr="00B02C9E">
              <w:rPr>
                <w:rFonts w:ascii="Calibri" w:eastAsia="Calibri" w:hAnsi="Calibri" w:cs="Calibri"/>
                <w:i/>
                <w:color w:val="000000"/>
                <w:sz w:val="20"/>
              </w:rPr>
              <w:t>Europe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3.36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3.95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8.28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7.38</w:t>
            </w:r>
          </w:p>
        </w:tc>
      </w:tr>
      <w:tr w:rsidR="00CF4A39"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7D1587">
            <w:pPr>
              <w:spacing w:after="0" w:line="240" w:lineRule="auto"/>
              <w:rPr>
                <w:rFonts w:ascii="Calibri" w:eastAsia="Calibri" w:hAnsi="Calibri" w:cs="Calibri"/>
              </w:rPr>
            </w:pPr>
            <w:r>
              <w:rPr>
                <w:rFonts w:ascii="Calibri" w:eastAsia="Calibri" w:hAnsi="Calibri" w:cs="Calibri"/>
                <w:color w:val="000000"/>
                <w:sz w:val="20"/>
              </w:rPr>
              <w:t>ULT freight  ($US / Kg commodity thru rate for fish by destination country)</w:t>
            </w:r>
          </w:p>
        </w:tc>
        <w:tc>
          <w:tcPr>
            <w:tcW w:w="360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F4A39" w:rsidRDefault="00CF4A39">
            <w:pPr>
              <w:spacing w:after="0" w:line="240" w:lineRule="auto"/>
              <w:rPr>
                <w:rFonts w:ascii="Calibri" w:eastAsia="Calibri" w:hAnsi="Calibri" w:cs="Calibri"/>
              </w:rPr>
            </w:pPr>
          </w:p>
        </w:tc>
      </w:tr>
      <w:tr w:rsidR="00867F27"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67F27" w:rsidRPr="00867F27" w:rsidRDefault="00867F27">
            <w:pPr>
              <w:spacing w:after="0" w:line="240" w:lineRule="auto"/>
              <w:rPr>
                <w:rFonts w:ascii="Calibri" w:eastAsia="Calibri" w:hAnsi="Calibri" w:cs="Calibri"/>
                <w:i/>
                <w:color w:val="000000"/>
                <w:sz w:val="20"/>
              </w:rPr>
            </w:pPr>
            <w:r w:rsidRPr="00867F27">
              <w:rPr>
                <w:rFonts w:ascii="Calibri" w:eastAsia="Calibri" w:hAnsi="Calibri" w:cs="Calibri"/>
                <w:i/>
                <w:color w:val="000000"/>
                <w:sz w:val="20"/>
              </w:rPr>
              <w:t xml:space="preserve"> US(LA)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0.42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0.39</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0.35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0.41</w:t>
            </w:r>
          </w:p>
        </w:tc>
      </w:tr>
      <w:tr w:rsidR="00867F27"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67F27" w:rsidRPr="00867F27" w:rsidRDefault="00867F27">
            <w:pPr>
              <w:spacing w:after="0" w:line="240" w:lineRule="auto"/>
              <w:rPr>
                <w:rFonts w:ascii="Calibri" w:eastAsia="Calibri" w:hAnsi="Calibri" w:cs="Calibri"/>
                <w:i/>
                <w:color w:val="000000"/>
                <w:sz w:val="20"/>
              </w:rPr>
            </w:pPr>
            <w:r w:rsidRPr="00867F27">
              <w:rPr>
                <w:rFonts w:ascii="Calibri" w:eastAsia="Calibri" w:hAnsi="Calibri" w:cs="Calibri"/>
                <w:i/>
                <w:color w:val="000000"/>
                <w:sz w:val="20"/>
              </w:rPr>
              <w:t xml:space="preserve"> Japan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0.28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0.20</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0.19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0.24</w:t>
            </w:r>
          </w:p>
        </w:tc>
      </w:tr>
      <w:tr w:rsidR="00867F27"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67F27" w:rsidRPr="00867F27" w:rsidRDefault="00867F27">
            <w:pPr>
              <w:spacing w:after="0" w:line="240" w:lineRule="auto"/>
              <w:rPr>
                <w:rFonts w:ascii="Calibri" w:eastAsia="Calibri" w:hAnsi="Calibri" w:cs="Calibri"/>
                <w:i/>
                <w:color w:val="000000"/>
                <w:sz w:val="20"/>
              </w:rPr>
            </w:pPr>
            <w:r w:rsidRPr="00867F27">
              <w:rPr>
                <w:rFonts w:ascii="Calibri" w:eastAsia="Calibri" w:hAnsi="Calibri" w:cs="Calibri"/>
                <w:i/>
                <w:color w:val="000000"/>
                <w:sz w:val="20"/>
              </w:rPr>
              <w:t xml:space="preserve"> Australia (SYD)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0.13</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0.74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0.11</w:t>
            </w:r>
          </w:p>
        </w:tc>
      </w:tr>
      <w:tr w:rsidR="00867F27" w:rsidTr="00867F27">
        <w:trPr>
          <w:trHeight w:val="227"/>
        </w:trPr>
        <w:tc>
          <w:tcPr>
            <w:tcW w:w="5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67F27" w:rsidRPr="00867F27" w:rsidRDefault="00867F27">
            <w:pPr>
              <w:spacing w:after="0" w:line="240" w:lineRule="auto"/>
              <w:rPr>
                <w:rFonts w:ascii="Calibri" w:eastAsia="Calibri" w:hAnsi="Calibri" w:cs="Calibri"/>
                <w:i/>
                <w:color w:val="000000"/>
                <w:sz w:val="20"/>
              </w:rPr>
            </w:pPr>
            <w:r w:rsidRPr="00867F27">
              <w:rPr>
                <w:rFonts w:ascii="Calibri" w:eastAsia="Calibri" w:hAnsi="Calibri" w:cs="Calibri"/>
                <w:i/>
                <w:color w:val="000000"/>
                <w:sz w:val="20"/>
              </w:rPr>
              <w:t xml:space="preserve"> Europe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0.79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0.69</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0.74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867F27" w:rsidRPr="00867F27" w:rsidRDefault="00867F27">
            <w:pPr>
              <w:spacing w:after="0" w:line="240" w:lineRule="auto"/>
              <w:rPr>
                <w:rFonts w:ascii="Calibri" w:eastAsia="Calibri" w:hAnsi="Calibri" w:cs="Calibri"/>
                <w:sz w:val="20"/>
                <w:szCs w:val="20"/>
              </w:rPr>
            </w:pPr>
            <w:r w:rsidRPr="00867F27">
              <w:rPr>
                <w:rFonts w:ascii="Calibri" w:eastAsia="Calibri" w:hAnsi="Calibri" w:cs="Calibri"/>
                <w:sz w:val="20"/>
                <w:szCs w:val="20"/>
              </w:rPr>
              <w:t>0.75</w:t>
            </w:r>
          </w:p>
        </w:tc>
      </w:tr>
    </w:tbl>
    <w:p w:rsidR="00CF4A39" w:rsidRDefault="007D1587">
      <w:pPr>
        <w:spacing w:after="60" w:line="240" w:lineRule="auto"/>
        <w:rPr>
          <w:rFonts w:ascii="Calibri" w:eastAsia="Calibri" w:hAnsi="Calibri" w:cs="Calibri"/>
          <w:sz w:val="18"/>
        </w:rPr>
      </w:pPr>
      <w:r>
        <w:rPr>
          <w:rFonts w:ascii="Calibri" w:eastAsia="Calibri" w:hAnsi="Calibri" w:cs="Calibri"/>
          <w:sz w:val="18"/>
        </w:rPr>
        <w:t>Source: FFA (Economic indicators, Air Pacific, Maersk (Freight rates).</w:t>
      </w:r>
    </w:p>
    <w:p w:rsidR="00CF4A39" w:rsidRDefault="007D1587">
      <w:pPr>
        <w:spacing w:after="120" w:line="240" w:lineRule="auto"/>
        <w:jc w:val="both"/>
        <w:rPr>
          <w:rFonts w:ascii="Calibri" w:eastAsia="Calibri" w:hAnsi="Calibri" w:cs="Calibri"/>
        </w:rPr>
      </w:pPr>
      <w:r>
        <w:rPr>
          <w:rFonts w:ascii="Calibri" w:eastAsia="Calibri" w:hAnsi="Calibri" w:cs="Calibri"/>
        </w:rPr>
        <w:t>Some critical advantages from the above are as follows:</w:t>
      </w:r>
    </w:p>
    <w:p w:rsidR="00CF4A39" w:rsidRDefault="007D1587" w:rsidP="008B4F96">
      <w:pPr>
        <w:numPr>
          <w:ilvl w:val="0"/>
          <w:numId w:val="24"/>
        </w:numPr>
        <w:spacing w:after="120" w:line="240" w:lineRule="auto"/>
        <w:ind w:left="720" w:hanging="360"/>
        <w:jc w:val="both"/>
        <w:rPr>
          <w:rFonts w:ascii="Calibri" w:eastAsia="Calibri" w:hAnsi="Calibri" w:cs="Calibri"/>
        </w:rPr>
      </w:pPr>
      <w:r>
        <w:rPr>
          <w:rFonts w:ascii="Calibri" w:eastAsia="Calibri" w:hAnsi="Calibri" w:cs="Calibri"/>
        </w:rPr>
        <w:t>PNG is competitive for labour and power, as well as air freight costs to Japan</w:t>
      </w:r>
      <w:r w:rsidR="000733AD">
        <w:rPr>
          <w:rFonts w:ascii="Calibri" w:eastAsia="Calibri" w:hAnsi="Calibri" w:cs="Calibri"/>
        </w:rPr>
        <w:t>;</w:t>
      </w:r>
    </w:p>
    <w:p w:rsidR="00CF4A39" w:rsidRDefault="007D1587" w:rsidP="008B4F96">
      <w:pPr>
        <w:numPr>
          <w:ilvl w:val="0"/>
          <w:numId w:val="24"/>
        </w:numPr>
        <w:spacing w:after="120" w:line="240" w:lineRule="auto"/>
        <w:ind w:left="720" w:hanging="360"/>
        <w:jc w:val="both"/>
        <w:rPr>
          <w:rFonts w:ascii="Calibri" w:eastAsia="Calibri" w:hAnsi="Calibri" w:cs="Calibri"/>
        </w:rPr>
      </w:pPr>
      <w:r>
        <w:rPr>
          <w:rFonts w:ascii="Calibri" w:eastAsia="Calibri" w:hAnsi="Calibri" w:cs="Calibri"/>
        </w:rPr>
        <w:t>Fiji is the most competitive for air freight and power</w:t>
      </w:r>
      <w:r w:rsidR="000733AD">
        <w:rPr>
          <w:rFonts w:ascii="Calibri" w:eastAsia="Calibri" w:hAnsi="Calibri" w:cs="Calibri"/>
        </w:rPr>
        <w:t>;</w:t>
      </w:r>
    </w:p>
    <w:p w:rsidR="00CF4A39" w:rsidRDefault="007D1587" w:rsidP="008B4F96">
      <w:pPr>
        <w:numPr>
          <w:ilvl w:val="0"/>
          <w:numId w:val="24"/>
        </w:numPr>
        <w:spacing w:after="120" w:line="240" w:lineRule="auto"/>
        <w:ind w:left="720" w:hanging="360"/>
        <w:jc w:val="both"/>
        <w:rPr>
          <w:rFonts w:ascii="Calibri" w:eastAsia="Calibri" w:hAnsi="Calibri" w:cs="Calibri"/>
        </w:rPr>
      </w:pPr>
      <w:r>
        <w:rPr>
          <w:rFonts w:ascii="Calibri" w:eastAsia="Calibri" w:hAnsi="Calibri" w:cs="Calibri"/>
        </w:rPr>
        <w:t>Solomon Islands is the least competitive for power, fuel and air freight, but highly competitive in terms of labour</w:t>
      </w:r>
      <w:r w:rsidR="000733AD">
        <w:rPr>
          <w:rFonts w:ascii="Calibri" w:eastAsia="Calibri" w:hAnsi="Calibri" w:cs="Calibri"/>
        </w:rPr>
        <w:t>;</w:t>
      </w:r>
    </w:p>
    <w:p w:rsidR="00CF4A39" w:rsidRDefault="007D1587" w:rsidP="008B4F96">
      <w:pPr>
        <w:numPr>
          <w:ilvl w:val="0"/>
          <w:numId w:val="24"/>
        </w:numPr>
        <w:spacing w:after="120" w:line="240" w:lineRule="auto"/>
        <w:ind w:left="720" w:hanging="360"/>
        <w:jc w:val="both"/>
        <w:rPr>
          <w:rFonts w:ascii="Calibri" w:eastAsia="Calibri" w:hAnsi="Calibri" w:cs="Calibri"/>
        </w:rPr>
      </w:pPr>
      <w:r>
        <w:rPr>
          <w:rFonts w:ascii="Calibri" w:eastAsia="Calibri" w:hAnsi="Calibri" w:cs="Calibri"/>
        </w:rPr>
        <w:t xml:space="preserve">Vanuatu only has a competitive advantage for direct air freight to </w:t>
      </w:r>
      <w:proofErr w:type="gramStart"/>
      <w:r>
        <w:rPr>
          <w:rFonts w:ascii="Calibri" w:eastAsia="Calibri" w:hAnsi="Calibri" w:cs="Calibri"/>
        </w:rPr>
        <w:t>Australia,</w:t>
      </w:r>
      <w:proofErr w:type="gramEnd"/>
      <w:r>
        <w:rPr>
          <w:rFonts w:ascii="Calibri" w:eastAsia="Calibri" w:hAnsi="Calibri" w:cs="Calibri"/>
        </w:rPr>
        <w:t xml:space="preserve"> otherwise its costs are fairly high relative to the other countries</w:t>
      </w:r>
      <w:r w:rsidR="00C67184">
        <w:rPr>
          <w:rFonts w:ascii="Calibri" w:eastAsia="Calibri" w:hAnsi="Calibri" w:cs="Calibri"/>
        </w:rPr>
        <w:t>.</w:t>
      </w:r>
    </w:p>
    <w:p w:rsidR="00761F83" w:rsidRPr="00A77B15" w:rsidRDefault="001D0854" w:rsidP="00A77B15">
      <w:pPr>
        <w:pStyle w:val="Heading3"/>
        <w:numPr>
          <w:ilvl w:val="2"/>
          <w:numId w:val="31"/>
        </w:numPr>
        <w:ind w:left="567" w:hanging="567"/>
        <w:rPr>
          <w:rFonts w:ascii="Calibri" w:eastAsia="Times New Roman" w:hAnsi="Calibri" w:cs="Times New Roman"/>
        </w:rPr>
      </w:pPr>
      <w:bookmarkStart w:id="176" w:name="_Toc330029002"/>
      <w:r w:rsidRPr="00A77B15">
        <w:rPr>
          <w:rFonts w:ascii="Calibri" w:eastAsia="Times New Roman" w:hAnsi="Calibri" w:cs="Times New Roman"/>
        </w:rPr>
        <w:lastRenderedPageBreak/>
        <w:t>Fishing vessel revenue, costs and projected profitability</w:t>
      </w:r>
      <w:bookmarkEnd w:id="176"/>
    </w:p>
    <w:p w:rsidR="00CF4A39" w:rsidRDefault="007D1587">
      <w:pPr>
        <w:spacing w:after="120" w:line="240" w:lineRule="auto"/>
        <w:jc w:val="both"/>
        <w:rPr>
          <w:rFonts w:ascii="Calibri" w:eastAsia="Calibri" w:hAnsi="Calibri" w:cs="Calibri"/>
        </w:rPr>
      </w:pPr>
      <w:r>
        <w:rPr>
          <w:rFonts w:ascii="Calibri" w:eastAsia="Calibri" w:hAnsi="Calibri" w:cs="Calibri"/>
        </w:rPr>
        <w:t xml:space="preserve">Longline fishing vessel costs and earnings have been extracted from two sources, Miyake </w:t>
      </w:r>
      <w:r>
        <w:rPr>
          <w:rFonts w:ascii="Calibri" w:eastAsia="Calibri" w:hAnsi="Calibri" w:cs="Calibri"/>
          <w:i/>
        </w:rPr>
        <w:t>et al</w:t>
      </w:r>
      <w:r>
        <w:rPr>
          <w:rFonts w:ascii="Calibri" w:eastAsia="Calibri" w:hAnsi="Calibri" w:cs="Calibri"/>
        </w:rPr>
        <w:t xml:space="preserve">, 2010 and corroborated against data provided by </w:t>
      </w:r>
      <w:r w:rsidR="00C67184">
        <w:rPr>
          <w:rFonts w:ascii="Calibri" w:eastAsia="Calibri" w:hAnsi="Calibri" w:cs="Calibri"/>
        </w:rPr>
        <w:t xml:space="preserve">the </w:t>
      </w:r>
      <w:r w:rsidR="00C67184" w:rsidRPr="00C67184">
        <w:rPr>
          <w:rFonts w:ascii="Calibri" w:eastAsia="Calibri" w:hAnsi="Calibri" w:cs="Calibri"/>
        </w:rPr>
        <w:t>Fiji Tuna</w:t>
      </w:r>
      <w:r w:rsidR="00A77B15">
        <w:rPr>
          <w:rFonts w:ascii="Calibri" w:eastAsia="Calibri" w:hAnsi="Calibri" w:cs="Calibri"/>
        </w:rPr>
        <w:t xml:space="preserve"> Boat Owners</w:t>
      </w:r>
      <w:r w:rsidR="00C67184" w:rsidRPr="00C67184">
        <w:rPr>
          <w:rFonts w:ascii="Calibri" w:eastAsia="Calibri" w:hAnsi="Calibri" w:cs="Calibri"/>
        </w:rPr>
        <w:t xml:space="preserve"> Association </w:t>
      </w:r>
      <w:r w:rsidR="00C67184">
        <w:rPr>
          <w:rFonts w:ascii="Calibri" w:eastAsia="Calibri" w:hAnsi="Calibri" w:cs="Calibri"/>
        </w:rPr>
        <w:t>(</w:t>
      </w:r>
      <w:r>
        <w:rPr>
          <w:rFonts w:ascii="Calibri" w:eastAsia="Calibri" w:hAnsi="Calibri" w:cs="Calibri"/>
        </w:rPr>
        <w:t>FTBOA</w:t>
      </w:r>
      <w:r w:rsidR="00C67184">
        <w:rPr>
          <w:rFonts w:ascii="Calibri" w:eastAsia="Calibri" w:hAnsi="Calibri" w:cs="Calibri"/>
        </w:rPr>
        <w:t>)</w:t>
      </w:r>
      <w:r>
        <w:rPr>
          <w:rFonts w:ascii="Calibri" w:eastAsia="Calibri" w:hAnsi="Calibri" w:cs="Calibri"/>
        </w:rPr>
        <w:t xml:space="preserve">. The Miyake report provides details of vessels costs for Japanese sashimi longliners, 1983- 2007. The costs represent averages for vessels of 400 GRT over the period. The FTBOA operate vessels that are typical of the size operated for the Pacific </w:t>
      </w:r>
      <w:r w:rsidR="006C24E7">
        <w:rPr>
          <w:rFonts w:ascii="Calibri" w:eastAsia="Calibri" w:hAnsi="Calibri" w:cs="Calibri"/>
        </w:rPr>
        <w:t xml:space="preserve">albacore </w:t>
      </w:r>
      <w:r>
        <w:rPr>
          <w:rFonts w:ascii="Calibri" w:eastAsia="Calibri" w:hAnsi="Calibri" w:cs="Calibri"/>
        </w:rPr>
        <w:t>longline fleet. A number of cost assumptions are made:</w:t>
      </w:r>
    </w:p>
    <w:p w:rsidR="00CF4A39" w:rsidRPr="00A77B15" w:rsidRDefault="001D0854">
      <w:pPr>
        <w:spacing w:after="120" w:line="240" w:lineRule="auto"/>
        <w:jc w:val="both"/>
        <w:rPr>
          <w:rFonts w:eastAsia="Times New Roman" w:cstheme="minorHAnsi"/>
          <w:b/>
          <w:i/>
        </w:rPr>
      </w:pPr>
      <w:r w:rsidRPr="00A77B15">
        <w:rPr>
          <w:rFonts w:eastAsia="Times New Roman" w:cstheme="minorHAnsi"/>
          <w:b/>
          <w:i/>
        </w:rPr>
        <w:t>Calculation of base costs and revenue</w:t>
      </w:r>
    </w:p>
    <w:p w:rsidR="00CF4A39" w:rsidRPr="006C24E7" w:rsidRDefault="007D1587" w:rsidP="00DD558E">
      <w:pPr>
        <w:pStyle w:val="ListParagraph"/>
        <w:numPr>
          <w:ilvl w:val="0"/>
          <w:numId w:val="52"/>
        </w:numPr>
        <w:rPr>
          <w:rFonts w:eastAsia="Calibri"/>
        </w:rPr>
      </w:pPr>
      <w:r w:rsidRPr="006C24E7">
        <w:rPr>
          <w:rFonts w:eastAsia="Calibri"/>
        </w:rPr>
        <w:t>Miyake base costs are fixed at 2007 and indexed against non-food/non-energy prices and cross checked against cost structures provided by FTBOA;</w:t>
      </w:r>
    </w:p>
    <w:p w:rsidR="00CF4A39" w:rsidRPr="006C24E7" w:rsidRDefault="007D1587" w:rsidP="00DD558E">
      <w:pPr>
        <w:pStyle w:val="ListParagraph"/>
        <w:numPr>
          <w:ilvl w:val="0"/>
          <w:numId w:val="52"/>
        </w:numPr>
        <w:rPr>
          <w:rFonts w:eastAsia="Calibri"/>
        </w:rPr>
      </w:pPr>
      <w:r w:rsidRPr="006C24E7">
        <w:rPr>
          <w:rFonts w:eastAsia="Calibri"/>
        </w:rPr>
        <w:t xml:space="preserve">All costs and prices are calculated in Japanese yen to avoid currency fluctuations relative to the US$ and to reflect </w:t>
      </w:r>
      <w:r w:rsidR="00744FF3">
        <w:rPr>
          <w:rFonts w:eastAsia="Calibri"/>
        </w:rPr>
        <w:t>s</w:t>
      </w:r>
      <w:r w:rsidRPr="006C24E7">
        <w:rPr>
          <w:rFonts w:eastAsia="Calibri"/>
        </w:rPr>
        <w:t>ashimi based prices;</w:t>
      </w:r>
    </w:p>
    <w:p w:rsidR="00CF4A39" w:rsidRPr="006C24E7" w:rsidRDefault="007D1587" w:rsidP="00DD558E">
      <w:pPr>
        <w:pStyle w:val="ListParagraph"/>
        <w:numPr>
          <w:ilvl w:val="0"/>
          <w:numId w:val="52"/>
        </w:numPr>
        <w:rPr>
          <w:rFonts w:eastAsia="Calibri"/>
        </w:rPr>
      </w:pPr>
      <w:r w:rsidRPr="006C24E7">
        <w:rPr>
          <w:rFonts w:eastAsia="Calibri"/>
        </w:rPr>
        <w:t>Fuel costs are index linked from Miyake, but adjusted for smaller vessels (130 GRT) which reflect lower fuel utilisation, and relatively lower number of fishing days (78%). These costs do not include adjustments to take account of onboard ULT systems, where the costs might increase significantly to operate on board systems;</w:t>
      </w:r>
    </w:p>
    <w:p w:rsidR="00CF4A39" w:rsidRPr="006C24E7" w:rsidRDefault="007D1587" w:rsidP="00DD558E">
      <w:pPr>
        <w:pStyle w:val="ListParagraph"/>
        <w:numPr>
          <w:ilvl w:val="0"/>
          <w:numId w:val="52"/>
        </w:numPr>
        <w:rPr>
          <w:rFonts w:eastAsia="Calibri"/>
        </w:rPr>
      </w:pPr>
      <w:r w:rsidRPr="006C24E7">
        <w:rPr>
          <w:rFonts w:eastAsia="Calibri"/>
        </w:rPr>
        <w:t xml:space="preserve">Wages costs have </w:t>
      </w:r>
      <w:r w:rsidR="00D55AD9" w:rsidRPr="006C24E7">
        <w:rPr>
          <w:rFonts w:eastAsia="Calibri"/>
        </w:rPr>
        <w:t xml:space="preserve">been </w:t>
      </w:r>
      <w:r w:rsidRPr="006C24E7">
        <w:rPr>
          <w:rFonts w:eastAsia="Calibri"/>
        </w:rPr>
        <w:t>halved to allow for the lower wage rates for the ASEAN (</w:t>
      </w:r>
      <w:r w:rsidR="00EC0FD3">
        <w:rPr>
          <w:rFonts w:eastAsia="Calibri"/>
        </w:rPr>
        <w:t>Association of South East Asian Nations (</w:t>
      </w:r>
      <w:r w:rsidRPr="006C24E7">
        <w:rPr>
          <w:rFonts w:eastAsia="Calibri"/>
        </w:rPr>
        <w:t>Indonesian and Vietnamese)</w:t>
      </w:r>
      <w:r w:rsidR="00EC0FD3">
        <w:rPr>
          <w:rFonts w:eastAsia="Calibri"/>
        </w:rPr>
        <w:t>)</w:t>
      </w:r>
      <w:r w:rsidRPr="006C24E7">
        <w:rPr>
          <w:rFonts w:eastAsia="Calibri"/>
        </w:rPr>
        <w:t xml:space="preserve"> crew component (75%), with captain on % share of the catch;</w:t>
      </w:r>
    </w:p>
    <w:p w:rsidR="00CF4A39" w:rsidRPr="006C24E7" w:rsidRDefault="007D1587" w:rsidP="00DD558E">
      <w:pPr>
        <w:pStyle w:val="ListParagraph"/>
        <w:numPr>
          <w:ilvl w:val="0"/>
          <w:numId w:val="52"/>
        </w:numPr>
        <w:rPr>
          <w:rFonts w:eastAsia="Calibri"/>
        </w:rPr>
      </w:pPr>
      <w:r w:rsidRPr="006C24E7">
        <w:rPr>
          <w:rFonts w:eastAsia="Calibri"/>
        </w:rPr>
        <w:t>Depreciation costs have been inflated to reflect a fifteen year amortization period at a cost of US$1 million per vessel (</w:t>
      </w:r>
      <w:r w:rsidRPr="006C24E7">
        <w:rPr>
          <w:rFonts w:ascii="Times New Roman" w:eastAsia="Times New Roman" w:hAnsi="Times New Roman" w:cs="Times New Roman"/>
          <w:b/>
          <w:sz w:val="20"/>
        </w:rPr>
        <w:t>¥</w:t>
      </w:r>
      <w:r w:rsidRPr="006C24E7">
        <w:rPr>
          <w:rFonts w:eastAsia="Calibri"/>
        </w:rPr>
        <w:t>5.4million) (Suzuki, 2012);</w:t>
      </w:r>
    </w:p>
    <w:p w:rsidR="00CF4A39" w:rsidRPr="006C24E7" w:rsidRDefault="007D1587" w:rsidP="00DD558E">
      <w:pPr>
        <w:pStyle w:val="ListParagraph"/>
        <w:numPr>
          <w:ilvl w:val="0"/>
          <w:numId w:val="52"/>
        </w:numPr>
        <w:rPr>
          <w:rFonts w:ascii="Times New Roman" w:eastAsia="Times New Roman" w:hAnsi="Times New Roman" w:cs="Times New Roman"/>
        </w:rPr>
      </w:pPr>
      <w:r w:rsidRPr="006C24E7">
        <w:rPr>
          <w:rFonts w:eastAsia="Calibri"/>
        </w:rPr>
        <w:t>Revenues are calculated ba</w:t>
      </w:r>
      <w:r w:rsidR="00D55AD9" w:rsidRPr="006C24E7">
        <w:rPr>
          <w:rFonts w:eastAsia="Calibri"/>
        </w:rPr>
        <w:t>sed on an average annual catch</w:t>
      </w:r>
      <w:r w:rsidRPr="006C24E7">
        <w:rPr>
          <w:rFonts w:eastAsia="Calibri"/>
        </w:rPr>
        <w:t xml:space="preserve"> of </w:t>
      </w:r>
      <w:proofErr w:type="gramStart"/>
      <w:r w:rsidRPr="006C24E7">
        <w:rPr>
          <w:rFonts w:eastAsia="Calibri"/>
        </w:rPr>
        <w:t>210mt,</w:t>
      </w:r>
      <w:proofErr w:type="gramEnd"/>
      <w:r w:rsidRPr="006C24E7">
        <w:rPr>
          <w:rFonts w:eastAsia="Calibri"/>
        </w:rPr>
        <w:t xml:space="preserve"> the assumed mix of 60% albacore, 25% yellowfin, 5% bigeye and 10% other species. Fifty per cent of the albacore is sold as canned </w:t>
      </w:r>
      <w:r w:rsidR="001106EA" w:rsidRPr="006C24E7">
        <w:rPr>
          <w:rFonts w:eastAsia="Calibri"/>
        </w:rPr>
        <w:t>product;</w:t>
      </w:r>
      <w:r w:rsidRPr="006C24E7">
        <w:rPr>
          <w:rFonts w:eastAsia="Calibri"/>
        </w:rPr>
        <w:t xml:space="preserve"> all other catches are sold at various grades of sashimi and loin quality </w:t>
      </w:r>
      <w:r w:rsidR="001107D4" w:rsidRPr="006C24E7">
        <w:rPr>
          <w:rFonts w:eastAsia="Calibri"/>
        </w:rPr>
        <w:t>product, weighted as per Table 8</w:t>
      </w:r>
      <w:r w:rsidRPr="006C24E7">
        <w:rPr>
          <w:rFonts w:eastAsia="Calibri"/>
        </w:rPr>
        <w:t xml:space="preserve">. </w:t>
      </w:r>
    </w:p>
    <w:p w:rsidR="00CF4A39" w:rsidRPr="006C24E7" w:rsidRDefault="007D1587" w:rsidP="00DD558E">
      <w:pPr>
        <w:pStyle w:val="ListParagraph"/>
        <w:numPr>
          <w:ilvl w:val="0"/>
          <w:numId w:val="52"/>
        </w:numPr>
        <w:rPr>
          <w:rFonts w:ascii="Times New Roman" w:eastAsia="Times New Roman" w:hAnsi="Times New Roman" w:cs="Times New Roman"/>
        </w:rPr>
      </w:pPr>
      <w:r w:rsidRPr="006C24E7">
        <w:rPr>
          <w:rFonts w:eastAsia="Calibri"/>
        </w:rPr>
        <w:t>All vessels carry 3,200 hooks, but catches may be higher for vessels &gt;40m, in response to shorter haul turnaround, with a larger crew complement on board.</w:t>
      </w:r>
      <w:r w:rsidRPr="006C24E7">
        <w:rPr>
          <w:rFonts w:ascii="Times New Roman" w:eastAsia="Times New Roman" w:hAnsi="Times New Roman" w:cs="Times New Roman"/>
        </w:rPr>
        <w:t xml:space="preserve"> </w:t>
      </w:r>
    </w:p>
    <w:p w:rsidR="00CF4A39" w:rsidRPr="006C24E7" w:rsidRDefault="007D1587" w:rsidP="00DD558E">
      <w:pPr>
        <w:pStyle w:val="ListParagraph"/>
        <w:numPr>
          <w:ilvl w:val="0"/>
          <w:numId w:val="52"/>
        </w:numPr>
        <w:rPr>
          <w:rFonts w:eastAsia="Calibri"/>
        </w:rPr>
      </w:pPr>
      <w:r w:rsidRPr="006C24E7">
        <w:rPr>
          <w:rFonts w:eastAsia="Calibri"/>
        </w:rPr>
        <w:t>Bait costs are linked to the price of sardine sourced from China</w:t>
      </w:r>
      <w:r w:rsidR="00CE24F8" w:rsidRPr="006C24E7">
        <w:rPr>
          <w:rFonts w:eastAsia="Calibri"/>
        </w:rPr>
        <w:t>.</w:t>
      </w:r>
    </w:p>
    <w:p w:rsidR="00F27AB6" w:rsidRPr="006C24E7" w:rsidRDefault="007D1587" w:rsidP="00DD558E">
      <w:pPr>
        <w:pStyle w:val="ListParagraph"/>
        <w:numPr>
          <w:ilvl w:val="0"/>
          <w:numId w:val="52"/>
        </w:numPr>
        <w:rPr>
          <w:rFonts w:eastAsia="Calibri"/>
        </w:rPr>
      </w:pPr>
      <w:r w:rsidRPr="006C24E7">
        <w:rPr>
          <w:rFonts w:eastAsia="Calibri"/>
        </w:rPr>
        <w:t>Projected sales, costs</w:t>
      </w:r>
      <w:r w:rsidR="00D55AD9" w:rsidRPr="006C24E7">
        <w:rPr>
          <w:rFonts w:eastAsia="Calibri"/>
        </w:rPr>
        <w:t xml:space="preserve"> and profits are made for 2011.</w:t>
      </w:r>
    </w:p>
    <w:p w:rsidR="00CF4A39" w:rsidRPr="00B0025E" w:rsidRDefault="00B0025E" w:rsidP="00B0025E">
      <w:pPr>
        <w:pStyle w:val="Caption"/>
        <w:keepNext/>
        <w:rPr>
          <w:sz w:val="20"/>
          <w:szCs w:val="20"/>
        </w:rPr>
      </w:pPr>
      <w:bookmarkStart w:id="177" w:name="_Toc330029044"/>
      <w:r w:rsidRPr="00B0025E">
        <w:rPr>
          <w:sz w:val="20"/>
          <w:szCs w:val="20"/>
        </w:rPr>
        <w:t xml:space="preserve">Table </w:t>
      </w:r>
      <w:r w:rsidR="004F443A" w:rsidRPr="00B0025E">
        <w:rPr>
          <w:sz w:val="20"/>
          <w:szCs w:val="20"/>
        </w:rPr>
        <w:fldChar w:fldCharType="begin"/>
      </w:r>
      <w:r w:rsidRPr="00B0025E">
        <w:rPr>
          <w:sz w:val="20"/>
          <w:szCs w:val="20"/>
        </w:rPr>
        <w:instrText xml:space="preserve"> SEQ Table \* ARABIC </w:instrText>
      </w:r>
      <w:r w:rsidR="004F443A" w:rsidRPr="00B0025E">
        <w:rPr>
          <w:sz w:val="20"/>
          <w:szCs w:val="20"/>
        </w:rPr>
        <w:fldChar w:fldCharType="separate"/>
      </w:r>
      <w:r w:rsidR="0087516C">
        <w:rPr>
          <w:noProof/>
          <w:sz w:val="20"/>
          <w:szCs w:val="20"/>
        </w:rPr>
        <w:t>10</w:t>
      </w:r>
      <w:r w:rsidR="004F443A" w:rsidRPr="00B0025E">
        <w:rPr>
          <w:sz w:val="20"/>
          <w:szCs w:val="20"/>
        </w:rPr>
        <w:fldChar w:fldCharType="end"/>
      </w:r>
      <w:r w:rsidRPr="00B0025E">
        <w:rPr>
          <w:sz w:val="20"/>
          <w:szCs w:val="20"/>
        </w:rPr>
        <w:t>:</w:t>
      </w:r>
      <w:r w:rsidR="007D1587" w:rsidRPr="00B0025E">
        <w:rPr>
          <w:rFonts w:ascii="Calibri" w:eastAsia="Calibri" w:hAnsi="Calibri" w:cs="Calibri"/>
          <w:sz w:val="20"/>
          <w:szCs w:val="20"/>
        </w:rPr>
        <w:t xml:space="preserve"> Projected average sales, costs and prof</w:t>
      </w:r>
      <w:r w:rsidR="006C24E7">
        <w:rPr>
          <w:rFonts w:ascii="Calibri" w:eastAsia="Calibri" w:hAnsi="Calibri" w:cs="Calibri"/>
          <w:sz w:val="20"/>
          <w:szCs w:val="20"/>
        </w:rPr>
        <w:t>it per vessel for vessels operating from Fiji,</w:t>
      </w:r>
      <w:r w:rsidR="007D1587" w:rsidRPr="00B0025E">
        <w:rPr>
          <w:rFonts w:ascii="Calibri" w:eastAsia="Calibri" w:hAnsi="Calibri" w:cs="Calibri"/>
          <w:sz w:val="20"/>
          <w:szCs w:val="20"/>
        </w:rPr>
        <w:t xml:space="preserve"> 2011</w:t>
      </w:r>
      <w:bookmarkEnd w:id="177"/>
    </w:p>
    <w:tbl>
      <w:tblPr>
        <w:tblW w:w="0" w:type="auto"/>
        <w:tblInd w:w="98" w:type="dxa"/>
        <w:tblCellMar>
          <w:left w:w="10" w:type="dxa"/>
          <w:right w:w="10" w:type="dxa"/>
        </w:tblCellMar>
        <w:tblLook w:val="0000" w:firstRow="0" w:lastRow="0" w:firstColumn="0" w:lastColumn="0" w:noHBand="0" w:noVBand="0"/>
      </w:tblPr>
      <w:tblGrid>
        <w:gridCol w:w="1809"/>
        <w:gridCol w:w="1985"/>
        <w:gridCol w:w="1701"/>
        <w:gridCol w:w="2268"/>
      </w:tblGrid>
      <w:tr w:rsidR="00CF4A39" w:rsidRPr="00EE362C" w:rsidTr="00A77B15">
        <w:trPr>
          <w:trHeight w:val="1"/>
        </w:trPr>
        <w:tc>
          <w:tcPr>
            <w:tcW w:w="18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CF4A39" w:rsidRPr="00187265" w:rsidRDefault="00CF4A39">
            <w:pPr>
              <w:spacing w:after="0" w:line="240" w:lineRule="auto"/>
              <w:jc w:val="both"/>
              <w:rPr>
                <w:rFonts w:ascii="Calibri" w:eastAsia="Calibri" w:hAnsi="Calibri" w:cs="Calibri"/>
                <w:b/>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CF4A39" w:rsidRPr="00187265" w:rsidRDefault="007D1587">
            <w:pPr>
              <w:spacing w:after="0" w:line="240" w:lineRule="auto"/>
              <w:jc w:val="center"/>
              <w:rPr>
                <w:rFonts w:ascii="Calibri" w:eastAsia="Calibri" w:hAnsi="Calibri" w:cs="Calibri"/>
                <w:b/>
                <w:sz w:val="18"/>
                <w:szCs w:val="18"/>
              </w:rPr>
            </w:pPr>
            <w:r w:rsidRPr="00187265">
              <w:rPr>
                <w:rFonts w:ascii="Calibri" w:eastAsia="Calibri" w:hAnsi="Calibri" w:cs="Calibri"/>
                <w:b/>
                <w:sz w:val="18"/>
                <w:szCs w:val="18"/>
              </w:rPr>
              <w:t>¥m</w:t>
            </w:r>
          </w:p>
        </w:tc>
        <w:tc>
          <w:tcPr>
            <w:tcW w:w="170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CF4A39" w:rsidRPr="00187265" w:rsidRDefault="007D1587">
            <w:pPr>
              <w:spacing w:after="0" w:line="240" w:lineRule="auto"/>
              <w:jc w:val="center"/>
              <w:rPr>
                <w:rFonts w:ascii="Calibri" w:eastAsia="Calibri" w:hAnsi="Calibri" w:cs="Calibri"/>
                <w:b/>
                <w:sz w:val="18"/>
                <w:szCs w:val="18"/>
              </w:rPr>
            </w:pPr>
            <w:r w:rsidRPr="00187265">
              <w:rPr>
                <w:rFonts w:ascii="Calibri" w:eastAsia="Calibri" w:hAnsi="Calibri" w:cs="Calibri"/>
                <w:b/>
                <w:sz w:val="18"/>
                <w:szCs w:val="18"/>
              </w:rPr>
              <w:t>US$’000</w:t>
            </w:r>
          </w:p>
        </w:tc>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CF4A39" w:rsidRPr="00187265" w:rsidRDefault="007D1587">
            <w:pPr>
              <w:spacing w:after="0" w:line="240" w:lineRule="auto"/>
              <w:jc w:val="center"/>
              <w:rPr>
                <w:rFonts w:ascii="Calibri" w:eastAsia="Calibri" w:hAnsi="Calibri" w:cs="Calibri"/>
                <w:b/>
                <w:sz w:val="18"/>
                <w:szCs w:val="18"/>
              </w:rPr>
            </w:pPr>
            <w:r w:rsidRPr="00187265">
              <w:rPr>
                <w:rFonts w:ascii="Calibri" w:eastAsia="Calibri" w:hAnsi="Calibri" w:cs="Calibri"/>
                <w:b/>
                <w:sz w:val="18"/>
                <w:szCs w:val="18"/>
              </w:rPr>
              <w:t>%</w:t>
            </w:r>
          </w:p>
        </w:tc>
      </w:tr>
      <w:tr w:rsidR="00614ACF" w:rsidRPr="00EE362C">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both"/>
              <w:rPr>
                <w:rFonts w:ascii="Calibri" w:eastAsia="Calibri" w:hAnsi="Calibri" w:cs="Calibri"/>
                <w:sz w:val="18"/>
                <w:szCs w:val="18"/>
              </w:rPr>
            </w:pPr>
            <w:r w:rsidRPr="00187265">
              <w:rPr>
                <w:rFonts w:ascii="Calibri" w:eastAsia="Calibri" w:hAnsi="Calibri" w:cs="Calibri"/>
                <w:sz w:val="18"/>
                <w:szCs w:val="18"/>
              </w:rPr>
              <w:t>Sales</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99.1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1,223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100%</w:t>
            </w:r>
          </w:p>
        </w:tc>
      </w:tr>
      <w:tr w:rsidR="00614ACF" w:rsidRPr="00EE362C">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both"/>
              <w:rPr>
                <w:rFonts w:ascii="Calibri" w:eastAsia="Calibri" w:hAnsi="Calibri" w:cs="Calibri"/>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center"/>
              <w:rPr>
                <w:rFonts w:ascii="Calibri" w:eastAsia="Calibri" w:hAnsi="Calibri" w:cs="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center"/>
              <w:rPr>
                <w:rFonts w:ascii="Calibri" w:eastAsia="Calibri" w:hAnsi="Calibri"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center"/>
              <w:rPr>
                <w:rFonts w:ascii="Calibri" w:eastAsia="Calibri" w:hAnsi="Calibri" w:cs="Calibri"/>
                <w:sz w:val="18"/>
                <w:szCs w:val="18"/>
              </w:rPr>
            </w:pPr>
          </w:p>
        </w:tc>
      </w:tr>
      <w:tr w:rsidR="00614ACF" w:rsidRPr="00EE362C">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both"/>
              <w:rPr>
                <w:rFonts w:ascii="Calibri" w:eastAsia="Calibri" w:hAnsi="Calibri" w:cs="Calibri"/>
                <w:sz w:val="18"/>
                <w:szCs w:val="18"/>
              </w:rPr>
            </w:pPr>
            <w:r w:rsidRPr="00187265">
              <w:rPr>
                <w:rFonts w:ascii="Calibri" w:eastAsia="Calibri" w:hAnsi="Calibri" w:cs="Calibri"/>
                <w:sz w:val="18"/>
                <w:szCs w:val="18"/>
              </w:rPr>
              <w:t>Fuel &amp; oil</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18.7</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230.8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19%</w:t>
            </w:r>
          </w:p>
        </w:tc>
      </w:tr>
      <w:tr w:rsidR="00614ACF" w:rsidRPr="00EE362C">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both"/>
              <w:rPr>
                <w:rFonts w:ascii="Calibri" w:eastAsia="Calibri" w:hAnsi="Calibri" w:cs="Calibri"/>
                <w:sz w:val="18"/>
                <w:szCs w:val="18"/>
              </w:rPr>
            </w:pPr>
            <w:r w:rsidRPr="00187265">
              <w:rPr>
                <w:rFonts w:ascii="Calibri" w:eastAsia="Calibri" w:hAnsi="Calibri" w:cs="Calibri"/>
                <w:sz w:val="18"/>
                <w:szCs w:val="18"/>
              </w:rPr>
              <w:t>Bait</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8.1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100.6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4ACF" w:rsidRPr="00187265" w:rsidRDefault="00614ACF">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8%</w:t>
            </w:r>
          </w:p>
        </w:tc>
      </w:tr>
      <w:tr w:rsidR="00187265" w:rsidRPr="00EE362C">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both"/>
              <w:rPr>
                <w:rFonts w:ascii="Calibri" w:eastAsia="Calibri" w:hAnsi="Calibri" w:cs="Calibri"/>
                <w:sz w:val="18"/>
                <w:szCs w:val="18"/>
              </w:rPr>
            </w:pPr>
            <w:r w:rsidRPr="00187265">
              <w:rPr>
                <w:rFonts w:ascii="Calibri" w:eastAsia="Calibri" w:hAnsi="Calibri" w:cs="Calibri"/>
                <w:sz w:val="18"/>
                <w:szCs w:val="18"/>
              </w:rPr>
              <w:t>Wages &amp; salaries</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rsidP="00127CC6">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17.8</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rsidP="00127CC6">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220.2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rsidP="00127CC6">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18%</w:t>
            </w:r>
          </w:p>
        </w:tc>
      </w:tr>
      <w:tr w:rsidR="00187265" w:rsidRPr="00EE362C">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both"/>
              <w:rPr>
                <w:rFonts w:ascii="Calibri" w:eastAsia="Calibri" w:hAnsi="Calibri" w:cs="Calibri"/>
                <w:sz w:val="18"/>
                <w:szCs w:val="18"/>
              </w:rPr>
            </w:pPr>
            <w:r w:rsidRPr="00187265">
              <w:rPr>
                <w:rFonts w:ascii="Calibri" w:eastAsia="Calibri" w:hAnsi="Calibri" w:cs="Calibri"/>
                <w:sz w:val="18"/>
                <w:szCs w:val="18"/>
              </w:rPr>
              <w:t>Other</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20.2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249.2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20%</w:t>
            </w:r>
          </w:p>
        </w:tc>
      </w:tr>
      <w:tr w:rsidR="00187265" w:rsidRPr="00EE362C">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both"/>
              <w:rPr>
                <w:rFonts w:ascii="Calibri" w:eastAsia="Calibri" w:hAnsi="Calibri" w:cs="Calibri"/>
                <w:sz w:val="18"/>
                <w:szCs w:val="18"/>
              </w:rPr>
            </w:pPr>
            <w:r w:rsidRPr="00187265">
              <w:rPr>
                <w:rFonts w:ascii="Calibri" w:eastAsia="Calibri" w:hAnsi="Calibri" w:cs="Calibri"/>
                <w:sz w:val="18"/>
                <w:szCs w:val="18"/>
              </w:rPr>
              <w:t>Depreciation</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5.4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66.7</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6%</w:t>
            </w:r>
          </w:p>
        </w:tc>
      </w:tr>
      <w:tr w:rsidR="00187265" w:rsidRPr="00EE362C">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both"/>
              <w:rPr>
                <w:rFonts w:ascii="Calibri" w:eastAsia="Calibri" w:hAnsi="Calibri" w:cs="Calibri"/>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center"/>
              <w:rPr>
                <w:rFonts w:ascii="Calibri" w:eastAsia="Calibri" w:hAnsi="Calibri" w:cs="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center"/>
              <w:rPr>
                <w:rFonts w:ascii="Calibri" w:eastAsia="Calibri" w:hAnsi="Calibri"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center"/>
              <w:rPr>
                <w:rFonts w:ascii="Calibri" w:eastAsia="Calibri" w:hAnsi="Calibri" w:cs="Calibri"/>
                <w:sz w:val="18"/>
                <w:szCs w:val="18"/>
              </w:rPr>
            </w:pPr>
          </w:p>
        </w:tc>
      </w:tr>
      <w:tr w:rsidR="00187265" w:rsidRPr="00EE362C">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both"/>
              <w:rPr>
                <w:rFonts w:ascii="Calibri" w:eastAsia="Calibri" w:hAnsi="Calibri" w:cs="Calibri"/>
                <w:sz w:val="18"/>
                <w:szCs w:val="18"/>
              </w:rPr>
            </w:pPr>
            <w:r w:rsidRPr="00187265">
              <w:rPr>
                <w:rFonts w:ascii="Calibri" w:eastAsia="Calibri" w:hAnsi="Calibri" w:cs="Calibri"/>
                <w:sz w:val="18"/>
                <w:szCs w:val="18"/>
              </w:rPr>
              <w:t>Net profit</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28.8</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356.2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7265" w:rsidRPr="00187265" w:rsidRDefault="00187265">
            <w:pPr>
              <w:spacing w:after="0" w:line="240" w:lineRule="auto"/>
              <w:jc w:val="center"/>
              <w:rPr>
                <w:rFonts w:ascii="Calibri" w:eastAsia="Calibri" w:hAnsi="Calibri" w:cs="Calibri"/>
                <w:sz w:val="18"/>
                <w:szCs w:val="18"/>
              </w:rPr>
            </w:pPr>
            <w:r w:rsidRPr="00187265">
              <w:rPr>
                <w:rFonts w:ascii="Calibri" w:eastAsia="Calibri" w:hAnsi="Calibri" w:cs="Calibri"/>
                <w:sz w:val="18"/>
                <w:szCs w:val="18"/>
              </w:rPr>
              <w:t>29%</w:t>
            </w:r>
          </w:p>
        </w:tc>
      </w:tr>
    </w:tbl>
    <w:p w:rsidR="00CF4A39" w:rsidRDefault="007D1587">
      <w:pPr>
        <w:spacing w:after="120" w:line="240" w:lineRule="auto"/>
        <w:jc w:val="both"/>
        <w:rPr>
          <w:rFonts w:ascii="Calibri" w:eastAsia="Calibri" w:hAnsi="Calibri" w:cs="Calibri"/>
          <w:sz w:val="20"/>
        </w:rPr>
      </w:pPr>
      <w:r>
        <w:rPr>
          <w:rFonts w:ascii="Calibri" w:eastAsia="Calibri" w:hAnsi="Calibri" w:cs="Calibri"/>
          <w:sz w:val="20"/>
        </w:rPr>
        <w:t>Source: Poseidon calculations</w:t>
      </w:r>
    </w:p>
    <w:p w:rsidR="006C24E7" w:rsidRDefault="006C24E7">
      <w:pPr>
        <w:spacing w:after="120" w:line="240" w:lineRule="auto"/>
        <w:jc w:val="both"/>
        <w:rPr>
          <w:rFonts w:ascii="Calibri" w:eastAsia="Calibri" w:hAnsi="Calibri" w:cs="Calibri"/>
          <w:sz w:val="20"/>
        </w:rPr>
      </w:pPr>
      <w:r>
        <w:rPr>
          <w:rFonts w:ascii="Calibri" w:eastAsia="Calibri" w:hAnsi="Calibri" w:cs="Calibri"/>
          <w:sz w:val="20"/>
        </w:rPr>
        <w:t>Licence costs are excluded from the above calculations.</w:t>
      </w:r>
    </w:p>
    <w:p w:rsidR="00CF4A39" w:rsidRDefault="007D1587">
      <w:pPr>
        <w:spacing w:after="120" w:line="240" w:lineRule="auto"/>
        <w:jc w:val="both"/>
        <w:rPr>
          <w:rFonts w:ascii="Calibri" w:eastAsia="Calibri" w:hAnsi="Calibri" w:cs="Calibri"/>
        </w:rPr>
      </w:pPr>
      <w:r>
        <w:rPr>
          <w:rFonts w:ascii="Calibri" w:eastAsia="Calibri" w:hAnsi="Calibri" w:cs="Calibri"/>
        </w:rPr>
        <w:t xml:space="preserve">Caution should be expressed in the results, since extrapolation is based on the assumptions above, and whilst quality tested against actual experience, also reflect average results. This would suggest that some vessels in the sector will be performing well, whilst others will be losing money. Losses may be offset by a number of ways such as longer amortisation periods for vessels. </w:t>
      </w:r>
    </w:p>
    <w:p w:rsidR="00CF4A39" w:rsidRDefault="007D1587">
      <w:pPr>
        <w:spacing w:after="120" w:line="240" w:lineRule="auto"/>
        <w:jc w:val="both"/>
        <w:rPr>
          <w:rFonts w:ascii="Calibri" w:eastAsia="Calibri" w:hAnsi="Calibri" w:cs="Calibri"/>
        </w:rPr>
      </w:pPr>
      <w:r>
        <w:rPr>
          <w:rFonts w:ascii="Calibri" w:eastAsia="Calibri" w:hAnsi="Calibri" w:cs="Calibri"/>
        </w:rPr>
        <w:lastRenderedPageBreak/>
        <w:t>Almost all the MSG fleets currently operate out of Fiji. As such cost variables are likely to be broadly similar. However, some specific variables that occur may include the following:</w:t>
      </w:r>
    </w:p>
    <w:p w:rsidR="00CF4A39" w:rsidRDefault="007D1587" w:rsidP="008B4F96">
      <w:pPr>
        <w:numPr>
          <w:ilvl w:val="0"/>
          <w:numId w:val="25"/>
        </w:numPr>
        <w:spacing w:after="120" w:line="240" w:lineRule="auto"/>
        <w:ind w:left="720" w:hanging="360"/>
        <w:jc w:val="both"/>
        <w:rPr>
          <w:rFonts w:ascii="Calibri" w:eastAsia="Calibri" w:hAnsi="Calibri" w:cs="Calibri"/>
        </w:rPr>
      </w:pPr>
      <w:r>
        <w:rPr>
          <w:rFonts w:ascii="Calibri" w:eastAsia="Calibri" w:hAnsi="Calibri" w:cs="Calibri"/>
        </w:rPr>
        <w:t>Use of domestic crews, e.g. Fiji based, tend to be cheaper than Chinese crews, hence domestic labour rates will be lower. This may also have some future significance for other MSG countries where wage rates are lower, e.g. Solomon Is. An example is that vessels crewing with Fiji based crews, are presently around 12%</w:t>
      </w:r>
      <w:r w:rsidR="00C5763A">
        <w:rPr>
          <w:rFonts w:ascii="Calibri" w:eastAsia="Calibri" w:hAnsi="Calibri" w:cs="Calibri"/>
        </w:rPr>
        <w:t xml:space="preserve"> of total costs</w:t>
      </w:r>
      <w:r>
        <w:rPr>
          <w:rFonts w:ascii="Calibri" w:eastAsia="Calibri" w:hAnsi="Calibri" w:cs="Calibri"/>
        </w:rPr>
        <w:t>, as opp</w:t>
      </w:r>
      <w:r w:rsidR="00306F6B">
        <w:rPr>
          <w:rFonts w:ascii="Calibri" w:eastAsia="Calibri" w:hAnsi="Calibri" w:cs="Calibri"/>
        </w:rPr>
        <w:t>osed to 18</w:t>
      </w:r>
      <w:r>
        <w:rPr>
          <w:rFonts w:ascii="Calibri" w:eastAsia="Calibri" w:hAnsi="Calibri" w:cs="Calibri"/>
        </w:rPr>
        <w:t>% for vessels crewed by Chinese and Taiwanese crews;</w:t>
      </w:r>
    </w:p>
    <w:p w:rsidR="00CF4A39" w:rsidRDefault="007D1587" w:rsidP="008B4F96">
      <w:pPr>
        <w:numPr>
          <w:ilvl w:val="0"/>
          <w:numId w:val="25"/>
        </w:numPr>
        <w:spacing w:after="120" w:line="240" w:lineRule="auto"/>
        <w:ind w:left="720" w:hanging="360"/>
        <w:jc w:val="both"/>
        <w:rPr>
          <w:rFonts w:ascii="Calibri" w:eastAsia="Calibri" w:hAnsi="Calibri" w:cs="Calibri"/>
        </w:rPr>
      </w:pPr>
      <w:r>
        <w:rPr>
          <w:rFonts w:ascii="Calibri" w:eastAsia="Calibri" w:hAnsi="Calibri" w:cs="Calibri"/>
        </w:rPr>
        <w:t>The cost of marine diesel varies significantly throughout the region. Bunkering at sea may level out the differentials, but sourcing from Solomon Is and Vanuatu ha</w:t>
      </w:r>
      <w:r w:rsidR="00C5763A">
        <w:rPr>
          <w:rFonts w:ascii="Calibri" w:eastAsia="Calibri" w:hAnsi="Calibri" w:cs="Calibri"/>
        </w:rPr>
        <w:t>s</w:t>
      </w:r>
      <w:r>
        <w:rPr>
          <w:rFonts w:ascii="Calibri" w:eastAsia="Calibri" w:hAnsi="Calibri" w:cs="Calibri"/>
        </w:rPr>
        <w:t xml:space="preserve"> relatively high costs. Paying US$1.7/litre in the Solomon Is or Vanuatu, </w:t>
      </w:r>
      <w:r w:rsidR="009B1B9A">
        <w:rPr>
          <w:rFonts w:ascii="Calibri" w:eastAsia="Calibri" w:hAnsi="Calibri" w:cs="Calibri"/>
        </w:rPr>
        <w:t xml:space="preserve"> relative </w:t>
      </w:r>
      <w:r w:rsidR="00C5763A">
        <w:rPr>
          <w:rFonts w:ascii="Calibri" w:eastAsia="Calibri" w:hAnsi="Calibri" w:cs="Calibri"/>
        </w:rPr>
        <w:t xml:space="preserve">to </w:t>
      </w:r>
      <w:r w:rsidR="009B1B9A">
        <w:rPr>
          <w:rFonts w:ascii="Calibri" w:eastAsia="Calibri" w:hAnsi="Calibri" w:cs="Calibri"/>
        </w:rPr>
        <w:t xml:space="preserve">US$1.2 in Fiji, </w:t>
      </w:r>
      <w:r>
        <w:rPr>
          <w:rFonts w:ascii="Calibri" w:eastAsia="Calibri" w:hAnsi="Calibri" w:cs="Calibri"/>
        </w:rPr>
        <w:t xml:space="preserve">will increase the costs of fuel relative to </w:t>
      </w:r>
      <w:r w:rsidR="009B1B9A">
        <w:rPr>
          <w:rFonts w:ascii="Calibri" w:eastAsia="Calibri" w:hAnsi="Calibri" w:cs="Calibri"/>
        </w:rPr>
        <w:t>revenue to 24%, as opposed to 18</w:t>
      </w:r>
      <w:r>
        <w:rPr>
          <w:rFonts w:ascii="Calibri" w:eastAsia="Calibri" w:hAnsi="Calibri" w:cs="Calibri"/>
        </w:rPr>
        <w:t>%;</w:t>
      </w:r>
    </w:p>
    <w:p w:rsidR="00CF4A39" w:rsidRDefault="007D1587" w:rsidP="008B4F96">
      <w:pPr>
        <w:numPr>
          <w:ilvl w:val="0"/>
          <w:numId w:val="25"/>
        </w:numPr>
        <w:spacing w:after="120" w:line="240" w:lineRule="auto"/>
        <w:ind w:left="720" w:hanging="360"/>
        <w:jc w:val="both"/>
        <w:rPr>
          <w:rFonts w:ascii="Calibri" w:eastAsia="Calibri" w:hAnsi="Calibri" w:cs="Calibri"/>
        </w:rPr>
      </w:pPr>
      <w:r>
        <w:rPr>
          <w:rFonts w:ascii="Calibri" w:eastAsia="Calibri" w:hAnsi="Calibri" w:cs="Calibri"/>
        </w:rPr>
        <w:t xml:space="preserve">Fuel utilisation costs may also differ depending on the type of freezing operation. Use of double freezing operations may increase the cost of fuel by around 30%. However, the price of sashimi grade </w:t>
      </w:r>
      <w:proofErr w:type="gramStart"/>
      <w:r>
        <w:rPr>
          <w:rFonts w:ascii="Calibri" w:eastAsia="Calibri" w:hAnsi="Calibri" w:cs="Calibri"/>
        </w:rPr>
        <w:t>tuna,</w:t>
      </w:r>
      <w:proofErr w:type="gramEnd"/>
      <w:r>
        <w:rPr>
          <w:rFonts w:ascii="Calibri" w:eastAsia="Calibri" w:hAnsi="Calibri" w:cs="Calibri"/>
        </w:rPr>
        <w:t xml:space="preserve"> will more than compensate for the losses incurred.</w:t>
      </w:r>
    </w:p>
    <w:p w:rsidR="00CF4A39" w:rsidRDefault="007D1587" w:rsidP="008B4F96">
      <w:pPr>
        <w:numPr>
          <w:ilvl w:val="0"/>
          <w:numId w:val="25"/>
        </w:numPr>
        <w:spacing w:after="120" w:line="240" w:lineRule="auto"/>
        <w:ind w:left="720" w:hanging="360"/>
        <w:jc w:val="both"/>
        <w:rPr>
          <w:rFonts w:ascii="Calibri" w:eastAsia="Calibri" w:hAnsi="Calibri" w:cs="Calibri"/>
        </w:rPr>
      </w:pPr>
      <w:r>
        <w:rPr>
          <w:rFonts w:ascii="Calibri" w:eastAsia="Calibri" w:hAnsi="Calibri" w:cs="Calibri"/>
        </w:rPr>
        <w:t>Duties on the purchase of materials, including fuel, but also on vessel spare parts and equipment and bait, create distortions. Vanuatu applies a duty free policy for all purchases; Fiji a policy of 5% duty (GST) on equipment and spare parts, 2 cents/litre on fuel whilst bait is exempt; Solomon Is, applies a sales tax (10 cents/litre) and a goods tax (15% ad valorem) on fuel and all equipment purchases; and PNG receive</w:t>
      </w:r>
      <w:r w:rsidR="00C5763A">
        <w:rPr>
          <w:rFonts w:ascii="Calibri" w:eastAsia="Calibri" w:hAnsi="Calibri" w:cs="Calibri"/>
        </w:rPr>
        <w:t>s</w:t>
      </w:r>
      <w:r>
        <w:rPr>
          <w:rFonts w:ascii="Calibri" w:eastAsia="Calibri" w:hAnsi="Calibri" w:cs="Calibri"/>
        </w:rPr>
        <w:t xml:space="preserve"> </w:t>
      </w:r>
      <w:r w:rsidR="00A54941">
        <w:rPr>
          <w:rFonts w:ascii="Calibri" w:eastAsia="Calibri" w:hAnsi="Calibri" w:cs="Calibri"/>
        </w:rPr>
        <w:t xml:space="preserve">GST </w:t>
      </w:r>
      <w:r>
        <w:rPr>
          <w:rFonts w:ascii="Calibri" w:eastAsia="Calibri" w:hAnsi="Calibri" w:cs="Calibri"/>
        </w:rPr>
        <w:t xml:space="preserve">exemptions on the purchase of equipment and bait. </w:t>
      </w:r>
    </w:p>
    <w:p w:rsidR="00CF4A39" w:rsidRDefault="007D1587" w:rsidP="008B4F96">
      <w:pPr>
        <w:numPr>
          <w:ilvl w:val="0"/>
          <w:numId w:val="25"/>
        </w:numPr>
        <w:spacing w:after="120" w:line="240" w:lineRule="auto"/>
        <w:ind w:left="720" w:hanging="360"/>
        <w:jc w:val="both"/>
        <w:rPr>
          <w:rFonts w:ascii="Calibri" w:eastAsia="Calibri" w:hAnsi="Calibri" w:cs="Calibri"/>
        </w:rPr>
      </w:pPr>
      <w:r>
        <w:rPr>
          <w:rFonts w:ascii="Calibri" w:eastAsia="Calibri" w:hAnsi="Calibri" w:cs="Calibri"/>
        </w:rPr>
        <w:t xml:space="preserve">Licence costs tend to vary between domestic, locally based foreign, landing domestically, or locally based foreign landing abroad, or bilateral partners. The costs range from nominal figures for domestic, to cover administration costs, to around 0.5% (US$ 6,000-US$8,800) of turnover to around 1% (US$ 20,000). In these cases, </w:t>
      </w:r>
      <w:r w:rsidR="00462F08">
        <w:rPr>
          <w:rFonts w:ascii="Calibri" w:eastAsia="Calibri" w:hAnsi="Calibri" w:cs="Calibri"/>
        </w:rPr>
        <w:t xml:space="preserve">the impact is </w:t>
      </w:r>
      <w:r>
        <w:rPr>
          <w:rFonts w:ascii="Calibri" w:eastAsia="Calibri" w:hAnsi="Calibri" w:cs="Calibri"/>
        </w:rPr>
        <w:t>not parti</w:t>
      </w:r>
      <w:r w:rsidR="00462F08">
        <w:rPr>
          <w:rFonts w:ascii="Calibri" w:eastAsia="Calibri" w:hAnsi="Calibri" w:cs="Calibri"/>
        </w:rPr>
        <w:t>cularly significant</w:t>
      </w:r>
      <w:r>
        <w:rPr>
          <w:rFonts w:ascii="Calibri" w:eastAsia="Calibri" w:hAnsi="Calibri" w:cs="Calibri"/>
        </w:rPr>
        <w:t>.</w:t>
      </w:r>
    </w:p>
    <w:p w:rsidR="00CF4A39" w:rsidRDefault="007D1587" w:rsidP="008B4F96">
      <w:pPr>
        <w:numPr>
          <w:ilvl w:val="0"/>
          <w:numId w:val="25"/>
        </w:numPr>
        <w:spacing w:after="120" w:line="240" w:lineRule="auto"/>
        <w:ind w:left="720" w:hanging="360"/>
        <w:jc w:val="both"/>
        <w:rPr>
          <w:rFonts w:ascii="Calibri" w:eastAsia="Calibri" w:hAnsi="Calibri" w:cs="Calibri"/>
        </w:rPr>
      </w:pPr>
      <w:r>
        <w:rPr>
          <w:rFonts w:ascii="Calibri" w:eastAsia="Calibri" w:hAnsi="Calibri" w:cs="Calibri"/>
        </w:rPr>
        <w:t>Capital costs will differ across the range of the fleet. Small longline vessels have been rapidly increasing their catching ability in recent years, and are substantially cheaper to build. Such a vessel can be built for</w:t>
      </w:r>
      <w:r w:rsidR="00D864B5">
        <w:rPr>
          <w:rFonts w:ascii="Calibri" w:eastAsia="Calibri" w:hAnsi="Calibri" w:cs="Calibri"/>
        </w:rPr>
        <w:t xml:space="preserve"> around ¥m 90 (US$ 1.1million), </w:t>
      </w:r>
      <w:r>
        <w:rPr>
          <w:rFonts w:ascii="Calibri" w:eastAsia="Calibri" w:hAnsi="Calibri" w:cs="Calibri"/>
        </w:rPr>
        <w:t xml:space="preserve">compared to ¥m 650 (US$8million) for larger &gt; 40 m vessels (Suzuki, J., </w:t>
      </w:r>
      <w:proofErr w:type="spellStart"/>
      <w:r>
        <w:rPr>
          <w:rFonts w:ascii="Calibri" w:eastAsia="Calibri" w:hAnsi="Calibri" w:cs="Calibri"/>
        </w:rPr>
        <w:t>Atuna</w:t>
      </w:r>
      <w:proofErr w:type="spellEnd"/>
      <w:r>
        <w:rPr>
          <w:rFonts w:ascii="Calibri" w:eastAsia="Calibri" w:hAnsi="Calibri" w:cs="Calibri"/>
        </w:rPr>
        <w:t xml:space="preserve">).  Vessels that upgrade to super-frozen, or to satisfy EU </w:t>
      </w:r>
      <w:proofErr w:type="spellStart"/>
      <w:r>
        <w:rPr>
          <w:rFonts w:ascii="Calibri" w:eastAsia="Calibri" w:hAnsi="Calibri" w:cs="Calibri"/>
        </w:rPr>
        <w:t>Phytosanitary</w:t>
      </w:r>
      <w:proofErr w:type="spellEnd"/>
      <w:r>
        <w:rPr>
          <w:rFonts w:ascii="Calibri" w:eastAsia="Calibri" w:hAnsi="Calibri" w:cs="Calibri"/>
        </w:rPr>
        <w:t xml:space="preserve"> Requirements (PSP), may invest upwards of US$200,000 or more, requiring servicing of loans, or marginally higher rates of depreciation. </w:t>
      </w:r>
    </w:p>
    <w:p w:rsidR="00CF4A39" w:rsidRDefault="007D1587">
      <w:pPr>
        <w:spacing w:after="120" w:line="240" w:lineRule="auto"/>
        <w:jc w:val="both"/>
        <w:rPr>
          <w:rFonts w:ascii="Calibri" w:eastAsia="Calibri" w:hAnsi="Calibri" w:cs="Calibri"/>
        </w:rPr>
      </w:pPr>
      <w:r>
        <w:rPr>
          <w:rFonts w:ascii="Calibri" w:eastAsia="Calibri" w:hAnsi="Calibri" w:cs="Calibri"/>
        </w:rPr>
        <w:t>It is also noteworthy that Chinese</w:t>
      </w:r>
      <w:r w:rsidR="00C5763A">
        <w:rPr>
          <w:rFonts w:ascii="Calibri" w:eastAsia="Calibri" w:hAnsi="Calibri" w:cs="Calibri"/>
        </w:rPr>
        <w:t>-</w:t>
      </w:r>
      <w:r>
        <w:rPr>
          <w:rFonts w:ascii="Calibri" w:eastAsia="Calibri" w:hAnsi="Calibri" w:cs="Calibri"/>
        </w:rPr>
        <w:t>flagged vessels, which may include those vessels under charter, or operating through bilateral partnerships, receive various subsidies. The details of which are</w:t>
      </w:r>
      <w:r w:rsidR="00462F08">
        <w:rPr>
          <w:rFonts w:ascii="Calibri" w:eastAsia="Calibri" w:hAnsi="Calibri" w:cs="Calibri"/>
        </w:rPr>
        <w:t>:</w:t>
      </w:r>
      <w:r>
        <w:rPr>
          <w:rFonts w:ascii="Calibri" w:eastAsia="Calibri" w:hAnsi="Calibri" w:cs="Calibri"/>
        </w:rPr>
        <w:t xml:space="preserve"> </w:t>
      </w:r>
    </w:p>
    <w:p w:rsidR="00CF4A39" w:rsidRDefault="007D1587" w:rsidP="008B4F96">
      <w:pPr>
        <w:numPr>
          <w:ilvl w:val="0"/>
          <w:numId w:val="26"/>
        </w:numPr>
        <w:spacing w:after="0" w:line="240" w:lineRule="auto"/>
        <w:ind w:left="720" w:hanging="360"/>
        <w:rPr>
          <w:rFonts w:ascii="Calibri" w:eastAsia="Calibri" w:hAnsi="Calibri" w:cs="Calibri"/>
        </w:rPr>
      </w:pPr>
      <w:r>
        <w:rPr>
          <w:rFonts w:ascii="Calibri" w:eastAsia="Calibri" w:hAnsi="Calibri" w:cs="Calibri"/>
        </w:rPr>
        <w:t>When registered with the Chinese Fisheries Bureau (i.e. vessels flagged into China), receive a fuel subsidy representing the difference between the market price and US$ 760/tonne. Against the current price of fuel of US$1,200/</w:t>
      </w:r>
      <w:proofErr w:type="spellStart"/>
      <w:r>
        <w:rPr>
          <w:rFonts w:ascii="Calibri" w:eastAsia="Calibri" w:hAnsi="Calibri" w:cs="Calibri"/>
        </w:rPr>
        <w:t>mt</w:t>
      </w:r>
      <w:proofErr w:type="spellEnd"/>
      <w:r>
        <w:rPr>
          <w:rFonts w:ascii="Calibri" w:eastAsia="Calibri" w:hAnsi="Calibri" w:cs="Calibri"/>
        </w:rPr>
        <w:t xml:space="preserve"> (March 2012), this represents a fuel subsidy of 37%, but this increases or decreases as fuel prices change. The Chinese owners thus have an option o</w:t>
      </w:r>
      <w:r w:rsidR="00462F08">
        <w:rPr>
          <w:rFonts w:ascii="Calibri" w:eastAsia="Calibri" w:hAnsi="Calibri" w:cs="Calibri"/>
        </w:rPr>
        <w:t>f</w:t>
      </w:r>
      <w:r>
        <w:rPr>
          <w:rFonts w:ascii="Calibri" w:eastAsia="Calibri" w:hAnsi="Calibri" w:cs="Calibri"/>
        </w:rPr>
        <w:t xml:space="preserve"> remaining on the Chinese flag and sustaining their fuel subsidy, even under a charter arrangement, or reflagging.</w:t>
      </w:r>
    </w:p>
    <w:p w:rsidR="00CF4A39" w:rsidRDefault="007D1587" w:rsidP="008B4F96">
      <w:pPr>
        <w:numPr>
          <w:ilvl w:val="0"/>
          <w:numId w:val="26"/>
        </w:numPr>
        <w:spacing w:after="0" w:line="240" w:lineRule="auto"/>
        <w:ind w:left="720" w:hanging="360"/>
        <w:rPr>
          <w:rFonts w:ascii="Calibri" w:eastAsia="Calibri" w:hAnsi="Calibri" w:cs="Calibri"/>
        </w:rPr>
      </w:pPr>
      <w:r>
        <w:rPr>
          <w:rFonts w:ascii="Calibri" w:eastAsia="Calibri" w:hAnsi="Calibri" w:cs="Calibri"/>
        </w:rPr>
        <w:t xml:space="preserve">Export rebates are available on the cost of building to those vessels reflagging into a PIC.  </w:t>
      </w:r>
    </w:p>
    <w:p w:rsidR="00CF4A39" w:rsidRDefault="007D1587" w:rsidP="008B4F96">
      <w:pPr>
        <w:numPr>
          <w:ilvl w:val="0"/>
          <w:numId w:val="26"/>
        </w:numPr>
        <w:spacing w:after="0" w:line="240" w:lineRule="auto"/>
        <w:ind w:left="720" w:hanging="360"/>
        <w:rPr>
          <w:rFonts w:ascii="Calibri" w:eastAsia="Calibri" w:hAnsi="Calibri" w:cs="Calibri"/>
        </w:rPr>
      </w:pPr>
      <w:r>
        <w:rPr>
          <w:rFonts w:ascii="Calibri" w:eastAsia="Calibri" w:hAnsi="Calibri" w:cs="Calibri"/>
        </w:rPr>
        <w:t>Chinese provincial governments pay up to half the licence access fees of their vessels going to fish in PICs. These may be available to both vessels engaged in chartering arrangements, and through bilateral accords.</w:t>
      </w:r>
    </w:p>
    <w:p w:rsidR="00C828C9" w:rsidRDefault="00C828C9" w:rsidP="008B4F96">
      <w:pPr>
        <w:numPr>
          <w:ilvl w:val="0"/>
          <w:numId w:val="26"/>
        </w:numPr>
        <w:spacing w:after="0" w:line="240" w:lineRule="auto"/>
        <w:ind w:left="720" w:hanging="360"/>
        <w:rPr>
          <w:rFonts w:ascii="Calibri" w:eastAsia="Calibri" w:hAnsi="Calibri" w:cs="Calibri"/>
        </w:rPr>
      </w:pPr>
      <w:r>
        <w:rPr>
          <w:rFonts w:ascii="Calibri" w:eastAsia="Calibri" w:hAnsi="Calibri" w:cs="Calibri"/>
        </w:rPr>
        <w:t xml:space="preserve">Duty is covered in part or whole, for all Chinese </w:t>
      </w:r>
      <w:proofErr w:type="gramStart"/>
      <w:r>
        <w:rPr>
          <w:rFonts w:ascii="Calibri" w:eastAsia="Calibri" w:hAnsi="Calibri" w:cs="Calibri"/>
        </w:rPr>
        <w:t>product</w:t>
      </w:r>
      <w:proofErr w:type="gramEnd"/>
      <w:r>
        <w:rPr>
          <w:rFonts w:ascii="Calibri" w:eastAsia="Calibri" w:hAnsi="Calibri" w:cs="Calibri"/>
        </w:rPr>
        <w:t xml:space="preserve"> processed in country. </w:t>
      </w:r>
    </w:p>
    <w:p w:rsidR="00761F83" w:rsidRDefault="007D1587" w:rsidP="00A77B15">
      <w:pPr>
        <w:spacing w:before="120" w:after="0" w:line="240" w:lineRule="auto"/>
        <w:jc w:val="both"/>
        <w:rPr>
          <w:rFonts w:ascii="Calibri" w:eastAsia="Calibri" w:hAnsi="Calibri" w:cs="Calibri"/>
        </w:rPr>
      </w:pPr>
      <w:r>
        <w:rPr>
          <w:rFonts w:ascii="Calibri" w:eastAsia="Calibri" w:hAnsi="Calibri" w:cs="Calibri"/>
        </w:rPr>
        <w:t xml:space="preserve">The critical issue </w:t>
      </w:r>
      <w:r w:rsidR="00462F08">
        <w:rPr>
          <w:rFonts w:ascii="Calibri" w:eastAsia="Calibri" w:hAnsi="Calibri" w:cs="Calibri"/>
        </w:rPr>
        <w:t xml:space="preserve">in </w:t>
      </w:r>
      <w:r>
        <w:rPr>
          <w:rFonts w:ascii="Calibri" w:eastAsia="Calibri" w:hAnsi="Calibri" w:cs="Calibri"/>
        </w:rPr>
        <w:t xml:space="preserve">such a situation is that Chinese vessels are able to continue operating profitably at lower levels of catch. This is significant in that the Chinese can sustain a presence at </w:t>
      </w:r>
      <w:r w:rsidR="00C5763A">
        <w:rPr>
          <w:rFonts w:ascii="Calibri" w:eastAsia="Calibri" w:hAnsi="Calibri" w:cs="Calibri"/>
        </w:rPr>
        <w:t xml:space="preserve">catch levels of </w:t>
      </w:r>
      <w:r>
        <w:rPr>
          <w:rFonts w:ascii="Calibri" w:eastAsia="Calibri" w:hAnsi="Calibri" w:cs="Calibri"/>
        </w:rPr>
        <w:t xml:space="preserve">MSY or above, when domestic fleets, and other DWFN fleets, will be subject to reduced profitability, with a requirement to cut other costs, e.g. labour. </w:t>
      </w:r>
    </w:p>
    <w:p w:rsidR="00CF4A39" w:rsidRDefault="009B1B9A" w:rsidP="009B1B9A">
      <w:pPr>
        <w:rPr>
          <w:rFonts w:ascii="Calibri" w:eastAsia="Calibri" w:hAnsi="Calibri" w:cs="Calibri"/>
        </w:rPr>
      </w:pPr>
      <w:r>
        <w:rPr>
          <w:rFonts w:ascii="Calibri" w:eastAsia="Calibri" w:hAnsi="Calibri" w:cs="Calibri"/>
        </w:rPr>
        <w:lastRenderedPageBreak/>
        <w:br w:type="page"/>
      </w:r>
    </w:p>
    <w:p w:rsidR="00CF4A39" w:rsidRPr="00557B6C" w:rsidRDefault="00B0025E" w:rsidP="00DD558E">
      <w:pPr>
        <w:pStyle w:val="Heading1"/>
        <w:numPr>
          <w:ilvl w:val="0"/>
          <w:numId w:val="50"/>
        </w:numPr>
        <w:rPr>
          <w:rFonts w:asciiTheme="minorHAnsi" w:eastAsia="Calibri" w:hAnsiTheme="minorHAnsi" w:cstheme="minorHAnsi"/>
        </w:rPr>
      </w:pPr>
      <w:bookmarkStart w:id="178" w:name="_Toc330029003"/>
      <w:r w:rsidRPr="00557B6C">
        <w:rPr>
          <w:rFonts w:asciiTheme="minorHAnsi" w:eastAsia="Calibri" w:hAnsiTheme="minorHAnsi" w:cstheme="minorHAnsi"/>
        </w:rPr>
        <w:lastRenderedPageBreak/>
        <w:t>M</w:t>
      </w:r>
      <w:r w:rsidR="007D1587" w:rsidRPr="00557B6C">
        <w:rPr>
          <w:rFonts w:asciiTheme="minorHAnsi" w:eastAsia="Calibri" w:hAnsiTheme="minorHAnsi" w:cstheme="minorHAnsi"/>
        </w:rPr>
        <w:t xml:space="preserve">arket demand, </w:t>
      </w:r>
      <w:r w:rsidRPr="00557B6C">
        <w:rPr>
          <w:rFonts w:asciiTheme="minorHAnsi" w:eastAsia="Calibri" w:hAnsiTheme="minorHAnsi" w:cstheme="minorHAnsi"/>
        </w:rPr>
        <w:t>opportunities</w:t>
      </w:r>
      <w:r w:rsidR="007D1587" w:rsidRPr="00557B6C">
        <w:rPr>
          <w:rFonts w:asciiTheme="minorHAnsi" w:eastAsia="Calibri" w:hAnsiTheme="minorHAnsi" w:cstheme="minorHAnsi"/>
        </w:rPr>
        <w:t xml:space="preserve"> and constraints</w:t>
      </w:r>
      <w:bookmarkEnd w:id="178"/>
    </w:p>
    <w:p w:rsidR="00CF4A39" w:rsidRPr="00557B6C" w:rsidRDefault="00B0025E" w:rsidP="00DD558E">
      <w:pPr>
        <w:pStyle w:val="Heading2"/>
        <w:numPr>
          <w:ilvl w:val="1"/>
          <w:numId w:val="50"/>
        </w:numPr>
        <w:ind w:left="426"/>
        <w:rPr>
          <w:rFonts w:asciiTheme="minorHAnsi" w:eastAsia="Calibri" w:hAnsiTheme="minorHAnsi" w:cstheme="minorHAnsi"/>
        </w:rPr>
      </w:pPr>
      <w:bookmarkStart w:id="179" w:name="_Toc330029004"/>
      <w:r w:rsidRPr="00557B6C">
        <w:rPr>
          <w:rFonts w:asciiTheme="minorHAnsi" w:eastAsia="Calibri" w:hAnsiTheme="minorHAnsi" w:cstheme="minorHAnsi"/>
        </w:rPr>
        <w:t>Overview</w:t>
      </w:r>
      <w:r w:rsidR="007D1587" w:rsidRPr="00557B6C">
        <w:rPr>
          <w:rFonts w:asciiTheme="minorHAnsi" w:eastAsia="Calibri" w:hAnsiTheme="minorHAnsi" w:cstheme="minorHAnsi"/>
        </w:rPr>
        <w:t xml:space="preserve"> of </w:t>
      </w:r>
      <w:r w:rsidR="00D55AD9">
        <w:rPr>
          <w:rFonts w:asciiTheme="minorHAnsi" w:eastAsia="Calibri" w:hAnsiTheme="minorHAnsi" w:cstheme="minorHAnsi"/>
        </w:rPr>
        <w:t xml:space="preserve">the </w:t>
      </w:r>
      <w:r w:rsidR="007D1587" w:rsidRPr="00557B6C">
        <w:rPr>
          <w:rFonts w:asciiTheme="minorHAnsi" w:eastAsia="Calibri" w:hAnsiTheme="minorHAnsi" w:cstheme="minorHAnsi"/>
        </w:rPr>
        <w:t>main markets</w:t>
      </w:r>
      <w:bookmarkEnd w:id="179"/>
      <w:r w:rsidR="007D1587" w:rsidRPr="00557B6C">
        <w:rPr>
          <w:rFonts w:asciiTheme="minorHAnsi" w:eastAsia="Calibri" w:hAnsiTheme="minorHAnsi" w:cstheme="minorHAnsi"/>
        </w:rPr>
        <w:t xml:space="preserve"> </w:t>
      </w:r>
    </w:p>
    <w:p w:rsidR="00CF4A39" w:rsidRPr="00557B6C" w:rsidRDefault="00B0025E" w:rsidP="00DD558E">
      <w:pPr>
        <w:pStyle w:val="Heading3"/>
        <w:numPr>
          <w:ilvl w:val="2"/>
          <w:numId w:val="50"/>
        </w:numPr>
        <w:ind w:left="567" w:hanging="567"/>
        <w:rPr>
          <w:rFonts w:asciiTheme="minorHAnsi" w:eastAsia="Calibri" w:hAnsiTheme="minorHAnsi" w:cstheme="minorHAnsi"/>
        </w:rPr>
      </w:pPr>
      <w:bookmarkStart w:id="180" w:name="_Toc330029005"/>
      <w:r w:rsidRPr="00557B6C">
        <w:rPr>
          <w:rFonts w:asciiTheme="minorHAnsi" w:eastAsia="Calibri" w:hAnsiTheme="minorHAnsi" w:cstheme="minorHAnsi"/>
        </w:rPr>
        <w:t>High grade sashimi</w:t>
      </w:r>
      <w:bookmarkEnd w:id="180"/>
    </w:p>
    <w:p w:rsidR="00761F83" w:rsidRDefault="007D1587" w:rsidP="00A77B15">
      <w:pPr>
        <w:spacing w:after="120" w:line="240" w:lineRule="auto"/>
        <w:jc w:val="both"/>
        <w:rPr>
          <w:rFonts w:ascii="Calibri" w:eastAsia="Calibri" w:hAnsi="Calibri" w:cs="Calibri"/>
          <w:b/>
        </w:rPr>
      </w:pPr>
      <w:r>
        <w:rPr>
          <w:rFonts w:ascii="Calibri" w:eastAsia="Calibri" w:hAnsi="Calibri" w:cs="Calibri"/>
          <w:b/>
        </w:rPr>
        <w:t>Japan</w:t>
      </w:r>
    </w:p>
    <w:p w:rsidR="00761F83" w:rsidRDefault="007D1587" w:rsidP="00A77B15">
      <w:pPr>
        <w:spacing w:after="120" w:line="240" w:lineRule="auto"/>
        <w:jc w:val="both"/>
        <w:rPr>
          <w:rFonts w:ascii="Calibri" w:eastAsia="Calibri" w:hAnsi="Calibri" w:cs="Calibri"/>
        </w:rPr>
      </w:pPr>
      <w:r>
        <w:rPr>
          <w:rFonts w:ascii="Calibri" w:eastAsia="Calibri" w:hAnsi="Calibri" w:cs="Calibri"/>
        </w:rPr>
        <w:t>Japan is the world’s principal market for fresh-chilled and frozen sashimi-grade tuna accounting for 80% (308,000mt) of global consumption (Hamilton</w:t>
      </w:r>
      <w:r w:rsidR="008A57DB">
        <w:rPr>
          <w:rFonts w:ascii="Calibri" w:eastAsia="Calibri" w:hAnsi="Calibri" w:cs="Calibri"/>
        </w:rPr>
        <w:t xml:space="preserve"> et al</w:t>
      </w:r>
      <w:r>
        <w:rPr>
          <w:rFonts w:ascii="Calibri" w:eastAsia="Calibri" w:hAnsi="Calibri" w:cs="Calibri"/>
        </w:rPr>
        <w:t xml:space="preserve">, 2011). One hundred and fifty nine thousand </w:t>
      </w:r>
      <w:r w:rsidR="00C5763A">
        <w:rPr>
          <w:rFonts w:ascii="Calibri" w:eastAsia="Calibri" w:hAnsi="Calibri" w:cs="Calibri"/>
        </w:rPr>
        <w:t xml:space="preserve">(159,000) </w:t>
      </w:r>
      <w:proofErr w:type="spellStart"/>
      <w:r>
        <w:rPr>
          <w:rFonts w:ascii="Calibri" w:eastAsia="Calibri" w:hAnsi="Calibri" w:cs="Calibri"/>
        </w:rPr>
        <w:t>mt</w:t>
      </w:r>
      <w:proofErr w:type="spellEnd"/>
      <w:r>
        <w:rPr>
          <w:rFonts w:ascii="Calibri" w:eastAsia="Calibri" w:hAnsi="Calibri" w:cs="Calibri"/>
        </w:rPr>
        <w:t xml:space="preserve"> is met by imports, with peak demand between April and September, when domestic supplies are at their lowest. The economic recession, which depressed Japanese food prices generally, along with changing consumer preferences, has seen a decline in demand for s</w:t>
      </w:r>
      <w:r w:rsidR="00C828C9">
        <w:rPr>
          <w:rFonts w:ascii="Calibri" w:eastAsia="Calibri" w:hAnsi="Calibri" w:cs="Calibri"/>
        </w:rPr>
        <w:t>ashimi</w:t>
      </w:r>
      <w:r>
        <w:rPr>
          <w:rFonts w:ascii="Calibri" w:eastAsia="Calibri" w:hAnsi="Calibri" w:cs="Calibri"/>
        </w:rPr>
        <w:t xml:space="preserve"> but has also influenced Japanese consumer preference for cheaper, lower end sashimi and sushi products. Albacore </w:t>
      </w:r>
      <w:r w:rsidR="008F117F">
        <w:rPr>
          <w:rFonts w:ascii="Calibri" w:eastAsia="Calibri" w:hAnsi="Calibri" w:cs="Calibri"/>
        </w:rPr>
        <w:t>is now</w:t>
      </w:r>
      <w:r>
        <w:rPr>
          <w:rFonts w:ascii="Calibri" w:eastAsia="Calibri" w:hAnsi="Calibri" w:cs="Calibri"/>
        </w:rPr>
        <w:t xml:space="preserve"> an acceptable sushi based substitute for yellowfin and bigeye, provided that it is pink. Albacore now accounts for 9% of sashimi sales in Japan, as compared with bigeye (32%), skipjack (21%)</w:t>
      </w:r>
      <w:r w:rsidR="00C828C9">
        <w:rPr>
          <w:rFonts w:ascii="Calibri" w:eastAsia="Calibri" w:hAnsi="Calibri" w:cs="Calibri"/>
        </w:rPr>
        <w:t xml:space="preserve"> and</w:t>
      </w:r>
      <w:r>
        <w:rPr>
          <w:rFonts w:ascii="Calibri" w:eastAsia="Calibri" w:hAnsi="Calibri" w:cs="Calibri"/>
        </w:rPr>
        <w:t xml:space="preserve"> yellowfin (19%)</w:t>
      </w:r>
      <w:proofErr w:type="gramStart"/>
      <w:r w:rsidR="00C828C9">
        <w:rPr>
          <w:rFonts w:ascii="Calibri" w:eastAsia="Calibri" w:hAnsi="Calibri" w:cs="Calibri"/>
        </w:rPr>
        <w:t>.</w:t>
      </w:r>
      <w:r>
        <w:rPr>
          <w:rFonts w:ascii="Calibri" w:eastAsia="Calibri" w:hAnsi="Calibri" w:cs="Calibri"/>
        </w:rPr>
        <w:t>.</w:t>
      </w:r>
      <w:proofErr w:type="gramEnd"/>
    </w:p>
    <w:p w:rsidR="00761F83" w:rsidRDefault="007D1587" w:rsidP="00A77B15">
      <w:pPr>
        <w:spacing w:after="120" w:line="240" w:lineRule="auto"/>
        <w:jc w:val="both"/>
        <w:rPr>
          <w:rFonts w:ascii="Calibri" w:eastAsia="Calibri" w:hAnsi="Calibri" w:cs="Calibri"/>
        </w:rPr>
      </w:pPr>
      <w:r>
        <w:rPr>
          <w:rFonts w:ascii="Calibri" w:eastAsia="Calibri" w:hAnsi="Calibri" w:cs="Calibri"/>
        </w:rPr>
        <w:t>T</w:t>
      </w:r>
      <w:r w:rsidR="00EE362C">
        <w:rPr>
          <w:rFonts w:ascii="Calibri" w:eastAsia="Calibri" w:hAnsi="Calibri" w:cs="Calibri"/>
        </w:rPr>
        <w:t>he risk</w:t>
      </w:r>
      <w:r w:rsidR="00744FF3">
        <w:rPr>
          <w:rFonts w:ascii="Calibri" w:eastAsia="Calibri" w:hAnsi="Calibri" w:cs="Calibri"/>
        </w:rPr>
        <w:t>s</w:t>
      </w:r>
      <w:r w:rsidR="00EE362C">
        <w:rPr>
          <w:rFonts w:ascii="Calibri" w:eastAsia="Calibri" w:hAnsi="Calibri" w:cs="Calibri"/>
        </w:rPr>
        <w:t xml:space="preserve"> of rejection when </w:t>
      </w:r>
      <w:r>
        <w:rPr>
          <w:rFonts w:ascii="Calibri" w:eastAsia="Calibri" w:hAnsi="Calibri" w:cs="Calibri"/>
        </w:rPr>
        <w:t xml:space="preserve">supplying the Japanese market are mitigated through forming linkages with specific wholesale trading houses, as well as careful attention to quality – ‘catching live’ fish (which would compete against pole &amp; line quality), careful handling onboard, and attention to water changes and freezing.  Japanese product demand for higher grade tuna is based on 30% fresh, and 70% frozen. The reduction on domestic demand has prompted some of the trading houses, Toyo </w:t>
      </w:r>
      <w:proofErr w:type="spellStart"/>
      <w:r>
        <w:rPr>
          <w:rFonts w:ascii="Calibri" w:eastAsia="Calibri" w:hAnsi="Calibri" w:cs="Calibri"/>
        </w:rPr>
        <w:t>Reizo</w:t>
      </w:r>
      <w:proofErr w:type="spellEnd"/>
      <w:r>
        <w:rPr>
          <w:rFonts w:ascii="Calibri" w:eastAsia="Calibri" w:hAnsi="Calibri" w:cs="Calibri"/>
        </w:rPr>
        <w:t xml:space="preserve">, </w:t>
      </w:r>
      <w:proofErr w:type="spellStart"/>
      <w:r>
        <w:rPr>
          <w:rFonts w:ascii="Calibri" w:eastAsia="Calibri" w:hAnsi="Calibri" w:cs="Calibri"/>
        </w:rPr>
        <w:t>Yashima</w:t>
      </w:r>
      <w:proofErr w:type="spellEnd"/>
      <w:r>
        <w:rPr>
          <w:rFonts w:ascii="Calibri" w:eastAsia="Calibri" w:hAnsi="Calibri" w:cs="Calibri"/>
        </w:rPr>
        <w:t>, Nissho Iwai, Itochu fresh and M</w:t>
      </w:r>
      <w:r w:rsidR="00744FF3">
        <w:rPr>
          <w:rFonts w:ascii="Calibri" w:eastAsia="Calibri" w:hAnsi="Calibri" w:cs="Calibri"/>
        </w:rPr>
        <w:t>a</w:t>
      </w:r>
      <w:r>
        <w:rPr>
          <w:rFonts w:ascii="Calibri" w:eastAsia="Calibri" w:hAnsi="Calibri" w:cs="Calibri"/>
        </w:rPr>
        <w:t>r</w:t>
      </w:r>
      <w:r w:rsidR="00744FF3">
        <w:rPr>
          <w:rFonts w:ascii="Calibri" w:eastAsia="Calibri" w:hAnsi="Calibri" w:cs="Calibri"/>
        </w:rPr>
        <w:t>u</w:t>
      </w:r>
      <w:r>
        <w:rPr>
          <w:rFonts w:ascii="Calibri" w:eastAsia="Calibri" w:hAnsi="Calibri" w:cs="Calibri"/>
        </w:rPr>
        <w:t>beni, to develop new outlets in other countries.</w:t>
      </w:r>
    </w:p>
    <w:p w:rsidR="00761F83" w:rsidRDefault="007D1587" w:rsidP="00A77B15">
      <w:pPr>
        <w:spacing w:after="120" w:line="240" w:lineRule="auto"/>
        <w:jc w:val="both"/>
        <w:rPr>
          <w:rFonts w:ascii="Calibri" w:eastAsia="Calibri" w:hAnsi="Calibri" w:cs="Calibri"/>
          <w:b/>
        </w:rPr>
      </w:pPr>
      <w:r>
        <w:rPr>
          <w:rFonts w:ascii="Calibri" w:eastAsia="Calibri" w:hAnsi="Calibri" w:cs="Calibri"/>
          <w:b/>
        </w:rPr>
        <w:t>USA</w:t>
      </w:r>
    </w:p>
    <w:p w:rsidR="00761F83" w:rsidRDefault="007D1587" w:rsidP="00A77B15">
      <w:pPr>
        <w:spacing w:after="120" w:line="240" w:lineRule="auto"/>
        <w:jc w:val="both"/>
        <w:rPr>
          <w:rFonts w:ascii="Calibri" w:eastAsia="Calibri" w:hAnsi="Calibri" w:cs="Calibri"/>
        </w:rPr>
      </w:pPr>
      <w:r>
        <w:rPr>
          <w:rFonts w:ascii="Calibri" w:eastAsia="Calibri" w:hAnsi="Calibri" w:cs="Calibri"/>
        </w:rPr>
        <w:t>The second largest sashimi market is USA (30,00</w:t>
      </w:r>
      <w:r w:rsidR="00245074">
        <w:rPr>
          <w:rFonts w:ascii="Calibri" w:eastAsia="Calibri" w:hAnsi="Calibri" w:cs="Calibri"/>
        </w:rPr>
        <w:t>0</w:t>
      </w:r>
      <w:r w:rsidR="00A37014">
        <w:rPr>
          <w:rFonts w:ascii="Calibri" w:eastAsia="Calibri" w:hAnsi="Calibri" w:cs="Calibri"/>
        </w:rPr>
        <w:t xml:space="preserve"> </w:t>
      </w:r>
      <w:r>
        <w:rPr>
          <w:rFonts w:ascii="Calibri" w:eastAsia="Calibri" w:hAnsi="Calibri" w:cs="Calibri"/>
        </w:rPr>
        <w:t>-</w:t>
      </w:r>
      <w:r w:rsidR="00A37014">
        <w:rPr>
          <w:rFonts w:ascii="Calibri" w:eastAsia="Calibri" w:hAnsi="Calibri" w:cs="Calibri"/>
        </w:rPr>
        <w:t xml:space="preserve"> </w:t>
      </w:r>
      <w:r>
        <w:rPr>
          <w:rFonts w:ascii="Calibri" w:eastAsia="Calibri" w:hAnsi="Calibri" w:cs="Calibri"/>
        </w:rPr>
        <w:t xml:space="preserve">50,000mt), accounting for 8-10% of total sashimi consumption. This market is regarded by the sector as very price stable, relative to Japan, with potentially lower risks, of having product rejected. US wholesalers have a very hands-on relationship with their supply sources and market outlets. The demand for high quality sashimi grade tuna is for yellowfin and bigeye in restaurant food chains, but albacore is also becoming increasingly popular. The lack of </w:t>
      </w:r>
      <w:r w:rsidR="00C5763A">
        <w:rPr>
          <w:rFonts w:ascii="Calibri" w:eastAsia="Calibri" w:hAnsi="Calibri" w:cs="Calibri"/>
        </w:rPr>
        <w:t xml:space="preserve">an </w:t>
      </w:r>
      <w:proofErr w:type="spellStart"/>
      <w:r w:rsidR="00C67184">
        <w:rPr>
          <w:rFonts w:ascii="Calibri" w:eastAsia="Calibri" w:hAnsi="Calibri" w:cs="Calibri"/>
        </w:rPr>
        <w:t>Ultra Low</w:t>
      </w:r>
      <w:proofErr w:type="spellEnd"/>
      <w:r w:rsidR="00C67184">
        <w:rPr>
          <w:rFonts w:ascii="Calibri" w:eastAsia="Calibri" w:hAnsi="Calibri" w:cs="Calibri"/>
        </w:rPr>
        <w:t xml:space="preserve"> Temperature (</w:t>
      </w:r>
      <w:r>
        <w:rPr>
          <w:rFonts w:ascii="Calibri" w:eastAsia="Calibri" w:hAnsi="Calibri" w:cs="Calibri"/>
        </w:rPr>
        <w:t>ULT</w:t>
      </w:r>
      <w:r w:rsidR="00C67184">
        <w:rPr>
          <w:rFonts w:ascii="Calibri" w:eastAsia="Calibri" w:hAnsi="Calibri" w:cs="Calibri"/>
        </w:rPr>
        <w:t>)</w:t>
      </w:r>
      <w:r>
        <w:rPr>
          <w:rFonts w:ascii="Calibri" w:eastAsia="Calibri" w:hAnsi="Calibri" w:cs="Calibri"/>
        </w:rPr>
        <w:t xml:space="preserve"> chain in the US is perceived to be an impediment to further expansion.</w:t>
      </w:r>
    </w:p>
    <w:p w:rsidR="00761F83" w:rsidRDefault="00054616" w:rsidP="00A77B15">
      <w:pPr>
        <w:spacing w:after="120" w:line="240" w:lineRule="auto"/>
        <w:rPr>
          <w:rFonts w:ascii="Calibri" w:eastAsia="Calibri" w:hAnsi="Calibri" w:cs="Calibri"/>
          <w:b/>
        </w:rPr>
      </w:pPr>
      <w:r>
        <w:rPr>
          <w:rFonts w:ascii="Calibri" w:eastAsia="Calibri" w:hAnsi="Calibri" w:cs="Calibri"/>
          <w:b/>
        </w:rPr>
        <w:t xml:space="preserve">China, Korea and </w:t>
      </w:r>
      <w:r w:rsidR="007D1587">
        <w:rPr>
          <w:rFonts w:ascii="Calibri" w:eastAsia="Calibri" w:hAnsi="Calibri" w:cs="Calibri"/>
          <w:b/>
        </w:rPr>
        <w:t>T</w:t>
      </w:r>
      <w:r>
        <w:rPr>
          <w:rFonts w:ascii="Calibri" w:eastAsia="Calibri" w:hAnsi="Calibri" w:cs="Calibri"/>
          <w:b/>
        </w:rPr>
        <w:t>aiwan</w:t>
      </w:r>
    </w:p>
    <w:p w:rsidR="00761F83" w:rsidRDefault="007D1587" w:rsidP="00A77B15">
      <w:pPr>
        <w:spacing w:after="120" w:line="240" w:lineRule="auto"/>
        <w:jc w:val="both"/>
        <w:rPr>
          <w:rFonts w:ascii="Calibri" w:eastAsia="Calibri" w:hAnsi="Calibri" w:cs="Calibri"/>
        </w:rPr>
      </w:pPr>
      <w:r>
        <w:rPr>
          <w:rFonts w:ascii="Calibri" w:eastAsia="Calibri" w:hAnsi="Calibri" w:cs="Calibri"/>
        </w:rPr>
        <w:t>Sizable markets have since developed in Asia, Korea (15,0</w:t>
      </w:r>
      <w:r w:rsidR="00245074">
        <w:rPr>
          <w:rFonts w:ascii="Calibri" w:eastAsia="Calibri" w:hAnsi="Calibri" w:cs="Calibri"/>
        </w:rPr>
        <w:t>0</w:t>
      </w:r>
      <w:r>
        <w:rPr>
          <w:rFonts w:ascii="Calibri" w:eastAsia="Calibri" w:hAnsi="Calibri" w:cs="Calibri"/>
        </w:rPr>
        <w:t>0</w:t>
      </w:r>
      <w:r w:rsidR="00003971">
        <w:rPr>
          <w:rFonts w:ascii="Calibri" w:eastAsia="Calibri" w:hAnsi="Calibri" w:cs="Calibri"/>
        </w:rPr>
        <w:t xml:space="preserve"> </w:t>
      </w:r>
      <w:r>
        <w:rPr>
          <w:rFonts w:ascii="Calibri" w:eastAsia="Calibri" w:hAnsi="Calibri" w:cs="Calibri"/>
        </w:rPr>
        <w:t>-</w:t>
      </w:r>
      <w:r w:rsidR="00003971">
        <w:rPr>
          <w:rFonts w:ascii="Calibri" w:eastAsia="Calibri" w:hAnsi="Calibri" w:cs="Calibri"/>
        </w:rPr>
        <w:t xml:space="preserve"> </w:t>
      </w:r>
      <w:r>
        <w:rPr>
          <w:rFonts w:ascii="Calibri" w:eastAsia="Calibri" w:hAnsi="Calibri" w:cs="Calibri"/>
        </w:rPr>
        <w:t>20,000mt), China (6,0</w:t>
      </w:r>
      <w:r w:rsidR="00245074">
        <w:rPr>
          <w:rFonts w:ascii="Calibri" w:eastAsia="Calibri" w:hAnsi="Calibri" w:cs="Calibri"/>
        </w:rPr>
        <w:t>0</w:t>
      </w:r>
      <w:r>
        <w:rPr>
          <w:rFonts w:ascii="Calibri" w:eastAsia="Calibri" w:hAnsi="Calibri" w:cs="Calibri"/>
        </w:rPr>
        <w:t>0</w:t>
      </w:r>
      <w:r w:rsidR="00003971">
        <w:rPr>
          <w:rFonts w:ascii="Calibri" w:eastAsia="Calibri" w:hAnsi="Calibri" w:cs="Calibri"/>
        </w:rPr>
        <w:t xml:space="preserve"> </w:t>
      </w:r>
      <w:r>
        <w:rPr>
          <w:rFonts w:ascii="Calibri" w:eastAsia="Calibri" w:hAnsi="Calibri" w:cs="Calibri"/>
        </w:rPr>
        <w:t>-</w:t>
      </w:r>
      <w:r w:rsidR="00003971">
        <w:rPr>
          <w:rFonts w:ascii="Calibri" w:eastAsia="Calibri" w:hAnsi="Calibri" w:cs="Calibri"/>
        </w:rPr>
        <w:t xml:space="preserve"> </w:t>
      </w:r>
      <w:r w:rsidR="00245074">
        <w:rPr>
          <w:rFonts w:ascii="Calibri" w:eastAsia="Calibri" w:hAnsi="Calibri" w:cs="Calibri"/>
        </w:rPr>
        <w:t>10,000mt), Taiwan (5,00</w:t>
      </w:r>
      <w:r>
        <w:rPr>
          <w:rFonts w:ascii="Calibri" w:eastAsia="Calibri" w:hAnsi="Calibri" w:cs="Calibri"/>
        </w:rPr>
        <w:t>0</w:t>
      </w:r>
      <w:r w:rsidR="00003971">
        <w:rPr>
          <w:rFonts w:ascii="Calibri" w:eastAsia="Calibri" w:hAnsi="Calibri" w:cs="Calibri"/>
        </w:rPr>
        <w:t xml:space="preserve"> </w:t>
      </w:r>
      <w:r>
        <w:rPr>
          <w:rFonts w:ascii="Calibri" w:eastAsia="Calibri" w:hAnsi="Calibri" w:cs="Calibri"/>
        </w:rPr>
        <w:t>-</w:t>
      </w:r>
      <w:r w:rsidR="00003971">
        <w:rPr>
          <w:rFonts w:ascii="Calibri" w:eastAsia="Calibri" w:hAnsi="Calibri" w:cs="Calibri"/>
        </w:rPr>
        <w:t xml:space="preserve"> </w:t>
      </w:r>
      <w:r>
        <w:rPr>
          <w:rFonts w:ascii="Calibri" w:eastAsia="Calibri" w:hAnsi="Calibri" w:cs="Calibri"/>
        </w:rPr>
        <w:t xml:space="preserve">8,000mt), with market demand now exceeding Europe. China has seen a significant expansion in upscale seafood restaurants leading to large scale increase in demand for red meat tuna. This demand is likely to continue to strengthen. Almost all the sashimi tuna markets in China are </w:t>
      </w:r>
      <w:proofErr w:type="gramStart"/>
      <w:r>
        <w:rPr>
          <w:rFonts w:ascii="Calibri" w:eastAsia="Calibri" w:hAnsi="Calibri" w:cs="Calibri"/>
        </w:rPr>
        <w:t>ULT/frozen</w:t>
      </w:r>
      <w:proofErr w:type="gramEnd"/>
      <w:r>
        <w:rPr>
          <w:rFonts w:ascii="Calibri" w:eastAsia="Calibri" w:hAnsi="Calibri" w:cs="Calibri"/>
        </w:rPr>
        <w:t>, but an impediment to growth is likely to be a lack of a reliable cold chain as well as poor handling practices and a lack of experience in seafood (Hamilton</w:t>
      </w:r>
      <w:r w:rsidR="00C5763A">
        <w:rPr>
          <w:rFonts w:ascii="Calibri" w:eastAsia="Calibri" w:hAnsi="Calibri" w:cs="Calibri"/>
        </w:rPr>
        <w:t xml:space="preserve"> et al.</w:t>
      </w:r>
      <w:r>
        <w:rPr>
          <w:rFonts w:ascii="Calibri" w:eastAsia="Calibri" w:hAnsi="Calibri" w:cs="Calibri"/>
        </w:rPr>
        <w:t>, 2011). A further constraint in acce</w:t>
      </w:r>
      <w:r w:rsidR="00F87F6F">
        <w:rPr>
          <w:rFonts w:ascii="Calibri" w:eastAsia="Calibri" w:hAnsi="Calibri" w:cs="Calibri"/>
        </w:rPr>
        <w:t>ssing the Chinese market is a 12</w:t>
      </w:r>
      <w:r>
        <w:rPr>
          <w:rFonts w:ascii="Calibri" w:eastAsia="Calibri" w:hAnsi="Calibri" w:cs="Calibri"/>
        </w:rPr>
        <w:t xml:space="preserve">% import duty.  ASEAN countries, including Indonesia, Vietnam and Philippines enjoy duty free access. </w:t>
      </w:r>
    </w:p>
    <w:p w:rsidR="00761F83" w:rsidRDefault="007D1587" w:rsidP="00A77B15">
      <w:pPr>
        <w:spacing w:after="120" w:line="240" w:lineRule="auto"/>
        <w:jc w:val="both"/>
        <w:rPr>
          <w:rFonts w:ascii="Calibri" w:eastAsia="Calibri" w:hAnsi="Calibri" w:cs="Calibri"/>
          <w:b/>
        </w:rPr>
      </w:pPr>
      <w:r>
        <w:rPr>
          <w:rFonts w:ascii="Calibri" w:eastAsia="Calibri" w:hAnsi="Calibri" w:cs="Calibri"/>
          <w:b/>
        </w:rPr>
        <w:t>EU</w:t>
      </w:r>
    </w:p>
    <w:p w:rsidR="00761F83" w:rsidRDefault="007D1587" w:rsidP="00A77B15">
      <w:pPr>
        <w:spacing w:after="120" w:line="240" w:lineRule="auto"/>
        <w:rPr>
          <w:rFonts w:ascii="Calibri" w:eastAsia="Calibri" w:hAnsi="Calibri" w:cs="Calibri"/>
        </w:rPr>
      </w:pPr>
      <w:r>
        <w:rPr>
          <w:rFonts w:ascii="Calibri" w:eastAsia="Calibri" w:hAnsi="Calibri" w:cs="Calibri"/>
        </w:rPr>
        <w:t>The EU market accounts for around 4,0</w:t>
      </w:r>
      <w:r w:rsidR="00C828C9">
        <w:rPr>
          <w:rFonts w:ascii="Calibri" w:eastAsia="Calibri" w:hAnsi="Calibri" w:cs="Calibri"/>
        </w:rPr>
        <w:t>0</w:t>
      </w:r>
      <w:r>
        <w:rPr>
          <w:rFonts w:ascii="Calibri" w:eastAsia="Calibri" w:hAnsi="Calibri" w:cs="Calibri"/>
        </w:rPr>
        <w:t>0</w:t>
      </w:r>
      <w:r w:rsidR="00003971">
        <w:rPr>
          <w:rFonts w:ascii="Calibri" w:eastAsia="Calibri" w:hAnsi="Calibri" w:cs="Calibri"/>
        </w:rPr>
        <w:t xml:space="preserve"> </w:t>
      </w:r>
      <w:r>
        <w:rPr>
          <w:rFonts w:ascii="Calibri" w:eastAsia="Calibri" w:hAnsi="Calibri" w:cs="Calibri"/>
        </w:rPr>
        <w:t>-</w:t>
      </w:r>
      <w:r w:rsidR="00003971">
        <w:rPr>
          <w:rFonts w:ascii="Calibri" w:eastAsia="Calibri" w:hAnsi="Calibri" w:cs="Calibri"/>
        </w:rPr>
        <w:t xml:space="preserve"> </w:t>
      </w:r>
      <w:r>
        <w:rPr>
          <w:rFonts w:ascii="Calibri" w:eastAsia="Calibri" w:hAnsi="Calibri" w:cs="Calibri"/>
        </w:rPr>
        <w:t>8,000</w:t>
      </w:r>
      <w:r w:rsidR="00626645">
        <w:rPr>
          <w:rFonts w:ascii="Calibri" w:eastAsia="Calibri" w:hAnsi="Calibri" w:cs="Calibri"/>
        </w:rPr>
        <w:t>mt</w:t>
      </w:r>
      <w:r>
        <w:rPr>
          <w:rFonts w:ascii="Calibri" w:eastAsia="Calibri" w:hAnsi="Calibri" w:cs="Calibri"/>
        </w:rPr>
        <w:t xml:space="preserve"> and is historically supplied by the Indian Ocean and Atlantic. However, there are signs of ULT products entering the market with improved facilities now established in UK, Belgium, Netherlands and Spain (Hamilton</w:t>
      </w:r>
      <w:r w:rsidR="00C5763A">
        <w:rPr>
          <w:rFonts w:ascii="Calibri" w:eastAsia="Calibri" w:hAnsi="Calibri" w:cs="Calibri"/>
        </w:rPr>
        <w:t xml:space="preserve"> et al</w:t>
      </w:r>
      <w:r>
        <w:rPr>
          <w:rFonts w:ascii="Calibri" w:eastAsia="Calibri" w:hAnsi="Calibri" w:cs="Calibri"/>
        </w:rPr>
        <w:t>, 2011). Once defrosted, ULT products can be legally sold as fresh within Europe.</w:t>
      </w:r>
    </w:p>
    <w:p w:rsidR="00761F83" w:rsidRDefault="00054616" w:rsidP="00A77B15">
      <w:pPr>
        <w:spacing w:after="120" w:line="240" w:lineRule="auto"/>
        <w:rPr>
          <w:rFonts w:ascii="Calibri" w:eastAsia="Calibri" w:hAnsi="Calibri" w:cs="Calibri"/>
        </w:rPr>
      </w:pPr>
      <w:r>
        <w:rPr>
          <w:rFonts w:ascii="Calibri" w:eastAsia="Calibri" w:hAnsi="Calibri" w:cs="Calibri"/>
          <w:b/>
        </w:rPr>
        <w:t>Australia and New Zealand</w:t>
      </w:r>
    </w:p>
    <w:p w:rsidR="00761F83" w:rsidRDefault="00C5763A" w:rsidP="00A77B15">
      <w:pPr>
        <w:spacing w:after="120" w:line="240" w:lineRule="auto"/>
        <w:jc w:val="both"/>
        <w:rPr>
          <w:rFonts w:ascii="Calibri" w:eastAsia="Calibri" w:hAnsi="Calibri" w:cs="Calibri"/>
        </w:rPr>
      </w:pPr>
      <w:r>
        <w:rPr>
          <w:rFonts w:ascii="Calibri" w:eastAsia="Calibri" w:hAnsi="Calibri" w:cs="Calibri"/>
        </w:rPr>
        <w:t>Development of f</w:t>
      </w:r>
      <w:r w:rsidR="007D1587">
        <w:rPr>
          <w:rFonts w:ascii="Calibri" w:eastAsia="Calibri" w:hAnsi="Calibri" w:cs="Calibri"/>
        </w:rPr>
        <w:t>ast food retail sushi outlets in Australia and New Zealand ha</w:t>
      </w:r>
      <w:r>
        <w:rPr>
          <w:rFonts w:ascii="Calibri" w:eastAsia="Calibri" w:hAnsi="Calibri" w:cs="Calibri"/>
        </w:rPr>
        <w:t>s</w:t>
      </w:r>
      <w:r w:rsidR="007D1587">
        <w:rPr>
          <w:rFonts w:ascii="Calibri" w:eastAsia="Calibri" w:hAnsi="Calibri" w:cs="Calibri"/>
        </w:rPr>
        <w:t xml:space="preserve"> led to a growth in demand. Relative to other markets, these markets are small, but should not be overlooked especially </w:t>
      </w:r>
      <w:r w:rsidR="007D1587">
        <w:rPr>
          <w:rFonts w:ascii="Calibri" w:eastAsia="Calibri" w:hAnsi="Calibri" w:cs="Calibri"/>
        </w:rPr>
        <w:lastRenderedPageBreak/>
        <w:t xml:space="preserve">with </w:t>
      </w:r>
      <w:r>
        <w:rPr>
          <w:rFonts w:ascii="Calibri" w:eastAsia="Calibri" w:hAnsi="Calibri" w:cs="Calibri"/>
        </w:rPr>
        <w:t xml:space="preserve">their </w:t>
      </w:r>
      <w:r w:rsidR="007D1587">
        <w:rPr>
          <w:rFonts w:ascii="Calibri" w:eastAsia="Calibri" w:hAnsi="Calibri" w:cs="Calibri"/>
        </w:rPr>
        <w:t>proximity</w:t>
      </w:r>
      <w:r>
        <w:rPr>
          <w:rFonts w:ascii="Calibri" w:eastAsia="Calibri" w:hAnsi="Calibri" w:cs="Calibri"/>
        </w:rPr>
        <w:t>,</w:t>
      </w:r>
      <w:r w:rsidR="007D1587">
        <w:rPr>
          <w:rFonts w:ascii="Calibri" w:eastAsia="Calibri" w:hAnsi="Calibri" w:cs="Calibri"/>
        </w:rPr>
        <w:t xml:space="preserve"> and freight rates being lower. </w:t>
      </w:r>
      <w:r w:rsidR="00C828C9">
        <w:rPr>
          <w:rFonts w:ascii="Calibri" w:eastAsia="Calibri" w:hAnsi="Calibri" w:cs="Calibri"/>
        </w:rPr>
        <w:t xml:space="preserve">Product forms sold to Australia may vary. Sydney readily accepts G&amp;G, but other Australian markets, particularly those processing for the supermarket trade, prefer H&amp;G. This is also a popular option </w:t>
      </w:r>
      <w:r w:rsidR="000F3F9D">
        <w:rPr>
          <w:rFonts w:ascii="Calibri" w:eastAsia="Calibri" w:hAnsi="Calibri" w:cs="Calibri"/>
        </w:rPr>
        <w:t>because</w:t>
      </w:r>
      <w:r w:rsidR="00C828C9">
        <w:rPr>
          <w:rFonts w:ascii="Calibri" w:eastAsia="Calibri" w:hAnsi="Calibri" w:cs="Calibri"/>
        </w:rPr>
        <w:t xml:space="preserve"> of lower </w:t>
      </w:r>
      <w:r w:rsidR="000F3F9D">
        <w:rPr>
          <w:rFonts w:ascii="Calibri" w:eastAsia="Calibri" w:hAnsi="Calibri" w:cs="Calibri"/>
        </w:rPr>
        <w:t>freight</w:t>
      </w:r>
      <w:r w:rsidR="00C828C9">
        <w:rPr>
          <w:rFonts w:ascii="Calibri" w:eastAsia="Calibri" w:hAnsi="Calibri" w:cs="Calibri"/>
        </w:rPr>
        <w:t xml:space="preserve"> costs, and lower degree of scrutiny by the Australian Quarantine Inspection Service (AQIS) as a ‘semi processed product’ (Maurice </w:t>
      </w:r>
      <w:proofErr w:type="spellStart"/>
      <w:r w:rsidR="00C828C9">
        <w:rPr>
          <w:rFonts w:ascii="Calibri" w:eastAsia="Calibri" w:hAnsi="Calibri" w:cs="Calibri"/>
        </w:rPr>
        <w:t>Brownjohn</w:t>
      </w:r>
      <w:proofErr w:type="spellEnd"/>
      <w:r w:rsidR="00C828C9">
        <w:rPr>
          <w:rFonts w:ascii="Calibri" w:eastAsia="Calibri" w:hAnsi="Calibri" w:cs="Calibri"/>
        </w:rPr>
        <w:t xml:space="preserve">, </w:t>
      </w:r>
      <w:proofErr w:type="spellStart"/>
      <w:r w:rsidR="00C828C9">
        <w:rPr>
          <w:rFonts w:ascii="Calibri" w:eastAsia="Calibri" w:hAnsi="Calibri" w:cs="Calibri"/>
        </w:rPr>
        <w:t>pers</w:t>
      </w:r>
      <w:proofErr w:type="spellEnd"/>
      <w:r w:rsidR="00C828C9">
        <w:rPr>
          <w:rFonts w:ascii="Calibri" w:eastAsia="Calibri" w:hAnsi="Calibri" w:cs="Calibri"/>
        </w:rPr>
        <w:t xml:space="preserve"> </w:t>
      </w:r>
      <w:proofErr w:type="spellStart"/>
      <w:r w:rsidR="00C828C9">
        <w:rPr>
          <w:rFonts w:ascii="Calibri" w:eastAsia="Calibri" w:hAnsi="Calibri" w:cs="Calibri"/>
        </w:rPr>
        <w:t>comm</w:t>
      </w:r>
      <w:proofErr w:type="spellEnd"/>
      <w:r w:rsidR="00C828C9">
        <w:rPr>
          <w:rFonts w:ascii="Calibri" w:eastAsia="Calibri" w:hAnsi="Calibri" w:cs="Calibri"/>
        </w:rPr>
        <w:t>, July 2012).</w:t>
      </w:r>
    </w:p>
    <w:p w:rsidR="00003971" w:rsidRDefault="007D1587" w:rsidP="00C67184">
      <w:pPr>
        <w:spacing w:after="120" w:line="240" w:lineRule="auto"/>
        <w:jc w:val="both"/>
        <w:rPr>
          <w:sz w:val="20"/>
          <w:szCs w:val="20"/>
        </w:rPr>
      </w:pPr>
      <w:r w:rsidRPr="00054616">
        <w:rPr>
          <w:rFonts w:eastAsia="Calibri" w:cstheme="minorHAnsi"/>
        </w:rPr>
        <w:t>A summary of prices, costs and comparative ex</w:t>
      </w:r>
      <w:r w:rsidR="00C5763A">
        <w:rPr>
          <w:rFonts w:eastAsia="Calibri" w:cstheme="minorHAnsi"/>
        </w:rPr>
        <w:t>-</w:t>
      </w:r>
      <w:r w:rsidRPr="00054616">
        <w:rPr>
          <w:rFonts w:eastAsia="Calibri" w:cstheme="minorHAnsi"/>
        </w:rPr>
        <w:t xml:space="preserve">vessel prices are illustrated for the range of sashimi products, using Fiji as the base price index. </w:t>
      </w:r>
      <w:r w:rsidRPr="00054616">
        <w:rPr>
          <w:rFonts w:eastAsia="Gill Sans MT" w:cstheme="minorHAnsi"/>
        </w:rPr>
        <w:t>Prices inevitably variable based on changed in supply and demand, as well as the economic climate (exchange rates).</w:t>
      </w:r>
    </w:p>
    <w:p w:rsidR="00CF4A39" w:rsidRPr="00B0025E" w:rsidRDefault="00B0025E" w:rsidP="00B0025E">
      <w:pPr>
        <w:pStyle w:val="Caption"/>
        <w:keepNext/>
        <w:rPr>
          <w:sz w:val="20"/>
          <w:szCs w:val="20"/>
        </w:rPr>
      </w:pPr>
      <w:bookmarkStart w:id="181" w:name="_Toc330029045"/>
      <w:r w:rsidRPr="00B0025E">
        <w:rPr>
          <w:sz w:val="20"/>
          <w:szCs w:val="20"/>
        </w:rPr>
        <w:t xml:space="preserve">Table </w:t>
      </w:r>
      <w:r w:rsidR="004F443A" w:rsidRPr="00B0025E">
        <w:rPr>
          <w:sz w:val="20"/>
          <w:szCs w:val="20"/>
        </w:rPr>
        <w:fldChar w:fldCharType="begin"/>
      </w:r>
      <w:r w:rsidRPr="00B0025E">
        <w:rPr>
          <w:sz w:val="20"/>
          <w:szCs w:val="20"/>
        </w:rPr>
        <w:instrText xml:space="preserve"> SEQ Table \* ARABIC </w:instrText>
      </w:r>
      <w:r w:rsidR="004F443A" w:rsidRPr="00B0025E">
        <w:rPr>
          <w:sz w:val="20"/>
          <w:szCs w:val="20"/>
        </w:rPr>
        <w:fldChar w:fldCharType="separate"/>
      </w:r>
      <w:r w:rsidR="0087516C">
        <w:rPr>
          <w:noProof/>
          <w:sz w:val="20"/>
          <w:szCs w:val="20"/>
        </w:rPr>
        <w:t>11</w:t>
      </w:r>
      <w:r w:rsidR="004F443A" w:rsidRPr="00B0025E">
        <w:rPr>
          <w:sz w:val="20"/>
          <w:szCs w:val="20"/>
        </w:rPr>
        <w:fldChar w:fldCharType="end"/>
      </w:r>
      <w:r w:rsidR="007D1587" w:rsidRPr="00B0025E">
        <w:rPr>
          <w:rFonts w:ascii="Calibri" w:eastAsia="Calibri" w:hAnsi="Calibri" w:cs="Calibri"/>
          <w:sz w:val="20"/>
          <w:szCs w:val="20"/>
        </w:rPr>
        <w:t>: Assessment of price and cost variables for albacore (US$ /kg)</w:t>
      </w:r>
      <w:bookmarkEnd w:id="181"/>
    </w:p>
    <w:tbl>
      <w:tblPr>
        <w:tblW w:w="0" w:type="auto"/>
        <w:tblInd w:w="98" w:type="dxa"/>
        <w:tblCellMar>
          <w:left w:w="10" w:type="dxa"/>
          <w:right w:w="10" w:type="dxa"/>
        </w:tblCellMar>
        <w:tblLook w:val="0000" w:firstRow="0" w:lastRow="0" w:firstColumn="0" w:lastColumn="0" w:noHBand="0" w:noVBand="0"/>
      </w:tblPr>
      <w:tblGrid>
        <w:gridCol w:w="1883"/>
        <w:gridCol w:w="707"/>
        <w:gridCol w:w="941"/>
        <w:gridCol w:w="1105"/>
        <w:gridCol w:w="1250"/>
        <w:gridCol w:w="557"/>
        <w:gridCol w:w="978"/>
        <w:gridCol w:w="620"/>
        <w:gridCol w:w="1103"/>
      </w:tblGrid>
      <w:tr w:rsidR="00CF4A39" w:rsidRPr="003453A3" w:rsidTr="00A77B15">
        <w:trPr>
          <w:trHeight w:val="1"/>
          <w:tblHeader/>
        </w:trPr>
        <w:tc>
          <w:tcPr>
            <w:tcW w:w="18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DE03F2" w:rsidP="00A77B15">
            <w:pPr>
              <w:spacing w:after="120" w:line="240" w:lineRule="auto"/>
              <w:jc w:val="center"/>
              <w:rPr>
                <w:rFonts w:eastAsia="Calibri" w:cstheme="minorHAnsi"/>
                <w:b/>
              </w:rPr>
            </w:pPr>
            <w:r w:rsidRPr="003E3D94">
              <w:rPr>
                <w:rFonts w:eastAsia="Calibri" w:cstheme="minorHAnsi"/>
                <w:b/>
                <w:sz w:val="16"/>
              </w:rPr>
              <w:t>Country: Fiji</w:t>
            </w:r>
          </w:p>
        </w:tc>
        <w:tc>
          <w:tcPr>
            <w:tcW w:w="70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120" w:line="240" w:lineRule="auto"/>
              <w:jc w:val="center"/>
              <w:rPr>
                <w:rFonts w:eastAsia="Calibri" w:cstheme="minorHAnsi"/>
                <w:b/>
              </w:rPr>
            </w:pPr>
            <w:r w:rsidRPr="003453A3">
              <w:rPr>
                <w:rFonts w:eastAsia="Calibri" w:cstheme="minorHAnsi"/>
                <w:b/>
                <w:sz w:val="16"/>
              </w:rPr>
              <w:t>Market price</w:t>
            </w:r>
          </w:p>
        </w:tc>
        <w:tc>
          <w:tcPr>
            <w:tcW w:w="9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120" w:line="240" w:lineRule="auto"/>
              <w:jc w:val="center"/>
              <w:rPr>
                <w:rFonts w:eastAsia="Calibri" w:cstheme="minorHAnsi"/>
                <w:b/>
              </w:rPr>
            </w:pPr>
            <w:r w:rsidRPr="003453A3">
              <w:rPr>
                <w:rFonts w:eastAsia="Calibri" w:cstheme="minorHAnsi"/>
                <w:b/>
                <w:sz w:val="16"/>
              </w:rPr>
              <w:t>Labour &amp; packaging</w:t>
            </w:r>
          </w:p>
        </w:tc>
        <w:tc>
          <w:tcPr>
            <w:tcW w:w="11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120" w:line="240" w:lineRule="auto"/>
              <w:jc w:val="center"/>
              <w:rPr>
                <w:rFonts w:eastAsia="Calibri" w:cstheme="minorHAnsi"/>
                <w:b/>
              </w:rPr>
            </w:pPr>
            <w:r w:rsidRPr="003453A3">
              <w:rPr>
                <w:rFonts w:eastAsia="Calibri" w:cstheme="minorHAnsi"/>
                <w:b/>
                <w:sz w:val="16"/>
              </w:rPr>
              <w:t>Freight cost (and specification)</w:t>
            </w:r>
          </w:p>
        </w:tc>
        <w:tc>
          <w:tcPr>
            <w:tcW w:w="12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120" w:line="240" w:lineRule="auto"/>
              <w:jc w:val="center"/>
              <w:rPr>
                <w:rFonts w:eastAsia="Calibri" w:cstheme="minorHAnsi"/>
                <w:b/>
              </w:rPr>
            </w:pPr>
            <w:r w:rsidRPr="003453A3">
              <w:rPr>
                <w:rFonts w:eastAsia="Calibri" w:cstheme="minorHAnsi"/>
                <w:b/>
                <w:sz w:val="16"/>
              </w:rPr>
              <w:t>Tariff/handling charge</w:t>
            </w:r>
          </w:p>
        </w:tc>
        <w:tc>
          <w:tcPr>
            <w:tcW w:w="55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120" w:line="240" w:lineRule="auto"/>
              <w:jc w:val="center"/>
              <w:rPr>
                <w:rFonts w:eastAsia="Calibri" w:cstheme="minorHAnsi"/>
                <w:b/>
              </w:rPr>
            </w:pPr>
            <w:r w:rsidRPr="003453A3">
              <w:rPr>
                <w:rFonts w:eastAsia="Calibri" w:cstheme="minorHAnsi"/>
                <w:b/>
                <w:sz w:val="16"/>
              </w:rPr>
              <w:t>Net price</w:t>
            </w:r>
          </w:p>
        </w:tc>
        <w:tc>
          <w:tcPr>
            <w:tcW w:w="97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120" w:line="240" w:lineRule="auto"/>
              <w:jc w:val="center"/>
              <w:rPr>
                <w:rFonts w:eastAsia="Calibri" w:cstheme="minorHAnsi"/>
                <w:b/>
              </w:rPr>
            </w:pPr>
            <w:r w:rsidRPr="003453A3">
              <w:rPr>
                <w:rFonts w:eastAsia="Calibri" w:cstheme="minorHAnsi"/>
                <w:b/>
                <w:sz w:val="16"/>
              </w:rPr>
              <w:t>Conversion</w:t>
            </w:r>
          </w:p>
        </w:tc>
        <w:tc>
          <w:tcPr>
            <w:tcW w:w="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120" w:line="240" w:lineRule="auto"/>
              <w:jc w:val="center"/>
              <w:rPr>
                <w:rFonts w:eastAsia="Calibri" w:cstheme="minorHAnsi"/>
                <w:b/>
              </w:rPr>
            </w:pPr>
            <w:r w:rsidRPr="003453A3">
              <w:rPr>
                <w:rFonts w:eastAsia="Calibri" w:cstheme="minorHAnsi"/>
                <w:b/>
                <w:sz w:val="16"/>
              </w:rPr>
              <w:t>Ex vessel price</w:t>
            </w:r>
          </w:p>
        </w:tc>
        <w:tc>
          <w:tcPr>
            <w:tcW w:w="11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761F83" w:rsidRDefault="007D1587" w:rsidP="00A77B15">
            <w:pPr>
              <w:spacing w:after="120" w:line="240" w:lineRule="auto"/>
              <w:jc w:val="center"/>
              <w:rPr>
                <w:rFonts w:eastAsia="Calibri" w:cstheme="minorHAnsi"/>
                <w:b/>
              </w:rPr>
            </w:pPr>
            <w:r w:rsidRPr="003453A3">
              <w:rPr>
                <w:rFonts w:eastAsia="Calibri" w:cstheme="minorHAnsi"/>
                <w:b/>
                <w:sz w:val="16"/>
              </w:rPr>
              <w:t>Ranking above/below canning price</w:t>
            </w:r>
          </w:p>
        </w:tc>
      </w:tr>
      <w:tr w:rsidR="00DE03F2" w:rsidTr="00A77B15">
        <w:trPr>
          <w:trHeight w:val="1"/>
        </w:trPr>
        <w:tc>
          <w:tcPr>
            <w:tcW w:w="9144" w:type="dxa"/>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DE03F2" w:rsidRPr="00A77B15" w:rsidRDefault="001D0854">
            <w:pPr>
              <w:spacing w:after="120" w:line="240" w:lineRule="auto"/>
              <w:jc w:val="both"/>
              <w:rPr>
                <w:rFonts w:eastAsia="Calibri" w:cstheme="minorHAnsi"/>
                <w:b/>
              </w:rPr>
            </w:pPr>
            <w:r w:rsidRPr="00A77B15">
              <w:rPr>
                <w:rFonts w:eastAsia="Calibri" w:cstheme="minorHAnsi"/>
                <w:b/>
                <w:i/>
                <w:sz w:val="16"/>
              </w:rPr>
              <w:t>Albacore</w:t>
            </w:r>
          </w:p>
        </w:tc>
      </w:tr>
      <w:tr w:rsidR="00CF4A39"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3E3D94" w:rsidRDefault="007D1587">
            <w:pPr>
              <w:spacing w:after="120" w:line="240" w:lineRule="auto"/>
              <w:jc w:val="both"/>
              <w:rPr>
                <w:rFonts w:eastAsia="Calibri" w:cstheme="minorHAnsi"/>
              </w:rPr>
            </w:pPr>
            <w:r w:rsidRPr="003E3D94">
              <w:rPr>
                <w:rFonts w:eastAsia="Calibri" w:cstheme="minorHAnsi"/>
                <w:sz w:val="16"/>
              </w:rPr>
              <w:t>G&amp;G air freight (Japan)</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3E3D94" w:rsidRDefault="007D1587">
            <w:pPr>
              <w:spacing w:after="120" w:line="240" w:lineRule="auto"/>
              <w:jc w:val="both"/>
              <w:rPr>
                <w:rFonts w:eastAsia="Calibri" w:cstheme="minorHAnsi"/>
              </w:rPr>
            </w:pPr>
            <w:r w:rsidRPr="003E3D94">
              <w:rPr>
                <w:rFonts w:eastAsia="Calibri" w:cstheme="minorHAnsi"/>
                <w:sz w:val="16"/>
              </w:rPr>
              <w:t>9.9</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3E3D94" w:rsidRDefault="007D1587">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3E3D94" w:rsidRDefault="007D1587">
            <w:pPr>
              <w:spacing w:after="120" w:line="240" w:lineRule="auto"/>
              <w:jc w:val="both"/>
              <w:rPr>
                <w:rFonts w:eastAsia="Calibri" w:cstheme="minorHAnsi"/>
              </w:rPr>
            </w:pPr>
            <w:r w:rsidRPr="003E3D94">
              <w:rPr>
                <w:rFonts w:eastAsia="Calibri" w:cstheme="minorHAnsi"/>
                <w:sz w:val="16"/>
              </w:rPr>
              <w:t>2.27</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3E3D94" w:rsidRDefault="007D1587">
            <w:pPr>
              <w:spacing w:after="120" w:line="240" w:lineRule="auto"/>
              <w:jc w:val="both"/>
              <w:rPr>
                <w:rFonts w:eastAsia="Calibri" w:cstheme="minorHAnsi"/>
              </w:rPr>
            </w:pPr>
            <w:r w:rsidRPr="003E3D94">
              <w:rPr>
                <w:rFonts w:eastAsia="Calibri" w:cstheme="minorHAnsi"/>
                <w:sz w:val="16"/>
              </w:rPr>
              <w:t>0.5 (5%)</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3E3D94" w:rsidRDefault="007D1587">
            <w:pPr>
              <w:spacing w:after="120" w:line="240" w:lineRule="auto"/>
              <w:jc w:val="both"/>
              <w:rPr>
                <w:rFonts w:eastAsia="Calibri" w:cstheme="minorHAnsi"/>
              </w:rPr>
            </w:pPr>
            <w:r w:rsidRPr="003E3D94">
              <w:rPr>
                <w:rFonts w:eastAsia="Calibri" w:cstheme="minorHAnsi"/>
                <w:sz w:val="16"/>
              </w:rPr>
              <w:t>6.51</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3E3D94" w:rsidRDefault="007D1587">
            <w:pPr>
              <w:spacing w:after="120" w:line="240" w:lineRule="auto"/>
              <w:jc w:val="both"/>
              <w:rPr>
                <w:rFonts w:eastAsia="Calibri" w:cstheme="minorHAnsi"/>
              </w:rPr>
            </w:pPr>
            <w:r w:rsidRPr="003E3D94">
              <w:rPr>
                <w:rFonts w:eastAsia="Calibri" w:cstheme="minorHAnsi"/>
                <w:sz w:val="16"/>
              </w:rPr>
              <w:t>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3E3D94" w:rsidRDefault="007D1587">
            <w:pPr>
              <w:spacing w:after="120" w:line="240" w:lineRule="auto"/>
              <w:jc w:val="both"/>
              <w:rPr>
                <w:rFonts w:eastAsia="Calibri" w:cstheme="minorHAnsi"/>
              </w:rPr>
            </w:pPr>
            <w:r w:rsidRPr="003E3D94">
              <w:rPr>
                <w:rFonts w:eastAsia="Calibri" w:cstheme="minorHAnsi"/>
                <w:sz w:val="16"/>
              </w:rPr>
              <w:t>6.12</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4A39" w:rsidRPr="003E3D94" w:rsidRDefault="007D1587">
            <w:pPr>
              <w:spacing w:after="120" w:line="240" w:lineRule="auto"/>
              <w:jc w:val="both"/>
              <w:rPr>
                <w:rFonts w:eastAsia="Calibri" w:cstheme="minorHAnsi"/>
              </w:rPr>
            </w:pPr>
            <w:r w:rsidRPr="003E3D94">
              <w:rPr>
                <w:rFonts w:eastAsia="Calibri" w:cstheme="minorHAnsi"/>
                <w:sz w:val="16"/>
              </w:rPr>
              <w:t>1</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rsidP="00443AE3">
            <w:pPr>
              <w:spacing w:after="120" w:line="240" w:lineRule="auto"/>
              <w:jc w:val="both"/>
              <w:rPr>
                <w:rFonts w:eastAsia="Calibri" w:cstheme="minorHAnsi"/>
              </w:rPr>
            </w:pPr>
            <w:r w:rsidRPr="003E3D94">
              <w:rPr>
                <w:rFonts w:eastAsia="Calibri" w:cstheme="minorHAnsi"/>
                <w:sz w:val="16"/>
              </w:rPr>
              <w:t>H&amp;G super-frozen (China)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rsidP="00443AE3">
            <w:pPr>
              <w:spacing w:after="120" w:line="240" w:lineRule="auto"/>
              <w:jc w:val="both"/>
              <w:rPr>
                <w:rFonts w:eastAsia="Calibri" w:cstheme="minorHAnsi"/>
              </w:rPr>
            </w:pPr>
            <w:r w:rsidRPr="003E3D94">
              <w:rPr>
                <w:rFonts w:eastAsia="Calibri" w:cstheme="minorHAnsi"/>
                <w:sz w:val="16"/>
              </w:rPr>
              <w:t>7.8</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rsidP="00443AE3">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rsidP="00443AE3">
            <w:pPr>
              <w:spacing w:after="120" w:line="240" w:lineRule="auto"/>
              <w:jc w:val="both"/>
              <w:rPr>
                <w:rFonts w:eastAsia="Calibri" w:cstheme="minorHAnsi"/>
              </w:rPr>
            </w:pPr>
            <w:r w:rsidRPr="003E3D94">
              <w:rPr>
                <w:rFonts w:eastAsia="Calibri" w:cstheme="minorHAnsi"/>
                <w:sz w:val="16"/>
              </w:rPr>
              <w:t>0.9</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rsidP="00443AE3">
            <w:pPr>
              <w:spacing w:after="120" w:line="240" w:lineRule="auto"/>
              <w:jc w:val="both"/>
              <w:rPr>
                <w:rFonts w:eastAsia="Calibri" w:cstheme="minorHAnsi"/>
              </w:rPr>
            </w:pPr>
            <w:r>
              <w:rPr>
                <w:rFonts w:eastAsia="Calibri" w:cstheme="minorHAnsi"/>
                <w:sz w:val="16"/>
              </w:rPr>
              <w:t>0.95</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rsidP="00443AE3">
            <w:pPr>
              <w:spacing w:after="120" w:line="240" w:lineRule="auto"/>
              <w:jc w:val="both"/>
              <w:rPr>
                <w:rFonts w:eastAsia="Calibri" w:cstheme="minorHAnsi"/>
              </w:rPr>
            </w:pPr>
            <w:r>
              <w:rPr>
                <w:rFonts w:eastAsia="Calibri" w:cstheme="minorHAnsi"/>
                <w:sz w:val="16"/>
              </w:rPr>
              <w:t>6.26</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rsidP="00443AE3">
            <w:pPr>
              <w:spacing w:after="120" w:line="240" w:lineRule="auto"/>
              <w:jc w:val="both"/>
              <w:rPr>
                <w:rFonts w:eastAsia="Calibri" w:cstheme="minorHAnsi"/>
              </w:rPr>
            </w:pPr>
            <w:r w:rsidRPr="003E3D94">
              <w:rPr>
                <w:rFonts w:eastAsia="Calibri" w:cstheme="minorHAnsi"/>
                <w:sz w:val="16"/>
              </w:rPr>
              <w:t>16%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rsidP="00443AE3">
            <w:pPr>
              <w:spacing w:after="120" w:line="240" w:lineRule="auto"/>
              <w:jc w:val="both"/>
              <w:rPr>
                <w:rFonts w:eastAsia="Calibri" w:cstheme="minorHAnsi"/>
              </w:rPr>
            </w:pPr>
            <w:r>
              <w:rPr>
                <w:rFonts w:eastAsia="Calibri" w:cstheme="minorHAnsi"/>
                <w:sz w:val="16"/>
              </w:rPr>
              <w:t>5.90</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rsidP="00443AE3">
            <w:pPr>
              <w:spacing w:after="120" w:line="240" w:lineRule="auto"/>
              <w:jc w:val="both"/>
              <w:rPr>
                <w:rFonts w:eastAsia="Calibri" w:cstheme="minorHAnsi"/>
              </w:rPr>
            </w:pPr>
            <w:r>
              <w:rPr>
                <w:rFonts w:eastAsia="Calibri" w:cstheme="minorHAnsi"/>
                <w:sz w:val="16"/>
              </w:rPr>
              <w:t>2</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sidRPr="003E3D94">
              <w:rPr>
                <w:rFonts w:eastAsia="Cambria" w:cstheme="minorHAnsi"/>
                <w:sz w:val="16"/>
              </w:rPr>
              <w:t>G&amp;G air freight (Australia)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sidRPr="003E3D94">
              <w:rPr>
                <w:rFonts w:eastAsia="Cambria" w:cstheme="minorHAnsi"/>
                <w:sz w:val="16"/>
              </w:rPr>
              <w:t>7.9</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sidRPr="003E3D94">
              <w:rPr>
                <w:rFonts w:eastAsia="Cambria"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sidRPr="003E3D94">
              <w:rPr>
                <w:rFonts w:eastAsia="Cambria" w:cstheme="minorHAnsi"/>
                <w:sz w:val="16"/>
              </w:rPr>
              <w:t>1,14</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sidRPr="003E3D94">
              <w:rPr>
                <w:rFonts w:eastAsia="Cambria" w:cstheme="minorHAnsi"/>
                <w:sz w:val="16"/>
              </w:rPr>
              <w:t xml:space="preserve">0% </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sidRPr="003E3D94">
              <w:rPr>
                <w:rFonts w:eastAsia="Cambria" w:cstheme="minorHAnsi"/>
                <w:sz w:val="16"/>
              </w:rPr>
              <w:t>5.89</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sidRPr="003E3D94">
              <w:rPr>
                <w:rFonts w:eastAsia="Cambria" w:cstheme="minorHAnsi"/>
                <w:sz w:val="16"/>
              </w:rPr>
              <w:t>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sidRPr="003E3D94">
              <w:rPr>
                <w:rFonts w:eastAsia="Cambria" w:cstheme="minorHAnsi"/>
                <w:sz w:val="16"/>
              </w:rPr>
              <w:t>5.54</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Pr>
                <w:rFonts w:eastAsia="Cambria" w:cstheme="minorHAnsi"/>
                <w:sz w:val="16"/>
              </w:rPr>
              <w:t>3</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G&amp;G super-frozen (Japan)</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sidRPr="003E3D94">
              <w:rPr>
                <w:rFonts w:eastAsia="Cambria" w:cstheme="minorHAnsi"/>
                <w:sz w:val="16"/>
              </w:rPr>
              <w:t>6.7</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sidRPr="003E3D94">
              <w:rPr>
                <w:rFonts w:eastAsia="Cambria"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sidRPr="003E3D94">
              <w:rPr>
                <w:rFonts w:eastAsia="Cambria" w:cstheme="minorHAnsi"/>
                <w:sz w:val="16"/>
              </w:rPr>
              <w:t>1.0</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sidRPr="003E3D94">
              <w:rPr>
                <w:rFonts w:eastAsia="Cambria" w:cstheme="minorHAnsi"/>
                <w:sz w:val="16"/>
              </w:rPr>
              <w:t>0.33</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sidRPr="003E3D94">
              <w:rPr>
                <w:rFonts w:eastAsia="Cambria" w:cstheme="minorHAnsi"/>
                <w:sz w:val="16"/>
              </w:rPr>
              <w:t>4.77</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sidRPr="003E3D94">
              <w:rPr>
                <w:rFonts w:eastAsia="Cambria" w:cstheme="minorHAnsi"/>
                <w:sz w:val="16"/>
              </w:rPr>
              <w:t>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sidRPr="003E3D94">
              <w:rPr>
                <w:rFonts w:eastAsia="Cambria" w:cstheme="minorHAnsi"/>
                <w:sz w:val="16"/>
              </w:rPr>
              <w:t>4.29</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cstheme="minorHAnsi"/>
              </w:rPr>
            </w:pPr>
            <w:r>
              <w:rPr>
                <w:rFonts w:eastAsia="Cambria" w:cstheme="minorHAnsi"/>
                <w:sz w:val="16"/>
              </w:rPr>
              <w:t>4</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H&amp;G air freight (New Zealand)</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6.8</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1.51</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4.68</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4.4</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Pr>
                <w:rFonts w:eastAsia="Calibri" w:cstheme="minorHAnsi"/>
                <w:sz w:val="16"/>
              </w:rPr>
              <w:t>5</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H&amp;G super-frozen (USA)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6.2</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0.91</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4.7</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3.92</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Pr>
                <w:rFonts w:eastAsia="Calibri" w:cstheme="minorHAnsi"/>
                <w:sz w:val="16"/>
              </w:rPr>
              <w:t>6</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H&amp;G air freight (USA)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7.2</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2.07</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0 %</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4.49</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3.77</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Pr>
                <w:rFonts w:eastAsia="Calibri" w:cstheme="minorHAnsi"/>
                <w:sz w:val="16"/>
              </w:rPr>
              <w:t>7</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H&amp;G super-frozen (UK)</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6.2</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1.74</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Pr>
                <w:rFonts w:eastAsia="Calibri" w:cstheme="minorHAnsi"/>
                <w:sz w:val="16"/>
              </w:rPr>
              <w:t>0</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Pr>
                <w:rFonts w:eastAsia="Calibri" w:cstheme="minorHAnsi"/>
                <w:sz w:val="16"/>
              </w:rPr>
              <w:t>3.84</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Pr>
                <w:rFonts w:eastAsia="Calibri" w:cstheme="minorHAnsi"/>
                <w:sz w:val="16"/>
              </w:rPr>
              <w:t>3.23</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8</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H&amp;G air freight (UK)-</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7.2</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3.36</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Pr>
                <w:rFonts w:eastAsia="Calibri" w:cstheme="minorHAnsi"/>
                <w:sz w:val="16"/>
              </w:rPr>
              <w:t>0</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Pr>
                <w:rFonts w:eastAsia="Calibri" w:cstheme="minorHAnsi"/>
                <w:sz w:val="16"/>
              </w:rPr>
              <w:t>3.83</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2.01</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9</w:t>
            </w:r>
          </w:p>
        </w:tc>
      </w:tr>
      <w:tr w:rsidR="006853E0" w:rsidTr="00A77B15">
        <w:trPr>
          <w:trHeight w:val="1"/>
        </w:trPr>
        <w:tc>
          <w:tcPr>
            <w:tcW w:w="9144" w:type="dxa"/>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853E0" w:rsidRPr="00A77B15" w:rsidRDefault="006853E0">
            <w:pPr>
              <w:spacing w:after="120" w:line="240" w:lineRule="auto"/>
              <w:jc w:val="both"/>
              <w:rPr>
                <w:rFonts w:eastAsia="Calibri" w:cstheme="minorHAnsi"/>
                <w:b/>
              </w:rPr>
            </w:pPr>
            <w:r w:rsidRPr="00A77B15">
              <w:rPr>
                <w:rFonts w:eastAsia="Calibri" w:cstheme="minorHAnsi"/>
                <w:b/>
                <w:i/>
                <w:sz w:val="16"/>
              </w:rPr>
              <w:t>Yellowfin/bigeye</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G&amp;G air freight (Japan)</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14.6</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2.1</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0.6 (5%)</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11.1</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10.5</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G&amp;G super-frozen (Japan)</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11.0</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1.0</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0.44 (5%)</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8.9</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8.4</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2</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G&amp;G air freight (Australia)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9.5</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1.5</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 xml:space="preserve">0% </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7.34</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6.9</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3</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G&amp;G super-frozen (Australia)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7.6</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0.3</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6.68</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6.3</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4</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H&amp;G super-frozen (UK)</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9.15</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1.74</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1.05</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6.37</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5.35</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5</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H&amp;G super-frozen (China)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10.0</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0.9</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2.5</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5.99</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5.03</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6</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H&amp;G air freight (UK)</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10.6</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3.36</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1.22</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5.44</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4.57</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7</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H&amp;G super-frozen (USA, Los Angeles)</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6.4</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0.9</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4.9</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4.1</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8</w:t>
            </w:r>
          </w:p>
        </w:tc>
      </w:tr>
      <w:tr w:rsidR="006853E0" w:rsidTr="00A77B15">
        <w:trPr>
          <w:trHeight w:val="1"/>
        </w:trPr>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H&amp;G air freight (Los Angeles, USA)</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7.5</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0.62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2.1</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0%</w:t>
            </w:r>
          </w:p>
        </w:tc>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4.81</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16%</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4.0</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53E0" w:rsidRPr="003E3D94" w:rsidRDefault="006853E0">
            <w:pPr>
              <w:spacing w:after="120" w:line="240" w:lineRule="auto"/>
              <w:jc w:val="both"/>
              <w:rPr>
                <w:rFonts w:eastAsia="Calibri" w:cstheme="minorHAnsi"/>
              </w:rPr>
            </w:pPr>
            <w:r w:rsidRPr="003E3D94">
              <w:rPr>
                <w:rFonts w:eastAsia="Calibri" w:cstheme="minorHAnsi"/>
                <w:sz w:val="16"/>
              </w:rPr>
              <w:t>9</w:t>
            </w:r>
          </w:p>
        </w:tc>
      </w:tr>
    </w:tbl>
    <w:p w:rsidR="00CF4A39" w:rsidRDefault="007D1587">
      <w:pPr>
        <w:spacing w:after="120" w:line="240" w:lineRule="auto"/>
        <w:jc w:val="both"/>
        <w:rPr>
          <w:rFonts w:ascii="Calibri" w:eastAsia="Calibri" w:hAnsi="Calibri" w:cs="Calibri"/>
          <w:sz w:val="18"/>
        </w:rPr>
      </w:pPr>
      <w:r>
        <w:rPr>
          <w:rFonts w:ascii="Calibri" w:eastAsia="Calibri" w:hAnsi="Calibri" w:cs="Calibri"/>
          <w:sz w:val="18"/>
        </w:rPr>
        <w:t>Source: Trading prices, FTBOA.</w:t>
      </w:r>
    </w:p>
    <w:p w:rsidR="00CF4A39" w:rsidRDefault="007D1587">
      <w:pPr>
        <w:spacing w:after="120" w:line="240" w:lineRule="auto"/>
        <w:jc w:val="both"/>
        <w:rPr>
          <w:rFonts w:ascii="Calibri" w:eastAsia="Calibri" w:hAnsi="Calibri" w:cs="Calibri"/>
        </w:rPr>
      </w:pPr>
      <w:r>
        <w:rPr>
          <w:rFonts w:ascii="Calibri" w:eastAsia="Calibri" w:hAnsi="Calibri" w:cs="Calibri"/>
        </w:rPr>
        <w:t>The above illustrates both the relative opportunities and constraints for the albacore and yellowfin / bigeye tuna. The products are ranked based on the ex-vessel price, with all the costs absorbed.</w:t>
      </w:r>
    </w:p>
    <w:p w:rsidR="00CF4A39" w:rsidRPr="00B0025E" w:rsidRDefault="007D1587" w:rsidP="008B4F96">
      <w:pPr>
        <w:numPr>
          <w:ilvl w:val="0"/>
          <w:numId w:val="27"/>
        </w:numPr>
        <w:spacing w:after="120" w:line="240" w:lineRule="auto"/>
        <w:ind w:left="720" w:hanging="360"/>
        <w:jc w:val="both"/>
        <w:rPr>
          <w:rFonts w:eastAsia="Gill Sans MT" w:cstheme="minorHAnsi"/>
        </w:rPr>
      </w:pPr>
      <w:r w:rsidRPr="00B0025E">
        <w:rPr>
          <w:rFonts w:eastAsia="Calibri" w:cstheme="minorHAnsi"/>
        </w:rPr>
        <w:t xml:space="preserve">Japan consistently represents the strongest market for air freight and super-frozen for yellowfin/bigeye and albacore. Its only constraint is the higher risk of product rejection for </w:t>
      </w:r>
      <w:r w:rsidRPr="00B0025E">
        <w:rPr>
          <w:rFonts w:eastAsia="Calibri" w:cstheme="minorHAnsi"/>
        </w:rPr>
        <w:lastRenderedPageBreak/>
        <w:t xml:space="preserve">poorer quality. These issues should be resolved at the grading end. Air freight yields higher prices, </w:t>
      </w:r>
      <w:r w:rsidRPr="00B0025E">
        <w:rPr>
          <w:rFonts w:eastAsia="Gill Sans MT" w:cstheme="minorHAnsi"/>
        </w:rPr>
        <w:t>but may be prohibitive when freight costs are included (Figures 13 and 14);</w:t>
      </w:r>
    </w:p>
    <w:p w:rsidR="00F967A1" w:rsidRPr="00F967A1" w:rsidRDefault="00F967A1" w:rsidP="008B4F96">
      <w:pPr>
        <w:widowControl w:val="0"/>
        <w:numPr>
          <w:ilvl w:val="0"/>
          <w:numId w:val="27"/>
        </w:numPr>
        <w:autoSpaceDE w:val="0"/>
        <w:autoSpaceDN w:val="0"/>
        <w:adjustRightInd w:val="0"/>
        <w:spacing w:after="120" w:line="240" w:lineRule="auto"/>
        <w:ind w:left="720" w:hanging="360"/>
        <w:jc w:val="both"/>
        <w:rPr>
          <w:rFonts w:cstheme="minorHAnsi"/>
        </w:rPr>
      </w:pPr>
      <w:r w:rsidRPr="00F967A1">
        <w:rPr>
          <w:rFonts w:cstheme="minorHAnsi"/>
        </w:rPr>
        <w:t xml:space="preserve">Air freight yellowfin to the Australian market provides a good opportunity for yellowfin. </w:t>
      </w:r>
      <w:r w:rsidR="00B02731">
        <w:rPr>
          <w:rFonts w:cstheme="minorHAnsi"/>
        </w:rPr>
        <w:t xml:space="preserve">The yellowfin market appears to be as lucrative as sales to Japan, if not greater, and producers as less susceptible to risk. </w:t>
      </w:r>
      <w:r w:rsidRPr="00F967A1">
        <w:rPr>
          <w:rFonts w:cstheme="minorHAnsi"/>
        </w:rPr>
        <w:t xml:space="preserve">The Australian market for albacore has not developed to any great extent, but may well do so, in line with the development of sashimi products. </w:t>
      </w:r>
    </w:p>
    <w:p w:rsidR="00CF4A39" w:rsidRDefault="007D1587" w:rsidP="008B4F96">
      <w:pPr>
        <w:numPr>
          <w:ilvl w:val="0"/>
          <w:numId w:val="27"/>
        </w:numPr>
        <w:spacing w:after="120" w:line="240" w:lineRule="auto"/>
        <w:ind w:left="720" w:hanging="360"/>
        <w:jc w:val="both"/>
        <w:rPr>
          <w:rFonts w:ascii="Calibri" w:eastAsia="Calibri" w:hAnsi="Calibri" w:cs="Calibri"/>
        </w:rPr>
      </w:pPr>
      <w:r>
        <w:rPr>
          <w:rFonts w:ascii="Calibri" w:eastAsia="Calibri" w:hAnsi="Calibri" w:cs="Calibri"/>
        </w:rPr>
        <w:t xml:space="preserve">The US market appears to be show stronger potential for albacore, with prices for yellowfin/bigeye, only marginally higher. USA nevertheless, represents a good opportunity, but prices can be considerably lower than Japan. Super-frozen may represent a better opportunity, given the lower container freight rates. However, as stated above, the cold chain system has yet to develop to its full potential. </w:t>
      </w:r>
    </w:p>
    <w:p w:rsidR="00CF4A39" w:rsidRDefault="007D1587" w:rsidP="008B4F96">
      <w:pPr>
        <w:numPr>
          <w:ilvl w:val="0"/>
          <w:numId w:val="27"/>
        </w:numPr>
        <w:spacing w:after="120" w:line="240" w:lineRule="auto"/>
        <w:ind w:left="720" w:hanging="360"/>
        <w:jc w:val="both"/>
        <w:rPr>
          <w:rFonts w:ascii="Calibri" w:eastAsia="Calibri" w:hAnsi="Calibri" w:cs="Calibri"/>
        </w:rPr>
      </w:pPr>
      <w:r>
        <w:rPr>
          <w:rFonts w:ascii="Calibri" w:eastAsia="Calibri" w:hAnsi="Calibri" w:cs="Calibri"/>
        </w:rPr>
        <w:t>China (and possibly Taiwan and Korea) represent</w:t>
      </w:r>
      <w:r w:rsidR="00F11F94">
        <w:rPr>
          <w:rFonts w:ascii="Calibri" w:eastAsia="Calibri" w:hAnsi="Calibri" w:cs="Calibri"/>
        </w:rPr>
        <w:t>s</w:t>
      </w:r>
      <w:r>
        <w:rPr>
          <w:rFonts w:ascii="Calibri" w:eastAsia="Calibri" w:hAnsi="Calibri" w:cs="Calibri"/>
        </w:rPr>
        <w:t xml:space="preserve"> potentially a very good opportunity for whole fish sales. Elimination of China’s tariff rate of 25% as part of any would be access arrangement could elevate market potential considerably to just below that of Japan. </w:t>
      </w:r>
    </w:p>
    <w:p w:rsidR="00CF4A39" w:rsidRDefault="007D1587" w:rsidP="008B4F96">
      <w:pPr>
        <w:numPr>
          <w:ilvl w:val="0"/>
          <w:numId w:val="27"/>
        </w:numPr>
        <w:spacing w:after="120" w:line="240" w:lineRule="auto"/>
        <w:ind w:left="720" w:hanging="360"/>
        <w:jc w:val="both"/>
        <w:rPr>
          <w:rFonts w:ascii="Calibri" w:eastAsia="Calibri" w:hAnsi="Calibri" w:cs="Calibri"/>
        </w:rPr>
      </w:pPr>
      <w:r>
        <w:rPr>
          <w:rFonts w:ascii="Calibri" w:eastAsia="Calibri" w:hAnsi="Calibri" w:cs="Calibri"/>
        </w:rPr>
        <w:t xml:space="preserve">The EU becomes to look </w:t>
      </w:r>
      <w:r w:rsidR="008F117F">
        <w:rPr>
          <w:rFonts w:ascii="Calibri" w:eastAsia="Calibri" w:hAnsi="Calibri" w:cs="Calibri"/>
        </w:rPr>
        <w:t>more of</w:t>
      </w:r>
      <w:r>
        <w:rPr>
          <w:rFonts w:ascii="Calibri" w:eastAsia="Calibri" w:hAnsi="Calibri" w:cs="Calibri"/>
        </w:rPr>
        <w:t xml:space="preserve"> attractive option for super-frozen product</w:t>
      </w:r>
      <w:r w:rsidR="00B02731">
        <w:rPr>
          <w:rFonts w:ascii="Calibri" w:eastAsia="Calibri" w:hAnsi="Calibri" w:cs="Calibri"/>
        </w:rPr>
        <w:t xml:space="preserve"> </w:t>
      </w:r>
      <w:proofErr w:type="gramStart"/>
      <w:r w:rsidR="008F117F">
        <w:rPr>
          <w:rFonts w:ascii="Calibri" w:eastAsia="Calibri" w:hAnsi="Calibri" w:cs="Calibri"/>
        </w:rPr>
        <w:t>But</w:t>
      </w:r>
      <w:proofErr w:type="gramEnd"/>
      <w:r w:rsidR="008F117F">
        <w:rPr>
          <w:rFonts w:ascii="Calibri" w:eastAsia="Calibri" w:hAnsi="Calibri" w:cs="Calibri"/>
        </w:rPr>
        <w:t xml:space="preserve"> p</w:t>
      </w:r>
      <w:r>
        <w:rPr>
          <w:rFonts w:ascii="Calibri" w:eastAsia="Calibri" w:hAnsi="Calibri" w:cs="Calibri"/>
        </w:rPr>
        <w:t xml:space="preserve">rices for albacore </w:t>
      </w:r>
      <w:r w:rsidR="00B02731">
        <w:rPr>
          <w:rFonts w:ascii="Calibri" w:eastAsia="Calibri" w:hAnsi="Calibri" w:cs="Calibri"/>
        </w:rPr>
        <w:t xml:space="preserve">and yellowfin currently </w:t>
      </w:r>
      <w:r>
        <w:rPr>
          <w:rFonts w:ascii="Calibri" w:eastAsia="Calibri" w:hAnsi="Calibri" w:cs="Calibri"/>
        </w:rPr>
        <w:t>fall short</w:t>
      </w:r>
      <w:r w:rsidR="00B02731">
        <w:rPr>
          <w:rFonts w:ascii="Calibri" w:eastAsia="Calibri" w:hAnsi="Calibri" w:cs="Calibri"/>
        </w:rPr>
        <w:t xml:space="preserve"> of US market prices.</w:t>
      </w:r>
      <w:r>
        <w:rPr>
          <w:rFonts w:ascii="Calibri" w:eastAsia="Calibri" w:hAnsi="Calibri" w:cs="Calibri"/>
        </w:rPr>
        <w:t xml:space="preserve"> It should also be noted that EU prices are depressed at present because of the strength of the US$ relative to Euro.  </w:t>
      </w:r>
    </w:p>
    <w:p w:rsidR="00CF4A39" w:rsidRDefault="007D1587" w:rsidP="008B4F96">
      <w:pPr>
        <w:numPr>
          <w:ilvl w:val="0"/>
          <w:numId w:val="27"/>
        </w:numPr>
        <w:spacing w:after="120" w:line="240" w:lineRule="auto"/>
        <w:ind w:left="720" w:hanging="360"/>
        <w:jc w:val="both"/>
        <w:rPr>
          <w:rFonts w:ascii="Calibri" w:eastAsia="Calibri" w:hAnsi="Calibri" w:cs="Calibri"/>
        </w:rPr>
      </w:pPr>
      <w:r>
        <w:rPr>
          <w:rFonts w:ascii="Calibri" w:eastAsia="Calibri" w:hAnsi="Calibri" w:cs="Calibri"/>
        </w:rPr>
        <w:t>The move to super-frozen does provide for greater potential in accessing various markets, at more competitive transport rates.</w:t>
      </w:r>
    </w:p>
    <w:p w:rsidR="00CF4A39" w:rsidRDefault="007D1587">
      <w:pPr>
        <w:spacing w:after="120" w:line="240" w:lineRule="auto"/>
        <w:jc w:val="both"/>
        <w:rPr>
          <w:rFonts w:ascii="Calibri" w:eastAsia="Calibri" w:hAnsi="Calibri" w:cs="Calibri"/>
        </w:rPr>
      </w:pPr>
      <w:r>
        <w:rPr>
          <w:rFonts w:ascii="Calibri" w:eastAsia="Calibri" w:hAnsi="Calibri" w:cs="Calibri"/>
        </w:rPr>
        <w:t xml:space="preserve">The above, is only indicative, as prices are based on </w:t>
      </w:r>
      <w:r w:rsidR="00F11F94">
        <w:rPr>
          <w:rFonts w:ascii="Calibri" w:eastAsia="Calibri" w:hAnsi="Calibri" w:cs="Calibri"/>
        </w:rPr>
        <w:t xml:space="preserve">the </w:t>
      </w:r>
      <w:r>
        <w:rPr>
          <w:rFonts w:ascii="Calibri" w:eastAsia="Calibri" w:hAnsi="Calibri" w:cs="Calibri"/>
        </w:rPr>
        <w:t xml:space="preserve">most current </w:t>
      </w:r>
      <w:r w:rsidR="00F11F94">
        <w:rPr>
          <w:rFonts w:ascii="Calibri" w:eastAsia="Calibri" w:hAnsi="Calibri" w:cs="Calibri"/>
        </w:rPr>
        <w:t xml:space="preserve">period </w:t>
      </w:r>
      <w:r>
        <w:rPr>
          <w:rFonts w:ascii="Calibri" w:eastAsia="Calibri" w:hAnsi="Calibri" w:cs="Calibri"/>
        </w:rPr>
        <w:t>(Jan-March 2012), and demand characteristics may change as economies begin to come out of recession</w:t>
      </w:r>
      <w:proofErr w:type="gramStart"/>
      <w:r w:rsidR="00F11F94">
        <w:rPr>
          <w:rFonts w:ascii="Calibri" w:eastAsia="Calibri" w:hAnsi="Calibri" w:cs="Calibri"/>
        </w:rPr>
        <w:t xml:space="preserve">; </w:t>
      </w:r>
      <w:r>
        <w:rPr>
          <w:rFonts w:ascii="Calibri" w:eastAsia="Calibri" w:hAnsi="Calibri" w:cs="Calibri"/>
        </w:rPr>
        <w:t xml:space="preserve"> the</w:t>
      </w:r>
      <w:proofErr w:type="gramEnd"/>
      <w:r>
        <w:rPr>
          <w:rFonts w:ascii="Calibri" w:eastAsia="Calibri" w:hAnsi="Calibri" w:cs="Calibri"/>
        </w:rPr>
        <w:t xml:space="preserve"> above does suggest at least, in the case of sashimi, a strong focus needs to maintained with Japan, but also ensuring prominence for continuation of US trade concessions, and effort placed into removing the tariff barrier in China.</w:t>
      </w:r>
    </w:p>
    <w:p w:rsidR="00CF4A39" w:rsidRDefault="007D1587">
      <w:pPr>
        <w:spacing w:after="120" w:line="240" w:lineRule="auto"/>
        <w:jc w:val="both"/>
        <w:rPr>
          <w:rFonts w:ascii="Calibri" w:eastAsia="Calibri" w:hAnsi="Calibri" w:cs="Calibri"/>
        </w:rPr>
      </w:pPr>
      <w:r>
        <w:rPr>
          <w:rFonts w:ascii="Calibri" w:eastAsia="Calibri" w:hAnsi="Calibri" w:cs="Calibri"/>
        </w:rPr>
        <w:t xml:space="preserve">The effects of these prices are reappraised for each of the MSG countries based on the principal costs (labour and packaging, freight, tariffs) against the sales price for each commodity. When the fish balance (after deduction of costs) is above the canning price line, albacore G&amp;G and H&amp;G are a possible option. </w:t>
      </w:r>
      <w:r w:rsidR="000A27DC">
        <w:rPr>
          <w:rFonts w:ascii="Calibri" w:eastAsia="Calibri" w:hAnsi="Calibri" w:cs="Calibri"/>
        </w:rPr>
        <w:t xml:space="preserve">Figure 13 provides a similar assessment for albacore and Figure 14 for yellowfin and bigeye. </w:t>
      </w:r>
      <w:r>
        <w:rPr>
          <w:rFonts w:ascii="Calibri" w:eastAsia="Calibri" w:hAnsi="Calibri" w:cs="Calibri"/>
        </w:rPr>
        <w:t>The diagram</w:t>
      </w:r>
      <w:r w:rsidR="000C2B31">
        <w:rPr>
          <w:rFonts w:ascii="Calibri" w:eastAsia="Calibri" w:hAnsi="Calibri" w:cs="Calibri"/>
        </w:rPr>
        <w:t>s</w:t>
      </w:r>
      <w:r>
        <w:rPr>
          <w:rFonts w:ascii="Calibri" w:eastAsia="Calibri" w:hAnsi="Calibri" w:cs="Calibri"/>
        </w:rPr>
        <w:t xml:space="preserve"> </w:t>
      </w:r>
      <w:r w:rsidR="00096A5E">
        <w:rPr>
          <w:rFonts w:ascii="Calibri" w:eastAsia="Calibri" w:hAnsi="Calibri" w:cs="Calibri"/>
        </w:rPr>
        <w:t>show</w:t>
      </w:r>
      <w:r>
        <w:rPr>
          <w:rFonts w:ascii="Calibri" w:eastAsia="Calibri" w:hAnsi="Calibri" w:cs="Calibri"/>
        </w:rPr>
        <w:t xml:space="preserve"> that:</w:t>
      </w:r>
    </w:p>
    <w:p w:rsidR="00CF4A39" w:rsidRDefault="007D1587" w:rsidP="008B4F96">
      <w:pPr>
        <w:numPr>
          <w:ilvl w:val="0"/>
          <w:numId w:val="28"/>
        </w:numPr>
        <w:spacing w:after="120" w:line="240" w:lineRule="auto"/>
        <w:ind w:left="720" w:hanging="360"/>
        <w:jc w:val="both"/>
        <w:rPr>
          <w:rFonts w:ascii="Calibri" w:eastAsia="Calibri" w:hAnsi="Calibri" w:cs="Calibri"/>
        </w:rPr>
      </w:pPr>
      <w:r>
        <w:rPr>
          <w:rFonts w:ascii="Calibri" w:eastAsia="Calibri" w:hAnsi="Calibri" w:cs="Calibri"/>
        </w:rPr>
        <w:t>Fiji is able to capitalise on its relatively low freight rates to take advantage of all sales options</w:t>
      </w:r>
      <w:r w:rsidR="000C2B31">
        <w:rPr>
          <w:rFonts w:ascii="Calibri" w:eastAsia="Calibri" w:hAnsi="Calibri" w:cs="Calibri"/>
        </w:rPr>
        <w:t xml:space="preserve"> for albacore and yellowfin and bigeye</w:t>
      </w:r>
      <w:r>
        <w:rPr>
          <w:rFonts w:ascii="Calibri" w:eastAsia="Calibri" w:hAnsi="Calibri" w:cs="Calibri"/>
        </w:rPr>
        <w:t xml:space="preserve">. </w:t>
      </w:r>
    </w:p>
    <w:p w:rsidR="00CF4A39" w:rsidRDefault="00F967A1" w:rsidP="008B4F96">
      <w:pPr>
        <w:numPr>
          <w:ilvl w:val="0"/>
          <w:numId w:val="28"/>
        </w:numPr>
        <w:spacing w:after="120" w:line="240" w:lineRule="auto"/>
        <w:ind w:left="720" w:hanging="360"/>
        <w:jc w:val="both"/>
        <w:rPr>
          <w:rFonts w:ascii="Calibri" w:eastAsia="Calibri" w:hAnsi="Calibri" w:cs="Calibri"/>
        </w:rPr>
      </w:pPr>
      <w:r>
        <w:rPr>
          <w:rFonts w:ascii="Calibri" w:eastAsia="Calibri" w:hAnsi="Calibri" w:cs="Calibri"/>
        </w:rPr>
        <w:t>G&amp;G (Japan and Australia)</w:t>
      </w:r>
      <w:r w:rsidR="00542953">
        <w:rPr>
          <w:rFonts w:ascii="Calibri" w:eastAsia="Calibri" w:hAnsi="Calibri" w:cs="Calibri"/>
        </w:rPr>
        <w:t xml:space="preserve"> </w:t>
      </w:r>
      <w:r w:rsidR="007D1587">
        <w:rPr>
          <w:rFonts w:ascii="Calibri" w:eastAsia="Calibri" w:hAnsi="Calibri" w:cs="Calibri"/>
        </w:rPr>
        <w:t>provide</w:t>
      </w:r>
      <w:r w:rsidR="00542953">
        <w:rPr>
          <w:rFonts w:ascii="Calibri" w:eastAsia="Calibri" w:hAnsi="Calibri" w:cs="Calibri"/>
        </w:rPr>
        <w:t>s</w:t>
      </w:r>
      <w:r w:rsidR="007D1587">
        <w:rPr>
          <w:rFonts w:ascii="Calibri" w:eastAsia="Calibri" w:hAnsi="Calibri" w:cs="Calibri"/>
        </w:rPr>
        <w:t xml:space="preserve"> pos</w:t>
      </w:r>
      <w:r w:rsidR="000C2B31">
        <w:rPr>
          <w:rFonts w:ascii="Calibri" w:eastAsia="Calibri" w:hAnsi="Calibri" w:cs="Calibri"/>
        </w:rPr>
        <w:t>itive options for all countries, especially for yellowfin</w:t>
      </w:r>
      <w:r w:rsidR="00406735">
        <w:rPr>
          <w:rFonts w:ascii="Calibri" w:eastAsia="Calibri" w:hAnsi="Calibri" w:cs="Calibri"/>
        </w:rPr>
        <w:t>. Japan being the lucrative market for A+ quality, whereas Australia tends to be less discerning)</w:t>
      </w:r>
      <w:r w:rsidR="000C2B31">
        <w:rPr>
          <w:rFonts w:ascii="Calibri" w:eastAsia="Calibri" w:hAnsi="Calibri" w:cs="Calibri"/>
        </w:rPr>
        <w:t>;</w:t>
      </w:r>
      <w:r w:rsidR="007D1587">
        <w:rPr>
          <w:rFonts w:ascii="Calibri" w:eastAsia="Calibri" w:hAnsi="Calibri" w:cs="Calibri"/>
        </w:rPr>
        <w:t xml:space="preserve"> </w:t>
      </w:r>
    </w:p>
    <w:p w:rsidR="00F967A1" w:rsidRDefault="00542953" w:rsidP="008B4F96">
      <w:pPr>
        <w:numPr>
          <w:ilvl w:val="0"/>
          <w:numId w:val="28"/>
        </w:numPr>
        <w:spacing w:after="120" w:line="240" w:lineRule="auto"/>
        <w:ind w:left="720" w:hanging="360"/>
        <w:jc w:val="both"/>
        <w:rPr>
          <w:rFonts w:ascii="Calibri" w:eastAsia="Calibri" w:hAnsi="Calibri" w:cs="Calibri"/>
        </w:rPr>
      </w:pPr>
      <w:r>
        <w:rPr>
          <w:rFonts w:ascii="Calibri" w:eastAsia="Calibri" w:hAnsi="Calibri" w:cs="Calibri"/>
        </w:rPr>
        <w:t>Direct air freight to Japan is</w:t>
      </w:r>
      <w:r w:rsidR="007D1587">
        <w:rPr>
          <w:rFonts w:ascii="Calibri" w:eastAsia="Calibri" w:hAnsi="Calibri" w:cs="Calibri"/>
        </w:rPr>
        <w:t xml:space="preserve"> </w:t>
      </w:r>
      <w:r w:rsidR="00F967A1">
        <w:rPr>
          <w:rFonts w:ascii="Calibri" w:eastAsia="Calibri" w:hAnsi="Calibri" w:cs="Calibri"/>
        </w:rPr>
        <w:t>only possible for Fiji and PNG, but passage through Australia i</w:t>
      </w:r>
      <w:r w:rsidR="000C2B31">
        <w:rPr>
          <w:rFonts w:ascii="Calibri" w:eastAsia="Calibri" w:hAnsi="Calibri" w:cs="Calibri"/>
        </w:rPr>
        <w:t>s fairly competitive at US$2/kg;</w:t>
      </w:r>
    </w:p>
    <w:p w:rsidR="00740A04" w:rsidRDefault="00F967A1" w:rsidP="008B4F96">
      <w:pPr>
        <w:numPr>
          <w:ilvl w:val="0"/>
          <w:numId w:val="28"/>
        </w:numPr>
        <w:spacing w:after="120" w:line="240" w:lineRule="auto"/>
        <w:ind w:left="720" w:hanging="360"/>
        <w:jc w:val="both"/>
        <w:rPr>
          <w:rFonts w:ascii="Calibri" w:eastAsia="Calibri" w:hAnsi="Calibri" w:cs="Calibri"/>
        </w:rPr>
      </w:pPr>
      <w:r>
        <w:rPr>
          <w:rFonts w:ascii="Calibri" w:eastAsia="Calibri" w:hAnsi="Calibri" w:cs="Calibri"/>
        </w:rPr>
        <w:t xml:space="preserve">The Solomon Is appears to have particular disadvantages for air freight costs, albeit that it also has direct linkages to Brisbane and Sydney, the same as Vanuatu, which is </w:t>
      </w:r>
      <w:r w:rsidR="00F11F94">
        <w:rPr>
          <w:rFonts w:ascii="Calibri" w:eastAsia="Calibri" w:hAnsi="Calibri" w:cs="Calibri"/>
        </w:rPr>
        <w:t xml:space="preserve">however </w:t>
      </w:r>
      <w:r>
        <w:rPr>
          <w:rFonts w:ascii="Calibri" w:eastAsia="Calibri" w:hAnsi="Calibri" w:cs="Calibri"/>
        </w:rPr>
        <w:t xml:space="preserve">able to air freight at </w:t>
      </w:r>
      <w:r w:rsidR="00B02731">
        <w:rPr>
          <w:rFonts w:ascii="Calibri" w:eastAsia="Calibri" w:hAnsi="Calibri" w:cs="Calibri"/>
        </w:rPr>
        <w:t>38% of the cost!</w:t>
      </w:r>
    </w:p>
    <w:p w:rsidR="00740A04" w:rsidRDefault="00740A04" w:rsidP="008B4F96">
      <w:pPr>
        <w:numPr>
          <w:ilvl w:val="0"/>
          <w:numId w:val="28"/>
        </w:numPr>
        <w:spacing w:after="120" w:line="240" w:lineRule="auto"/>
        <w:ind w:left="720" w:hanging="360"/>
        <w:jc w:val="both"/>
        <w:rPr>
          <w:rFonts w:ascii="Calibri" w:eastAsia="Calibri" w:hAnsi="Calibri" w:cs="Calibri"/>
        </w:rPr>
      </w:pPr>
      <w:r w:rsidRPr="00740A04">
        <w:rPr>
          <w:rFonts w:ascii="Calibri" w:eastAsia="Calibri" w:hAnsi="Calibri" w:cs="Calibri"/>
        </w:rPr>
        <w:t>Air freighting yellowfin / bigeye tuna from Vanuatu and Solomon Is to Japan become</w:t>
      </w:r>
      <w:r w:rsidR="00F11F94">
        <w:rPr>
          <w:rFonts w:ascii="Calibri" w:eastAsia="Calibri" w:hAnsi="Calibri" w:cs="Calibri"/>
        </w:rPr>
        <w:t>s</w:t>
      </w:r>
      <w:r w:rsidRPr="00740A04">
        <w:rPr>
          <w:rFonts w:ascii="Calibri" w:eastAsia="Calibri" w:hAnsi="Calibri" w:cs="Calibri"/>
        </w:rPr>
        <w:t xml:space="preserve"> more realistic as an option, but ULT would provide a more lucrative option. </w:t>
      </w:r>
    </w:p>
    <w:p w:rsidR="00740A04" w:rsidRPr="00740A04" w:rsidRDefault="00740A04" w:rsidP="008B4F96">
      <w:pPr>
        <w:numPr>
          <w:ilvl w:val="0"/>
          <w:numId w:val="28"/>
        </w:numPr>
        <w:spacing w:after="120" w:line="240" w:lineRule="auto"/>
        <w:ind w:left="720" w:hanging="360"/>
        <w:jc w:val="both"/>
        <w:rPr>
          <w:rFonts w:ascii="Calibri" w:eastAsia="Calibri" w:hAnsi="Calibri" w:cs="Calibri"/>
        </w:rPr>
      </w:pPr>
      <w:r w:rsidRPr="00740A04">
        <w:rPr>
          <w:rFonts w:ascii="Calibri" w:eastAsia="Calibri" w:hAnsi="Calibri" w:cs="Calibri"/>
        </w:rPr>
        <w:t xml:space="preserve">Air freighting to USA is only realistic for Fiji, or </w:t>
      </w:r>
      <w:r w:rsidR="00F11F94">
        <w:rPr>
          <w:rFonts w:ascii="Calibri" w:eastAsia="Calibri" w:hAnsi="Calibri" w:cs="Calibri"/>
        </w:rPr>
        <w:t xml:space="preserve">but may be possible </w:t>
      </w:r>
      <w:r w:rsidRPr="00740A04">
        <w:rPr>
          <w:rFonts w:ascii="Calibri" w:eastAsia="Calibri" w:hAnsi="Calibri" w:cs="Calibri"/>
        </w:rPr>
        <w:t>for short haul flights such as Australia</w:t>
      </w:r>
      <w:r w:rsidR="00F11F94">
        <w:rPr>
          <w:rFonts w:ascii="Calibri" w:eastAsia="Calibri" w:hAnsi="Calibri" w:cs="Calibri"/>
        </w:rPr>
        <w:t xml:space="preserve"> in the ca</w:t>
      </w:r>
      <w:r w:rsidR="008A57DB">
        <w:rPr>
          <w:rFonts w:ascii="Calibri" w:eastAsia="Calibri" w:hAnsi="Calibri" w:cs="Calibri"/>
        </w:rPr>
        <w:t>s</w:t>
      </w:r>
      <w:r w:rsidR="00F11F94">
        <w:rPr>
          <w:rFonts w:ascii="Calibri" w:eastAsia="Calibri" w:hAnsi="Calibri" w:cs="Calibri"/>
        </w:rPr>
        <w:t>e of other countries</w:t>
      </w:r>
      <w:r w:rsidRPr="00740A04">
        <w:rPr>
          <w:rFonts w:ascii="Calibri" w:eastAsia="Calibri" w:hAnsi="Calibri" w:cs="Calibri"/>
        </w:rPr>
        <w:t xml:space="preserve">. </w:t>
      </w:r>
    </w:p>
    <w:p w:rsidR="00DE03F2" w:rsidRDefault="00DE03F2">
      <w:pPr>
        <w:rPr>
          <w:rFonts w:cstheme="minorHAnsi"/>
          <w:b/>
          <w:bCs/>
          <w:color w:val="4F81BD" w:themeColor="accent1"/>
          <w:sz w:val="20"/>
          <w:szCs w:val="20"/>
        </w:rPr>
      </w:pPr>
      <w:r>
        <w:rPr>
          <w:rFonts w:cstheme="minorHAnsi"/>
          <w:sz w:val="20"/>
          <w:szCs w:val="20"/>
        </w:rPr>
        <w:br w:type="page"/>
      </w:r>
    </w:p>
    <w:p w:rsidR="003E3D94" w:rsidRPr="00B02731" w:rsidRDefault="00951183" w:rsidP="003E3D94">
      <w:pPr>
        <w:pStyle w:val="Caption"/>
        <w:rPr>
          <w:rFonts w:cstheme="minorHAnsi"/>
          <w:bCs w:val="0"/>
          <w:sz w:val="20"/>
          <w:szCs w:val="20"/>
        </w:rPr>
      </w:pPr>
      <w:bookmarkStart w:id="182" w:name="_Toc328686256"/>
      <w:r w:rsidRPr="00951183">
        <w:rPr>
          <w:rFonts w:cstheme="minorHAnsi"/>
          <w:sz w:val="20"/>
          <w:szCs w:val="20"/>
        </w:rPr>
        <w:lastRenderedPageBreak/>
        <w:t xml:space="preserve">Figure </w:t>
      </w:r>
      <w:r w:rsidR="004F443A">
        <w:rPr>
          <w:rFonts w:cstheme="minorHAnsi"/>
          <w:sz w:val="20"/>
          <w:szCs w:val="20"/>
        </w:rPr>
        <w:fldChar w:fldCharType="begin"/>
      </w:r>
      <w:r w:rsidR="00C410F8">
        <w:rPr>
          <w:rFonts w:cstheme="minorHAnsi"/>
          <w:sz w:val="20"/>
          <w:szCs w:val="20"/>
        </w:rPr>
        <w:instrText xml:space="preserve"> SEQ Figure \* ARABIC </w:instrText>
      </w:r>
      <w:r w:rsidR="004F443A">
        <w:rPr>
          <w:rFonts w:cstheme="minorHAnsi"/>
          <w:sz w:val="20"/>
          <w:szCs w:val="20"/>
        </w:rPr>
        <w:fldChar w:fldCharType="separate"/>
      </w:r>
      <w:r w:rsidR="0087516C">
        <w:rPr>
          <w:rFonts w:cstheme="minorHAnsi"/>
          <w:noProof/>
          <w:sz w:val="20"/>
          <w:szCs w:val="20"/>
        </w:rPr>
        <w:t>13</w:t>
      </w:r>
      <w:r w:rsidR="004F443A">
        <w:rPr>
          <w:rFonts w:cstheme="minorHAnsi"/>
          <w:sz w:val="20"/>
          <w:szCs w:val="20"/>
        </w:rPr>
        <w:fldChar w:fldCharType="end"/>
      </w:r>
      <w:r w:rsidRPr="00951183">
        <w:rPr>
          <w:rFonts w:cstheme="minorHAnsi"/>
          <w:sz w:val="20"/>
          <w:szCs w:val="20"/>
        </w:rPr>
        <w:t>: Estimate</w:t>
      </w:r>
      <w:r w:rsidR="00A85A4E">
        <w:rPr>
          <w:rFonts w:cstheme="minorHAnsi"/>
          <w:sz w:val="20"/>
          <w:szCs w:val="20"/>
        </w:rPr>
        <w:t>d</w:t>
      </w:r>
      <w:r w:rsidRPr="00951183">
        <w:rPr>
          <w:rFonts w:cstheme="minorHAnsi"/>
          <w:sz w:val="20"/>
          <w:szCs w:val="20"/>
        </w:rPr>
        <w:t xml:space="preserve"> albacore whole product op</w:t>
      </w:r>
      <w:r w:rsidR="003E3D94" w:rsidRPr="00951183">
        <w:rPr>
          <w:rFonts w:cstheme="minorHAnsi"/>
          <w:sz w:val="20"/>
          <w:szCs w:val="20"/>
        </w:rPr>
        <w:t>portunities based on price and cost variables</w:t>
      </w:r>
      <w:r w:rsidR="003E3D94" w:rsidRPr="00951183">
        <w:rPr>
          <w:rFonts w:cstheme="minorHAnsi"/>
          <w:bCs w:val="0"/>
          <w:sz w:val="20"/>
          <w:szCs w:val="20"/>
        </w:rPr>
        <w:t xml:space="preserve"> (US$/kg)</w:t>
      </w:r>
      <w:bookmarkEnd w:id="182"/>
    </w:p>
    <w:p w:rsidR="00B0025E" w:rsidRPr="00B02731" w:rsidRDefault="00C97D00" w:rsidP="00B02731">
      <w:pPr>
        <w:pStyle w:val="Caption"/>
        <w:rPr>
          <w:rFonts w:cstheme="minorHAnsi"/>
          <w:bCs w:val="0"/>
          <w:sz w:val="20"/>
          <w:szCs w:val="20"/>
        </w:rPr>
      </w:pPr>
      <w:r>
        <w:rPr>
          <w:rFonts w:cstheme="minorHAnsi"/>
          <w:bCs w:val="0"/>
          <w:noProof/>
          <w:sz w:val="20"/>
          <w:szCs w:val="20"/>
          <w:lang w:val="en-GB" w:eastAsia="en-GB"/>
        </w:rPr>
        <w:drawing>
          <wp:inline distT="0" distB="0" distL="0" distR="0" wp14:anchorId="4F58A2F6">
            <wp:extent cx="5547995" cy="22009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7995" cy="2200910"/>
                    </a:xfrm>
                    <a:prstGeom prst="rect">
                      <a:avLst/>
                    </a:prstGeom>
                    <a:noFill/>
                  </pic:spPr>
                </pic:pic>
              </a:graphicData>
            </a:graphic>
          </wp:inline>
        </w:drawing>
      </w:r>
    </w:p>
    <w:p w:rsidR="00CF4A39" w:rsidRPr="00951183" w:rsidRDefault="00B0025E" w:rsidP="00B0025E">
      <w:pPr>
        <w:pStyle w:val="Caption"/>
        <w:jc w:val="both"/>
        <w:rPr>
          <w:rFonts w:cstheme="minorHAnsi"/>
          <w:sz w:val="20"/>
          <w:szCs w:val="20"/>
        </w:rPr>
      </w:pPr>
      <w:bookmarkStart w:id="183" w:name="_Toc328686257"/>
      <w:r w:rsidRPr="00951183">
        <w:rPr>
          <w:rFonts w:cstheme="minorHAnsi"/>
          <w:sz w:val="20"/>
          <w:szCs w:val="20"/>
        </w:rPr>
        <w:t xml:space="preserve">Figure </w:t>
      </w:r>
      <w:r w:rsidR="004F443A">
        <w:rPr>
          <w:rFonts w:cstheme="minorHAnsi"/>
          <w:sz w:val="20"/>
          <w:szCs w:val="20"/>
        </w:rPr>
        <w:fldChar w:fldCharType="begin"/>
      </w:r>
      <w:r w:rsidR="00C410F8">
        <w:rPr>
          <w:rFonts w:cstheme="minorHAnsi"/>
          <w:sz w:val="20"/>
          <w:szCs w:val="20"/>
        </w:rPr>
        <w:instrText xml:space="preserve"> SEQ Figure \* ARABIC </w:instrText>
      </w:r>
      <w:r w:rsidR="004F443A">
        <w:rPr>
          <w:rFonts w:cstheme="minorHAnsi"/>
          <w:sz w:val="20"/>
          <w:szCs w:val="20"/>
        </w:rPr>
        <w:fldChar w:fldCharType="separate"/>
      </w:r>
      <w:r w:rsidR="0087516C">
        <w:rPr>
          <w:rFonts w:cstheme="minorHAnsi"/>
          <w:noProof/>
          <w:sz w:val="20"/>
          <w:szCs w:val="20"/>
        </w:rPr>
        <w:t>14</w:t>
      </w:r>
      <w:r w:rsidR="004F443A">
        <w:rPr>
          <w:rFonts w:cstheme="minorHAnsi"/>
          <w:sz w:val="20"/>
          <w:szCs w:val="20"/>
        </w:rPr>
        <w:fldChar w:fldCharType="end"/>
      </w:r>
      <w:r w:rsidRPr="00951183">
        <w:rPr>
          <w:rFonts w:cstheme="minorHAnsi"/>
          <w:sz w:val="20"/>
          <w:szCs w:val="20"/>
        </w:rPr>
        <w:t>:</w:t>
      </w:r>
      <w:r w:rsidR="00951183" w:rsidRPr="00951183">
        <w:rPr>
          <w:rFonts w:cstheme="minorHAnsi"/>
          <w:sz w:val="20"/>
          <w:szCs w:val="20"/>
        </w:rPr>
        <w:t xml:space="preserve"> Estimate</w:t>
      </w:r>
      <w:r w:rsidR="00A85A4E">
        <w:rPr>
          <w:rFonts w:cstheme="minorHAnsi"/>
          <w:sz w:val="20"/>
          <w:szCs w:val="20"/>
        </w:rPr>
        <w:t>d</w:t>
      </w:r>
      <w:r w:rsidR="00951183" w:rsidRPr="00951183">
        <w:rPr>
          <w:rFonts w:cstheme="minorHAnsi"/>
          <w:sz w:val="20"/>
          <w:szCs w:val="20"/>
        </w:rPr>
        <w:t xml:space="preserve"> yellowfin and bigeye whole product opportunities based on price and cost variables</w:t>
      </w:r>
      <w:r w:rsidR="00951183" w:rsidRPr="00951183">
        <w:rPr>
          <w:rFonts w:cstheme="minorHAnsi"/>
          <w:bCs w:val="0"/>
          <w:sz w:val="20"/>
          <w:szCs w:val="20"/>
        </w:rPr>
        <w:t xml:space="preserve"> (US$/kg)</w:t>
      </w:r>
      <w:bookmarkEnd w:id="183"/>
    </w:p>
    <w:p w:rsidR="00833984" w:rsidRDefault="00D8374E" w:rsidP="00833984">
      <w:pPr>
        <w:spacing w:after="120" w:line="240" w:lineRule="auto"/>
        <w:jc w:val="both"/>
        <w:rPr>
          <w:rFonts w:ascii="Times New Roman" w:eastAsia="Times New Roman" w:hAnsi="Times New Roman" w:cs="Times New Roman"/>
        </w:rPr>
      </w:pPr>
      <w:r>
        <w:rPr>
          <w:noProof/>
          <w:lang w:val="en-GB" w:eastAsia="en-GB"/>
        </w:rPr>
        <w:drawing>
          <wp:inline distT="0" distB="0" distL="0" distR="0" wp14:anchorId="57A7AD98" wp14:editId="56BB87FE">
            <wp:extent cx="5004816" cy="2084832"/>
            <wp:effectExtent l="0" t="0" r="24765" b="1079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C605B" w:rsidRPr="000C605B" w:rsidRDefault="000C605B" w:rsidP="00833984">
      <w:pPr>
        <w:spacing w:after="120" w:line="240" w:lineRule="auto"/>
        <w:jc w:val="both"/>
        <w:rPr>
          <w:rFonts w:ascii="Times New Roman" w:eastAsia="Times New Roman" w:hAnsi="Times New Roman" w:cs="Times New Roman"/>
        </w:rPr>
      </w:pPr>
    </w:p>
    <w:p w:rsidR="00833984" w:rsidRPr="00833984" w:rsidRDefault="007D1587" w:rsidP="00833984">
      <w:pPr>
        <w:spacing w:after="120" w:line="240" w:lineRule="auto"/>
        <w:jc w:val="both"/>
        <w:rPr>
          <w:rFonts w:ascii="Calibri" w:eastAsia="Calibri" w:hAnsi="Calibri" w:cs="Calibri"/>
        </w:rPr>
      </w:pPr>
      <w:r>
        <w:rPr>
          <w:rFonts w:ascii="Calibri" w:eastAsia="Calibri" w:hAnsi="Calibri" w:cs="Calibri"/>
        </w:rPr>
        <w:t>The following would be the anticipated ex</w:t>
      </w:r>
      <w:r w:rsidR="00F11F94">
        <w:rPr>
          <w:rFonts w:ascii="Calibri" w:eastAsia="Calibri" w:hAnsi="Calibri" w:cs="Calibri"/>
        </w:rPr>
        <w:t>-</w:t>
      </w:r>
      <w:r>
        <w:rPr>
          <w:rFonts w:ascii="Calibri" w:eastAsia="Calibri" w:hAnsi="Calibri" w:cs="Calibri"/>
        </w:rPr>
        <w:t xml:space="preserve">vessel prices </w:t>
      </w:r>
    </w:p>
    <w:p w:rsidR="00CF4A39" w:rsidRPr="00A85A4E" w:rsidRDefault="00951183" w:rsidP="00951183">
      <w:pPr>
        <w:pStyle w:val="Caption"/>
        <w:rPr>
          <w:rFonts w:cstheme="minorHAnsi"/>
          <w:bCs w:val="0"/>
          <w:sz w:val="20"/>
          <w:szCs w:val="20"/>
        </w:rPr>
      </w:pPr>
      <w:bookmarkStart w:id="184" w:name="_Toc330029046"/>
      <w:r w:rsidRPr="00A85A4E">
        <w:rPr>
          <w:rFonts w:cstheme="minorHAnsi"/>
          <w:sz w:val="20"/>
          <w:szCs w:val="20"/>
        </w:rPr>
        <w:t xml:space="preserve">Table </w:t>
      </w:r>
      <w:r w:rsidR="004F443A" w:rsidRPr="00A85A4E">
        <w:rPr>
          <w:rFonts w:cstheme="minorHAnsi"/>
          <w:sz w:val="20"/>
          <w:szCs w:val="20"/>
        </w:rPr>
        <w:fldChar w:fldCharType="begin"/>
      </w:r>
      <w:r w:rsidR="00994385" w:rsidRPr="00A85A4E">
        <w:rPr>
          <w:rFonts w:cstheme="minorHAnsi"/>
          <w:sz w:val="20"/>
          <w:szCs w:val="20"/>
        </w:rPr>
        <w:instrText xml:space="preserve"> SEQ Table \* ARABIC </w:instrText>
      </w:r>
      <w:r w:rsidR="004F443A" w:rsidRPr="00A85A4E">
        <w:rPr>
          <w:rFonts w:cstheme="minorHAnsi"/>
          <w:sz w:val="20"/>
          <w:szCs w:val="20"/>
        </w:rPr>
        <w:fldChar w:fldCharType="separate"/>
      </w:r>
      <w:r w:rsidR="0087516C">
        <w:rPr>
          <w:rFonts w:cstheme="minorHAnsi"/>
          <w:noProof/>
          <w:sz w:val="20"/>
          <w:szCs w:val="20"/>
        </w:rPr>
        <w:t>12</w:t>
      </w:r>
      <w:r w:rsidR="004F443A" w:rsidRPr="00A85A4E">
        <w:rPr>
          <w:rFonts w:cstheme="minorHAnsi"/>
          <w:sz w:val="20"/>
          <w:szCs w:val="20"/>
        </w:rPr>
        <w:fldChar w:fldCharType="end"/>
      </w:r>
      <w:r w:rsidR="00B0025E" w:rsidRPr="00A85A4E">
        <w:rPr>
          <w:rFonts w:eastAsia="Calibri" w:cstheme="minorHAnsi"/>
          <w:sz w:val="20"/>
          <w:szCs w:val="20"/>
        </w:rPr>
        <w:t xml:space="preserve">: </w:t>
      </w:r>
      <w:r w:rsidRPr="00A85A4E">
        <w:rPr>
          <w:rFonts w:cstheme="minorHAnsi"/>
          <w:sz w:val="20"/>
          <w:szCs w:val="20"/>
        </w:rPr>
        <w:t>Summary of projected ex</w:t>
      </w:r>
      <w:r w:rsidR="00F11F94">
        <w:rPr>
          <w:rFonts w:cstheme="minorHAnsi"/>
          <w:sz w:val="20"/>
          <w:szCs w:val="20"/>
        </w:rPr>
        <w:t>-</w:t>
      </w:r>
      <w:r w:rsidRPr="00A85A4E">
        <w:rPr>
          <w:rFonts w:cstheme="minorHAnsi"/>
          <w:sz w:val="20"/>
          <w:szCs w:val="20"/>
        </w:rPr>
        <w:t>vessel prices (whole fish)</w:t>
      </w:r>
      <w:r w:rsidRPr="00A85A4E">
        <w:rPr>
          <w:rFonts w:cstheme="minorHAnsi"/>
          <w:bCs w:val="0"/>
          <w:sz w:val="20"/>
          <w:szCs w:val="20"/>
        </w:rPr>
        <w:t xml:space="preserve"> (US$/kg)</w:t>
      </w:r>
      <w:bookmarkEnd w:id="184"/>
    </w:p>
    <w:tbl>
      <w:tblPr>
        <w:tblW w:w="0" w:type="auto"/>
        <w:tblInd w:w="108" w:type="dxa"/>
        <w:tblCellMar>
          <w:left w:w="10" w:type="dxa"/>
          <w:right w:w="10" w:type="dxa"/>
        </w:tblCellMar>
        <w:tblLook w:val="0000" w:firstRow="0" w:lastRow="0" w:firstColumn="0" w:lastColumn="0" w:noHBand="0" w:noVBand="0"/>
      </w:tblPr>
      <w:tblGrid>
        <w:gridCol w:w="2409"/>
        <w:gridCol w:w="814"/>
        <w:gridCol w:w="818"/>
        <w:gridCol w:w="904"/>
        <w:gridCol w:w="825"/>
        <w:gridCol w:w="817"/>
        <w:gridCol w:w="818"/>
        <w:gridCol w:w="904"/>
        <w:gridCol w:w="825"/>
      </w:tblGrid>
      <w:tr w:rsidR="008A1836" w:rsidRPr="008A1836" w:rsidTr="00A77B15">
        <w:trPr>
          <w:trHeight w:val="300"/>
        </w:trPr>
        <w:tc>
          <w:tcPr>
            <w:tcW w:w="2409" w:type="dxa"/>
            <w:vMerge w:val="restart"/>
            <w:tcBorders>
              <w:top w:val="single" w:sz="4" w:space="0" w:color="000000"/>
              <w:left w:val="single" w:sz="4" w:space="0" w:color="000000"/>
              <w:right w:val="single" w:sz="4" w:space="0" w:color="000000"/>
            </w:tcBorders>
            <w:shd w:val="clear" w:color="auto" w:fill="C6D9F1" w:themeFill="text2" w:themeFillTint="33"/>
            <w:tcMar>
              <w:left w:w="108" w:type="dxa"/>
              <w:right w:w="108" w:type="dxa"/>
            </w:tcMar>
            <w:vAlign w:val="center"/>
          </w:tcPr>
          <w:p w:rsidR="00761F83" w:rsidRPr="00963744" w:rsidRDefault="001D0854" w:rsidP="00963744">
            <w:pPr>
              <w:rPr>
                <w:rFonts w:eastAsia="Calibri"/>
                <w:sz w:val="20"/>
                <w:szCs w:val="20"/>
              </w:rPr>
            </w:pPr>
            <w:r w:rsidRPr="00963744">
              <w:rPr>
                <w:rFonts w:eastAsia="Calibri"/>
                <w:sz w:val="20"/>
                <w:szCs w:val="20"/>
              </w:rPr>
              <w:t>Product</w:t>
            </w:r>
          </w:p>
        </w:tc>
        <w:tc>
          <w:tcPr>
            <w:tcW w:w="3361"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761F83" w:rsidRPr="00963744" w:rsidRDefault="001D0854" w:rsidP="00963744">
            <w:pPr>
              <w:rPr>
                <w:rFonts w:eastAsia="Calibri"/>
                <w:sz w:val="20"/>
                <w:szCs w:val="20"/>
              </w:rPr>
            </w:pPr>
            <w:r w:rsidRPr="00963744">
              <w:rPr>
                <w:rFonts w:eastAsia="Calibri"/>
                <w:sz w:val="20"/>
                <w:szCs w:val="20"/>
              </w:rPr>
              <w:t>Albacore</w:t>
            </w:r>
          </w:p>
        </w:tc>
        <w:tc>
          <w:tcPr>
            <w:tcW w:w="3364"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761F83" w:rsidRPr="00963744" w:rsidRDefault="001D0854" w:rsidP="00963744">
            <w:pPr>
              <w:rPr>
                <w:rFonts w:eastAsia="Calibri"/>
                <w:sz w:val="20"/>
                <w:szCs w:val="20"/>
              </w:rPr>
            </w:pPr>
            <w:r w:rsidRPr="00963744">
              <w:rPr>
                <w:rFonts w:eastAsia="Calibri"/>
                <w:sz w:val="20"/>
                <w:szCs w:val="20"/>
              </w:rPr>
              <w:t>Yellowfin/Bigeye</w:t>
            </w:r>
          </w:p>
        </w:tc>
      </w:tr>
      <w:tr w:rsidR="008A1836" w:rsidRPr="008A1836" w:rsidTr="00DE03F2">
        <w:trPr>
          <w:trHeight w:val="300"/>
        </w:trPr>
        <w:tc>
          <w:tcPr>
            <w:tcW w:w="2409" w:type="dxa"/>
            <w:vMerge/>
            <w:tcBorders>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bottom"/>
          </w:tcPr>
          <w:p w:rsidR="008A1836" w:rsidRPr="00963744" w:rsidRDefault="008A1836" w:rsidP="00963744">
            <w:pPr>
              <w:rPr>
                <w:rFonts w:eastAsia="Calibri"/>
                <w:sz w:val="20"/>
                <w:szCs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8A1836" w:rsidRPr="00963744" w:rsidRDefault="001D0854" w:rsidP="00963744">
            <w:pPr>
              <w:rPr>
                <w:rFonts w:eastAsia="Calibri"/>
                <w:sz w:val="20"/>
                <w:szCs w:val="20"/>
              </w:rPr>
            </w:pPr>
            <w:r w:rsidRPr="00963744">
              <w:rPr>
                <w:rFonts w:eastAsia="Calibri"/>
                <w:sz w:val="20"/>
                <w:szCs w:val="20"/>
              </w:rPr>
              <w:t>Fiji</w:t>
            </w:r>
          </w:p>
        </w:tc>
        <w:tc>
          <w:tcPr>
            <w:tcW w:w="8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8A1836" w:rsidRPr="00963744" w:rsidRDefault="001D0854" w:rsidP="00963744">
            <w:pPr>
              <w:rPr>
                <w:rFonts w:eastAsia="Calibri"/>
                <w:sz w:val="20"/>
                <w:szCs w:val="20"/>
              </w:rPr>
            </w:pPr>
            <w:r w:rsidRPr="00963744">
              <w:rPr>
                <w:rFonts w:eastAsia="Calibri"/>
                <w:sz w:val="20"/>
                <w:szCs w:val="20"/>
              </w:rPr>
              <w:t>Sol Is</w:t>
            </w:r>
          </w:p>
        </w:tc>
        <w:tc>
          <w:tcPr>
            <w:tcW w:w="9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8A1836" w:rsidRPr="00963744" w:rsidRDefault="001D0854" w:rsidP="00963744">
            <w:pPr>
              <w:rPr>
                <w:rFonts w:eastAsia="Calibri"/>
                <w:sz w:val="20"/>
                <w:szCs w:val="20"/>
              </w:rPr>
            </w:pPr>
            <w:r w:rsidRPr="00963744">
              <w:rPr>
                <w:rFonts w:eastAsia="Calibri"/>
                <w:sz w:val="20"/>
                <w:szCs w:val="20"/>
              </w:rPr>
              <w:t>Vanuatu</w:t>
            </w:r>
          </w:p>
        </w:tc>
        <w:tc>
          <w:tcPr>
            <w:tcW w:w="82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8A1836" w:rsidRPr="00963744" w:rsidRDefault="001D0854" w:rsidP="00963744">
            <w:pPr>
              <w:rPr>
                <w:rFonts w:eastAsia="Calibri"/>
                <w:sz w:val="20"/>
                <w:szCs w:val="20"/>
              </w:rPr>
            </w:pPr>
            <w:r w:rsidRPr="00963744">
              <w:rPr>
                <w:rFonts w:eastAsia="Calibri"/>
                <w:sz w:val="20"/>
                <w:szCs w:val="20"/>
              </w:rPr>
              <w:t>PNG</w:t>
            </w:r>
          </w:p>
        </w:tc>
        <w:tc>
          <w:tcPr>
            <w:tcW w:w="81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8A1836" w:rsidRPr="00963744" w:rsidRDefault="001D0854" w:rsidP="00963744">
            <w:pPr>
              <w:rPr>
                <w:rFonts w:eastAsia="Calibri"/>
                <w:sz w:val="20"/>
                <w:szCs w:val="20"/>
              </w:rPr>
            </w:pPr>
            <w:r w:rsidRPr="00963744">
              <w:rPr>
                <w:rFonts w:eastAsia="Calibri"/>
                <w:sz w:val="20"/>
                <w:szCs w:val="20"/>
              </w:rPr>
              <w:t>Fiji</w:t>
            </w:r>
          </w:p>
        </w:tc>
        <w:tc>
          <w:tcPr>
            <w:tcW w:w="8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8A1836" w:rsidRPr="00963744" w:rsidRDefault="001D0854" w:rsidP="00963744">
            <w:pPr>
              <w:rPr>
                <w:rFonts w:eastAsia="Calibri"/>
                <w:sz w:val="20"/>
                <w:szCs w:val="20"/>
              </w:rPr>
            </w:pPr>
            <w:r w:rsidRPr="00963744">
              <w:rPr>
                <w:rFonts w:eastAsia="Calibri"/>
                <w:sz w:val="20"/>
                <w:szCs w:val="20"/>
              </w:rPr>
              <w:t>Sol Is</w:t>
            </w:r>
          </w:p>
        </w:tc>
        <w:tc>
          <w:tcPr>
            <w:tcW w:w="9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8A1836" w:rsidRPr="00963744" w:rsidRDefault="001D0854" w:rsidP="00963744">
            <w:pPr>
              <w:rPr>
                <w:rFonts w:eastAsia="Calibri"/>
                <w:sz w:val="20"/>
                <w:szCs w:val="20"/>
              </w:rPr>
            </w:pPr>
            <w:r w:rsidRPr="00963744">
              <w:rPr>
                <w:rFonts w:eastAsia="Calibri"/>
                <w:sz w:val="20"/>
                <w:szCs w:val="20"/>
              </w:rPr>
              <w:t>Vanuatu</w:t>
            </w:r>
          </w:p>
        </w:tc>
        <w:tc>
          <w:tcPr>
            <w:tcW w:w="82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tcPr>
          <w:p w:rsidR="008A1836" w:rsidRPr="00963744" w:rsidRDefault="001D0854" w:rsidP="00963744">
            <w:pPr>
              <w:rPr>
                <w:rFonts w:eastAsia="Calibri"/>
                <w:sz w:val="20"/>
                <w:szCs w:val="20"/>
              </w:rPr>
            </w:pPr>
            <w:r w:rsidRPr="00963744">
              <w:rPr>
                <w:rFonts w:eastAsia="Calibri"/>
                <w:sz w:val="20"/>
                <w:szCs w:val="20"/>
              </w:rPr>
              <w:t>PNG</w:t>
            </w:r>
          </w:p>
        </w:tc>
      </w:tr>
      <w:tr w:rsidR="00BB0C1C">
        <w:trPr>
          <w:trHeight w:val="300"/>
        </w:trPr>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B0C1C" w:rsidRPr="00963744" w:rsidRDefault="00BB0C1C" w:rsidP="00963744">
            <w:pPr>
              <w:rPr>
                <w:rFonts w:eastAsia="Calibri"/>
                <w:sz w:val="20"/>
                <w:szCs w:val="20"/>
              </w:rPr>
            </w:pPr>
            <w:r w:rsidRPr="00963744">
              <w:rPr>
                <w:rFonts w:eastAsia="Calibri"/>
                <w:sz w:val="20"/>
                <w:szCs w:val="20"/>
              </w:rPr>
              <w:t>G&amp;G (air freight, Japan)</w:t>
            </w:r>
          </w:p>
        </w:tc>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rFonts w:eastAsia="Calibri"/>
                <w:sz w:val="20"/>
                <w:szCs w:val="20"/>
              </w:rPr>
            </w:pPr>
            <w:r w:rsidRPr="00963744">
              <w:rPr>
                <w:rFonts w:eastAsia="Calibri"/>
                <w:sz w:val="20"/>
                <w:szCs w:val="20"/>
              </w:rPr>
              <w:t>6.1</w:t>
            </w:r>
          </w:p>
        </w:tc>
        <w:tc>
          <w:tcPr>
            <w:tcW w:w="818"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vAlign w:val="center"/>
          </w:tcPr>
          <w:p w:rsidR="00BB0C1C" w:rsidRPr="00963744" w:rsidRDefault="00BB0C1C" w:rsidP="00963744">
            <w:pPr>
              <w:rPr>
                <w:rFonts w:eastAsia="Calibri"/>
                <w:sz w:val="20"/>
                <w:szCs w:val="20"/>
              </w:rPr>
            </w:pPr>
          </w:p>
        </w:tc>
        <w:tc>
          <w:tcPr>
            <w:tcW w:w="904"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vAlign w:val="center"/>
          </w:tcPr>
          <w:p w:rsidR="00BB0C1C" w:rsidRPr="00963744" w:rsidRDefault="00BB0C1C" w:rsidP="00963744">
            <w:pPr>
              <w:rPr>
                <w:rFonts w:eastAsia="Calibri"/>
                <w:sz w:val="20"/>
                <w:szCs w:val="20"/>
              </w:rPr>
            </w:pP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rFonts w:eastAsia="Calibri"/>
                <w:sz w:val="20"/>
                <w:szCs w:val="20"/>
              </w:rPr>
            </w:pPr>
            <w:r w:rsidRPr="00963744">
              <w:rPr>
                <w:rFonts w:eastAsia="Calibri"/>
                <w:sz w:val="20"/>
                <w:szCs w:val="20"/>
              </w:rPr>
              <w:t>6.3</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10.5</w:t>
            </w:r>
          </w:p>
        </w:tc>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6.3</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6.1</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10.2</w:t>
            </w:r>
          </w:p>
        </w:tc>
      </w:tr>
      <w:tr w:rsidR="00BB0C1C">
        <w:trPr>
          <w:trHeight w:val="300"/>
        </w:trPr>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B0C1C" w:rsidRPr="00963744" w:rsidRDefault="00BB0C1C" w:rsidP="00963744">
            <w:pPr>
              <w:rPr>
                <w:rFonts w:eastAsia="Calibri"/>
                <w:sz w:val="20"/>
                <w:szCs w:val="20"/>
              </w:rPr>
            </w:pPr>
            <w:r w:rsidRPr="00963744">
              <w:rPr>
                <w:rFonts w:eastAsia="Calibri"/>
                <w:sz w:val="20"/>
                <w:szCs w:val="20"/>
              </w:rPr>
              <w:t>G&amp;G (super-frozen, Japan)</w:t>
            </w:r>
          </w:p>
        </w:tc>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rFonts w:eastAsia="Calibri"/>
                <w:sz w:val="20"/>
                <w:szCs w:val="20"/>
              </w:rPr>
            </w:pPr>
            <w:r w:rsidRPr="00963744">
              <w:rPr>
                <w:rFonts w:eastAsia="Calibri"/>
                <w:sz w:val="20"/>
                <w:szCs w:val="20"/>
              </w:rPr>
              <w:t>4.0</w:t>
            </w:r>
          </w:p>
        </w:tc>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rFonts w:eastAsia="Calibri"/>
                <w:sz w:val="20"/>
                <w:szCs w:val="20"/>
              </w:rPr>
            </w:pPr>
            <w:r w:rsidRPr="00963744">
              <w:rPr>
                <w:rFonts w:eastAsia="Calibri"/>
                <w:sz w:val="20"/>
                <w:szCs w:val="20"/>
              </w:rPr>
              <w:t>4.4</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rFonts w:eastAsia="Calibri"/>
                <w:sz w:val="20"/>
                <w:szCs w:val="20"/>
              </w:rPr>
            </w:pPr>
            <w:r w:rsidRPr="00963744">
              <w:rPr>
                <w:rFonts w:eastAsia="Calibri"/>
                <w:sz w:val="20"/>
                <w:szCs w:val="20"/>
              </w:rPr>
              <w:t>4.2</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rFonts w:eastAsia="Calibri"/>
                <w:sz w:val="20"/>
                <w:szCs w:val="20"/>
              </w:rPr>
            </w:pPr>
            <w:r w:rsidRPr="00963744">
              <w:rPr>
                <w:rFonts w:eastAsia="Calibri"/>
                <w:sz w:val="20"/>
                <w:szCs w:val="20"/>
              </w:rPr>
              <w:t>4.6</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740A04" w:rsidP="00963744">
            <w:pPr>
              <w:rPr>
                <w:sz w:val="20"/>
                <w:szCs w:val="20"/>
              </w:rPr>
            </w:pPr>
            <w:r w:rsidRPr="00963744">
              <w:rPr>
                <w:sz w:val="20"/>
                <w:szCs w:val="20"/>
              </w:rPr>
              <w:t>7.5</w:t>
            </w:r>
          </w:p>
        </w:tc>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8.8</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8.0</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8.7</w:t>
            </w:r>
          </w:p>
        </w:tc>
      </w:tr>
      <w:tr w:rsidR="00BB0C1C">
        <w:trPr>
          <w:trHeight w:val="300"/>
        </w:trPr>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B0C1C" w:rsidRPr="00963744" w:rsidRDefault="00BB0C1C" w:rsidP="00963744">
            <w:pPr>
              <w:rPr>
                <w:rFonts w:eastAsia="Calibri"/>
                <w:sz w:val="20"/>
                <w:szCs w:val="20"/>
              </w:rPr>
            </w:pPr>
            <w:r w:rsidRPr="00963744">
              <w:rPr>
                <w:rFonts w:eastAsia="Calibri"/>
                <w:sz w:val="20"/>
                <w:szCs w:val="20"/>
              </w:rPr>
              <w:t>H&amp;G (Air freight, USA)</w:t>
            </w:r>
          </w:p>
        </w:tc>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rFonts w:eastAsia="Calibri"/>
                <w:sz w:val="20"/>
                <w:szCs w:val="20"/>
              </w:rPr>
            </w:pPr>
            <w:r w:rsidRPr="00963744">
              <w:rPr>
                <w:rFonts w:eastAsia="Calibri"/>
                <w:sz w:val="20"/>
                <w:szCs w:val="20"/>
              </w:rPr>
              <w:t>3.8</w:t>
            </w:r>
          </w:p>
        </w:tc>
        <w:tc>
          <w:tcPr>
            <w:tcW w:w="818"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vAlign w:val="center"/>
          </w:tcPr>
          <w:p w:rsidR="00BB0C1C" w:rsidRPr="00963744" w:rsidRDefault="00BB0C1C" w:rsidP="00963744">
            <w:pPr>
              <w:rPr>
                <w:rFonts w:eastAsia="Calibri"/>
                <w:sz w:val="20"/>
                <w:szCs w:val="20"/>
              </w:rPr>
            </w:pPr>
          </w:p>
        </w:tc>
        <w:tc>
          <w:tcPr>
            <w:tcW w:w="904"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vAlign w:val="center"/>
          </w:tcPr>
          <w:p w:rsidR="00BB0C1C" w:rsidRPr="00963744" w:rsidRDefault="00BB0C1C" w:rsidP="00963744">
            <w:pPr>
              <w:rPr>
                <w:rFonts w:eastAsia="Calibri"/>
                <w:sz w:val="20"/>
                <w:szCs w:val="20"/>
              </w:rPr>
            </w:pPr>
          </w:p>
        </w:tc>
        <w:tc>
          <w:tcPr>
            <w:tcW w:w="825"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vAlign w:val="center"/>
          </w:tcPr>
          <w:p w:rsidR="00BB0C1C" w:rsidRPr="00963744" w:rsidRDefault="00BB0C1C" w:rsidP="00963744">
            <w:pPr>
              <w:rPr>
                <w:rFonts w:eastAsia="Calibri"/>
                <w:sz w:val="20"/>
                <w:szCs w:val="20"/>
              </w:rPr>
            </w:pP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4.0</w:t>
            </w:r>
          </w:p>
        </w:tc>
        <w:tc>
          <w:tcPr>
            <w:tcW w:w="818"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vAlign w:val="center"/>
          </w:tcPr>
          <w:p w:rsidR="00BB0C1C" w:rsidRPr="00963744" w:rsidRDefault="00BB0C1C" w:rsidP="00963744">
            <w:pPr>
              <w:rPr>
                <w:sz w:val="20"/>
                <w:szCs w:val="20"/>
              </w:rPr>
            </w:pPr>
          </w:p>
        </w:tc>
        <w:tc>
          <w:tcPr>
            <w:tcW w:w="904"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vAlign w:val="center"/>
          </w:tcPr>
          <w:p w:rsidR="00BB0C1C" w:rsidRPr="00963744" w:rsidRDefault="00BB0C1C" w:rsidP="00963744">
            <w:pPr>
              <w:rPr>
                <w:sz w:val="20"/>
                <w:szCs w:val="20"/>
              </w:rPr>
            </w:pPr>
          </w:p>
        </w:tc>
        <w:tc>
          <w:tcPr>
            <w:tcW w:w="825"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vAlign w:val="center"/>
          </w:tcPr>
          <w:p w:rsidR="00BB0C1C" w:rsidRPr="00963744" w:rsidRDefault="00BB0C1C" w:rsidP="00963744">
            <w:pPr>
              <w:rPr>
                <w:sz w:val="20"/>
                <w:szCs w:val="20"/>
              </w:rPr>
            </w:pPr>
          </w:p>
        </w:tc>
      </w:tr>
      <w:tr w:rsidR="00BB0C1C">
        <w:trPr>
          <w:trHeight w:val="300"/>
        </w:trPr>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B0C1C" w:rsidRPr="00963744" w:rsidRDefault="00BB0C1C" w:rsidP="00963744">
            <w:pPr>
              <w:rPr>
                <w:rFonts w:eastAsia="Calibri"/>
                <w:sz w:val="20"/>
                <w:szCs w:val="20"/>
              </w:rPr>
            </w:pPr>
            <w:r w:rsidRPr="00963744">
              <w:rPr>
                <w:rFonts w:eastAsia="Calibri"/>
                <w:sz w:val="20"/>
                <w:szCs w:val="20"/>
              </w:rPr>
              <w:t>H&amp;G (super-frozen (USA)</w:t>
            </w:r>
          </w:p>
        </w:tc>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rFonts w:eastAsia="Calibri"/>
                <w:sz w:val="20"/>
                <w:szCs w:val="20"/>
              </w:rPr>
            </w:pPr>
            <w:r w:rsidRPr="00963744">
              <w:rPr>
                <w:rFonts w:eastAsia="Calibri"/>
                <w:sz w:val="20"/>
                <w:szCs w:val="20"/>
              </w:rPr>
              <w:t>4.4</w:t>
            </w:r>
          </w:p>
        </w:tc>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rFonts w:eastAsia="Calibri"/>
                <w:sz w:val="20"/>
                <w:szCs w:val="20"/>
              </w:rPr>
            </w:pPr>
            <w:r w:rsidRPr="00963744">
              <w:rPr>
                <w:rFonts w:eastAsia="Calibri"/>
                <w:sz w:val="20"/>
                <w:szCs w:val="20"/>
              </w:rPr>
              <w:t>4.7</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rFonts w:eastAsia="Calibri"/>
                <w:sz w:val="20"/>
                <w:szCs w:val="20"/>
              </w:rPr>
            </w:pPr>
            <w:r w:rsidRPr="00963744">
              <w:rPr>
                <w:rFonts w:eastAsia="Calibri"/>
                <w:sz w:val="20"/>
                <w:szCs w:val="20"/>
              </w:rPr>
              <w:t>4.1</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rFonts w:eastAsia="Calibri"/>
                <w:sz w:val="20"/>
                <w:szCs w:val="20"/>
              </w:rPr>
            </w:pPr>
            <w:r w:rsidRPr="00963744">
              <w:rPr>
                <w:rFonts w:eastAsia="Calibri"/>
                <w:sz w:val="20"/>
                <w:szCs w:val="20"/>
              </w:rPr>
              <w:t>4.3</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4.1</w:t>
            </w:r>
          </w:p>
        </w:tc>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4.8</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4.0</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4.1</w:t>
            </w:r>
          </w:p>
        </w:tc>
      </w:tr>
      <w:tr w:rsidR="00BB0C1C">
        <w:trPr>
          <w:trHeight w:val="300"/>
        </w:trPr>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B0C1C" w:rsidRPr="00963744" w:rsidRDefault="00BB0C1C" w:rsidP="00963744">
            <w:pPr>
              <w:rPr>
                <w:rFonts w:eastAsia="Calibri"/>
                <w:sz w:val="20"/>
                <w:szCs w:val="20"/>
              </w:rPr>
            </w:pPr>
            <w:r w:rsidRPr="00963744">
              <w:rPr>
                <w:rFonts w:eastAsia="Calibri"/>
                <w:sz w:val="20"/>
                <w:szCs w:val="20"/>
              </w:rPr>
              <w:t>G&amp;G (air freight, Australia)</w:t>
            </w:r>
          </w:p>
        </w:tc>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rFonts w:eastAsia="Calibri"/>
                <w:sz w:val="20"/>
                <w:szCs w:val="20"/>
              </w:rPr>
            </w:pPr>
            <w:r w:rsidRPr="00963744">
              <w:rPr>
                <w:rFonts w:eastAsia="Calibri"/>
                <w:sz w:val="20"/>
                <w:szCs w:val="20"/>
              </w:rPr>
              <w:t>5.2</w:t>
            </w:r>
          </w:p>
        </w:tc>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rFonts w:eastAsia="Calibri"/>
                <w:sz w:val="20"/>
                <w:szCs w:val="20"/>
              </w:rPr>
            </w:pPr>
            <w:r w:rsidRPr="00963744">
              <w:rPr>
                <w:rFonts w:eastAsia="Calibri"/>
                <w:sz w:val="20"/>
                <w:szCs w:val="20"/>
              </w:rPr>
              <w:t>4.0</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rFonts w:eastAsia="Calibri"/>
                <w:sz w:val="20"/>
                <w:szCs w:val="20"/>
              </w:rPr>
            </w:pPr>
            <w:r w:rsidRPr="00963744">
              <w:rPr>
                <w:rFonts w:eastAsia="Calibri"/>
                <w:sz w:val="20"/>
                <w:szCs w:val="20"/>
              </w:rPr>
              <w:t>5.3</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rFonts w:eastAsia="Calibri"/>
                <w:sz w:val="20"/>
                <w:szCs w:val="20"/>
              </w:rPr>
            </w:pPr>
            <w:r w:rsidRPr="00963744">
              <w:rPr>
                <w:rFonts w:eastAsia="Calibri"/>
                <w:sz w:val="20"/>
                <w:szCs w:val="20"/>
              </w:rPr>
              <w:t>5.3</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6.2</w:t>
            </w:r>
          </w:p>
        </w:tc>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5.3</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6.6</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0C1C" w:rsidRPr="00963744" w:rsidRDefault="00BB0C1C" w:rsidP="00963744">
            <w:pPr>
              <w:rPr>
                <w:sz w:val="20"/>
                <w:szCs w:val="20"/>
              </w:rPr>
            </w:pPr>
            <w:r w:rsidRPr="00963744">
              <w:rPr>
                <w:sz w:val="20"/>
                <w:szCs w:val="20"/>
              </w:rPr>
              <w:t>6.7</w:t>
            </w:r>
          </w:p>
        </w:tc>
      </w:tr>
      <w:tr w:rsidR="00B02731" w:rsidTr="00BA4732">
        <w:trPr>
          <w:trHeight w:val="300"/>
        </w:trPr>
        <w:tc>
          <w:tcPr>
            <w:tcW w:w="9134"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02731" w:rsidRPr="00963744" w:rsidRDefault="00740A04" w:rsidP="00963744">
            <w:pPr>
              <w:rPr>
                <w:rFonts w:eastAsia="Calibri" w:cstheme="minorHAnsi"/>
                <w:sz w:val="20"/>
                <w:szCs w:val="20"/>
              </w:rPr>
            </w:pPr>
            <w:r w:rsidRPr="00963744">
              <w:rPr>
                <w:rFonts w:cstheme="minorHAnsi"/>
                <w:bCs/>
                <w:sz w:val="20"/>
                <w:szCs w:val="20"/>
              </w:rPr>
              <w:t>Shaded areas = US$ &lt; 3.4</w:t>
            </w:r>
            <w:r w:rsidR="00B02731" w:rsidRPr="00963744">
              <w:rPr>
                <w:rFonts w:cstheme="minorHAnsi"/>
                <w:bCs/>
                <w:sz w:val="20"/>
                <w:szCs w:val="20"/>
              </w:rPr>
              <w:t>/kg (canning price)</w:t>
            </w:r>
          </w:p>
        </w:tc>
      </w:tr>
    </w:tbl>
    <w:p w:rsidR="00761F83" w:rsidRDefault="00761F83" w:rsidP="00A77B15"/>
    <w:p w:rsidR="00761F83" w:rsidRPr="00A77B15" w:rsidRDefault="00761F83" w:rsidP="00A77B15"/>
    <w:p w:rsidR="00CF4A39" w:rsidRPr="005A2E7B" w:rsidRDefault="00B0025E" w:rsidP="00DD558E">
      <w:pPr>
        <w:pStyle w:val="Heading3"/>
        <w:numPr>
          <w:ilvl w:val="2"/>
          <w:numId w:val="50"/>
        </w:numPr>
        <w:ind w:left="567" w:hanging="567"/>
        <w:rPr>
          <w:rFonts w:asciiTheme="minorHAnsi" w:eastAsia="Calibri" w:hAnsiTheme="minorHAnsi" w:cstheme="minorHAnsi"/>
        </w:rPr>
      </w:pPr>
      <w:bookmarkStart w:id="185" w:name="_Toc330029006"/>
      <w:r w:rsidRPr="005A2E7B">
        <w:rPr>
          <w:rFonts w:asciiTheme="minorHAnsi" w:eastAsia="Calibri" w:hAnsiTheme="minorHAnsi" w:cstheme="minorHAnsi"/>
        </w:rPr>
        <w:t>Fresh and frozen loins</w:t>
      </w:r>
      <w:bookmarkEnd w:id="185"/>
    </w:p>
    <w:p w:rsidR="00CF4A39" w:rsidRDefault="00054616">
      <w:pPr>
        <w:spacing w:after="120" w:line="240" w:lineRule="auto"/>
        <w:jc w:val="both"/>
        <w:rPr>
          <w:rFonts w:ascii="Calibri" w:eastAsia="Calibri" w:hAnsi="Calibri" w:cs="Calibri"/>
          <w:b/>
        </w:rPr>
      </w:pPr>
      <w:r>
        <w:rPr>
          <w:rFonts w:ascii="Calibri" w:eastAsia="Calibri" w:hAnsi="Calibri" w:cs="Calibri"/>
          <w:b/>
        </w:rPr>
        <w:t>Japan</w:t>
      </w:r>
    </w:p>
    <w:p w:rsidR="00CF4A39" w:rsidRDefault="007D1587">
      <w:pPr>
        <w:spacing w:after="120" w:line="240" w:lineRule="auto"/>
        <w:jc w:val="both"/>
        <w:rPr>
          <w:rFonts w:ascii="Calibri" w:eastAsia="Calibri" w:hAnsi="Calibri" w:cs="Calibri"/>
        </w:rPr>
      </w:pPr>
      <w:r>
        <w:rPr>
          <w:rFonts w:ascii="Calibri" w:eastAsia="Calibri" w:hAnsi="Calibri" w:cs="Calibri"/>
        </w:rPr>
        <w:t xml:space="preserve">Other preferences include processed sashimi </w:t>
      </w:r>
      <w:proofErr w:type="spellStart"/>
      <w:r>
        <w:rPr>
          <w:rFonts w:ascii="Calibri" w:eastAsia="Calibri" w:hAnsi="Calibri" w:cs="Calibri"/>
        </w:rPr>
        <w:t>saku</w:t>
      </w:r>
      <w:proofErr w:type="spellEnd"/>
      <w:r>
        <w:rPr>
          <w:rFonts w:ascii="Calibri" w:eastAsia="Calibri" w:hAnsi="Calibri" w:cs="Calibri"/>
        </w:rPr>
        <w:t xml:space="preserve"> blocks (pre-cut loins that are later sliced into sashimi), or as </w:t>
      </w:r>
      <w:proofErr w:type="spellStart"/>
      <w:r>
        <w:rPr>
          <w:rFonts w:ascii="Calibri" w:eastAsia="Calibri" w:hAnsi="Calibri" w:cs="Calibri"/>
        </w:rPr>
        <w:t>tataki</w:t>
      </w:r>
      <w:proofErr w:type="spellEnd"/>
      <w:r>
        <w:rPr>
          <w:rFonts w:ascii="Calibri" w:eastAsia="Calibri" w:hAnsi="Calibri" w:cs="Calibri"/>
        </w:rPr>
        <w:t xml:space="preserve"> (loins, slightly seared on the outside). The latter sashimi elements are reserved for slightly low</w:t>
      </w:r>
      <w:r w:rsidR="0004771E">
        <w:rPr>
          <w:rFonts w:ascii="Calibri" w:eastAsia="Calibri" w:hAnsi="Calibri" w:cs="Calibri"/>
        </w:rPr>
        <w:t>er quality yellowfin and bigeye. However,</w:t>
      </w:r>
      <w:r>
        <w:rPr>
          <w:rFonts w:ascii="Calibri" w:eastAsia="Calibri" w:hAnsi="Calibri" w:cs="Calibri"/>
        </w:rPr>
        <w:t xml:space="preserve"> albacore is becoming increasingly popular as low value sashimi (</w:t>
      </w:r>
      <w:r w:rsidR="00F967A1">
        <w:rPr>
          <w:rFonts w:ascii="Calibri" w:eastAsia="Calibri" w:hAnsi="Calibri" w:cs="Calibri"/>
        </w:rPr>
        <w:t>‘</w:t>
      </w:r>
      <w:r w:rsidR="00F11F94">
        <w:rPr>
          <w:rFonts w:ascii="Calibri" w:eastAsia="Calibri" w:hAnsi="Calibri" w:cs="Calibri"/>
        </w:rPr>
        <w:t>p</w:t>
      </w:r>
      <w:r>
        <w:rPr>
          <w:rFonts w:ascii="Calibri" w:eastAsia="Calibri" w:hAnsi="Calibri" w:cs="Calibri"/>
        </w:rPr>
        <w:t xml:space="preserve">oor man’s </w:t>
      </w:r>
      <w:proofErr w:type="spellStart"/>
      <w:r>
        <w:rPr>
          <w:rFonts w:ascii="Calibri" w:eastAsia="Calibri" w:hAnsi="Calibri" w:cs="Calibri"/>
        </w:rPr>
        <w:t>toro</w:t>
      </w:r>
      <w:proofErr w:type="spellEnd"/>
      <w:r w:rsidR="00F967A1">
        <w:rPr>
          <w:rFonts w:ascii="Calibri" w:eastAsia="Calibri" w:hAnsi="Calibri" w:cs="Calibri"/>
        </w:rPr>
        <w:t>’</w:t>
      </w:r>
      <w:r>
        <w:rPr>
          <w:rFonts w:ascii="Calibri" w:eastAsia="Calibri" w:hAnsi="Calibri" w:cs="Calibri"/>
        </w:rPr>
        <w:t>), now accounting for two thirds of tuna sales through supermarkets.</w:t>
      </w:r>
    </w:p>
    <w:p w:rsidR="00CF4A39" w:rsidRDefault="007D1587">
      <w:pPr>
        <w:spacing w:after="120" w:line="240" w:lineRule="auto"/>
        <w:rPr>
          <w:rFonts w:ascii="Calibri" w:eastAsia="Calibri" w:hAnsi="Calibri" w:cs="Calibri"/>
          <w:b/>
        </w:rPr>
      </w:pPr>
      <w:r>
        <w:rPr>
          <w:rFonts w:ascii="Calibri" w:eastAsia="Calibri" w:hAnsi="Calibri" w:cs="Calibri"/>
          <w:b/>
        </w:rPr>
        <w:t xml:space="preserve">USA </w:t>
      </w:r>
    </w:p>
    <w:p w:rsidR="00CF4A39" w:rsidRDefault="007D1587" w:rsidP="0004771E">
      <w:pPr>
        <w:spacing w:after="120" w:line="240" w:lineRule="auto"/>
        <w:jc w:val="both"/>
        <w:rPr>
          <w:rFonts w:ascii="Calibri" w:eastAsia="Calibri" w:hAnsi="Calibri" w:cs="Calibri"/>
        </w:rPr>
      </w:pPr>
      <w:r>
        <w:rPr>
          <w:rFonts w:ascii="Calibri" w:eastAsia="Calibri" w:hAnsi="Calibri" w:cs="Calibri"/>
        </w:rPr>
        <w:t>US demand is also strong for supermarket and food service sushi items for both yellowfin and albacore. Sales of tuna in 2009 were estimated to be around 27,000mt, with more indications of a fairly rapid growth in demand (Hamilton</w:t>
      </w:r>
      <w:r w:rsidR="00F11F94">
        <w:rPr>
          <w:rFonts w:ascii="Calibri" w:eastAsia="Calibri" w:hAnsi="Calibri" w:cs="Calibri"/>
        </w:rPr>
        <w:t xml:space="preserve"> et al</w:t>
      </w:r>
      <w:r>
        <w:rPr>
          <w:rFonts w:ascii="Calibri" w:eastAsia="Calibri" w:hAnsi="Calibri" w:cs="Calibri"/>
        </w:rPr>
        <w:t xml:space="preserve">, 2011). There is now extensive use of carbon monoxide treated tuna (CO). The CO, </w:t>
      </w:r>
      <w:r w:rsidR="00F11F94">
        <w:rPr>
          <w:rFonts w:ascii="Calibri" w:eastAsia="Calibri" w:hAnsi="Calibri" w:cs="Calibri"/>
        </w:rPr>
        <w:t xml:space="preserve">the use of </w:t>
      </w:r>
      <w:r>
        <w:rPr>
          <w:rFonts w:ascii="Calibri" w:eastAsia="Calibri" w:hAnsi="Calibri" w:cs="Calibri"/>
        </w:rPr>
        <w:t xml:space="preserve">which is prohibited in Europe, </w:t>
      </w:r>
      <w:r w:rsidR="00406735">
        <w:rPr>
          <w:rFonts w:ascii="Calibri" w:eastAsia="Calibri" w:hAnsi="Calibri" w:cs="Calibri"/>
        </w:rPr>
        <w:t xml:space="preserve">Japan and Australia, </w:t>
      </w:r>
      <w:r>
        <w:rPr>
          <w:rFonts w:ascii="Calibri" w:eastAsia="Calibri" w:hAnsi="Calibri" w:cs="Calibri"/>
        </w:rPr>
        <w:t>enhances the red colour of the tuna product, which consumers associate with good quality.  Product sales are either 3-5 and 5-8 lbs, tail</w:t>
      </w:r>
      <w:r w:rsidR="00DE03F2">
        <w:rPr>
          <w:rFonts w:ascii="Calibri" w:eastAsia="Calibri" w:hAnsi="Calibri" w:cs="Calibri"/>
        </w:rPr>
        <w:t xml:space="preserve"> </w:t>
      </w:r>
      <w:r>
        <w:rPr>
          <w:rFonts w:ascii="Calibri" w:eastAsia="Calibri" w:hAnsi="Calibri" w:cs="Calibri"/>
        </w:rPr>
        <w:t>part cut to 5 cm diameter, belly</w:t>
      </w:r>
      <w:r w:rsidR="00F11F94">
        <w:rPr>
          <w:rFonts w:ascii="Calibri" w:eastAsia="Calibri" w:hAnsi="Calibri" w:cs="Calibri"/>
        </w:rPr>
        <w:t>-</w:t>
      </w:r>
      <w:r>
        <w:rPr>
          <w:rFonts w:ascii="Calibri" w:eastAsia="Calibri" w:hAnsi="Calibri" w:cs="Calibri"/>
        </w:rPr>
        <w:t xml:space="preserve">off </w:t>
      </w:r>
      <w:r w:rsidR="0004771E">
        <w:rPr>
          <w:rFonts w:ascii="Calibri" w:eastAsia="Calibri" w:hAnsi="Calibri" w:cs="Calibri"/>
        </w:rPr>
        <w:t>CO</w:t>
      </w:r>
      <w:r>
        <w:rPr>
          <w:rFonts w:ascii="Calibri" w:eastAsia="Calibri" w:hAnsi="Calibri" w:cs="Calibri"/>
        </w:rPr>
        <w:t xml:space="preserve"> treated albacore loins, as well as frozen product packed </w:t>
      </w:r>
      <w:r w:rsidR="00DE03F2">
        <w:rPr>
          <w:rFonts w:ascii="Calibri" w:eastAsia="Calibri" w:hAnsi="Calibri" w:cs="Calibri"/>
        </w:rPr>
        <w:t>(IVP: Individual Vacuum Packed)</w:t>
      </w:r>
      <w:r>
        <w:rPr>
          <w:rFonts w:ascii="Calibri" w:eastAsia="Calibri" w:hAnsi="Calibri" w:cs="Calibri"/>
        </w:rPr>
        <w:t xml:space="preserve"> in 30 lbs net weight boxes shipped in 40ft reefer containers (ANOVA, 2012). There is only a small relative difference in price for yellowfin from albacore (around 3-5%). The US albacore loin</w:t>
      </w:r>
      <w:r w:rsidR="0004771E">
        <w:rPr>
          <w:rFonts w:ascii="Calibri" w:eastAsia="Calibri" w:hAnsi="Calibri" w:cs="Calibri"/>
        </w:rPr>
        <w:t xml:space="preserve"> market is regarded as stronger</w:t>
      </w:r>
      <w:r>
        <w:rPr>
          <w:rFonts w:ascii="Calibri" w:eastAsia="Calibri" w:hAnsi="Calibri" w:cs="Calibri"/>
        </w:rPr>
        <w:t xml:space="preserve"> than others, e.g. Europe, because prices have been historically stronger, and transport costs, considerably more advantageous. </w:t>
      </w:r>
    </w:p>
    <w:p w:rsidR="00CF4A39" w:rsidRDefault="007D1587" w:rsidP="0004771E">
      <w:pPr>
        <w:spacing w:after="120" w:line="240" w:lineRule="auto"/>
        <w:jc w:val="both"/>
        <w:rPr>
          <w:rFonts w:ascii="Calibri" w:eastAsia="Calibri" w:hAnsi="Calibri" w:cs="Calibri"/>
          <w:b/>
        </w:rPr>
      </w:pPr>
      <w:r>
        <w:rPr>
          <w:rFonts w:ascii="Calibri" w:eastAsia="Calibri" w:hAnsi="Calibri" w:cs="Calibri"/>
          <w:b/>
        </w:rPr>
        <w:t>EU</w:t>
      </w:r>
    </w:p>
    <w:p w:rsidR="00BA4732" w:rsidRDefault="007D1587" w:rsidP="0004771E">
      <w:pPr>
        <w:spacing w:after="120" w:line="240" w:lineRule="auto"/>
        <w:jc w:val="both"/>
        <w:rPr>
          <w:rFonts w:ascii="Calibri" w:eastAsia="Calibri" w:hAnsi="Calibri" w:cs="Calibri"/>
        </w:rPr>
      </w:pPr>
      <w:r>
        <w:rPr>
          <w:rFonts w:ascii="Calibri" w:eastAsia="Calibri" w:hAnsi="Calibri" w:cs="Calibri"/>
        </w:rPr>
        <w:t xml:space="preserve">In contrast the EU market for loins is lower than US, around 8,500mt. The main imported product is chilled, vacuum packed, skinless and boneless yellowfin tuna loins sourced from the Indian Ocean, but with around </w:t>
      </w:r>
      <w:r w:rsidR="0004771E">
        <w:rPr>
          <w:rFonts w:ascii="Calibri" w:eastAsia="Calibri" w:hAnsi="Calibri" w:cs="Calibri"/>
        </w:rPr>
        <w:t xml:space="preserve">800mt of albacore loins </w:t>
      </w:r>
      <w:r>
        <w:rPr>
          <w:rFonts w:ascii="Calibri" w:eastAsia="Calibri" w:hAnsi="Calibri" w:cs="Calibri"/>
        </w:rPr>
        <w:t xml:space="preserve">sourced from French Polynesia. </w:t>
      </w:r>
      <w:r w:rsidR="00F11F94">
        <w:rPr>
          <w:rFonts w:ascii="Calibri" w:eastAsia="Calibri" w:hAnsi="Calibri" w:cs="Calibri"/>
        </w:rPr>
        <w:t>T</w:t>
      </w:r>
      <w:r>
        <w:rPr>
          <w:rFonts w:ascii="Calibri" w:eastAsia="Calibri" w:hAnsi="Calibri" w:cs="Calibri"/>
        </w:rPr>
        <w:t>he product price differentials between yellowfin and albacore are significantly greater than in the US (</w:t>
      </w:r>
      <w:r w:rsidR="00EF272C">
        <w:rPr>
          <w:rFonts w:ascii="Calibri" w:eastAsia="Calibri" w:hAnsi="Calibri" w:cs="Calibri"/>
        </w:rPr>
        <w:pgNum/>
      </w:r>
      <w:proofErr w:type="spellStart"/>
      <w:r w:rsidR="00EF272C">
        <w:rPr>
          <w:rFonts w:ascii="Calibri" w:eastAsia="Calibri" w:hAnsi="Calibri" w:cs="Calibri"/>
        </w:rPr>
        <w:t>nalyse</w:t>
      </w:r>
      <w:r w:rsidR="0004771E">
        <w:rPr>
          <w:rFonts w:ascii="Calibri" w:eastAsia="Calibri" w:hAnsi="Calibri" w:cs="Calibri"/>
        </w:rPr>
        <w:t>rox</w:t>
      </w:r>
      <w:proofErr w:type="spellEnd"/>
      <w:r w:rsidR="0004771E">
        <w:rPr>
          <w:rFonts w:ascii="Calibri" w:eastAsia="Calibri" w:hAnsi="Calibri" w:cs="Calibri"/>
        </w:rPr>
        <w:t xml:space="preserve">. </w:t>
      </w:r>
      <w:r>
        <w:rPr>
          <w:rFonts w:ascii="Calibri" w:eastAsia="Calibri" w:hAnsi="Calibri" w:cs="Calibri"/>
        </w:rPr>
        <w:t>26%).</w:t>
      </w:r>
    </w:p>
    <w:p w:rsidR="00BA4732" w:rsidRPr="00BA4732" w:rsidRDefault="00054616" w:rsidP="0004771E">
      <w:pPr>
        <w:widowControl w:val="0"/>
        <w:autoSpaceDE w:val="0"/>
        <w:autoSpaceDN w:val="0"/>
        <w:adjustRightInd w:val="0"/>
        <w:spacing w:after="120" w:line="240" w:lineRule="auto"/>
        <w:jc w:val="both"/>
        <w:rPr>
          <w:rFonts w:cstheme="minorHAnsi"/>
          <w:b/>
        </w:rPr>
      </w:pPr>
      <w:r>
        <w:rPr>
          <w:rFonts w:cstheme="minorHAnsi"/>
          <w:b/>
        </w:rPr>
        <w:t>Australia and New Zealand</w:t>
      </w:r>
    </w:p>
    <w:p w:rsidR="00BA4732" w:rsidRPr="00BA4732" w:rsidRDefault="00BA4732" w:rsidP="0004771E">
      <w:pPr>
        <w:widowControl w:val="0"/>
        <w:autoSpaceDE w:val="0"/>
        <w:autoSpaceDN w:val="0"/>
        <w:adjustRightInd w:val="0"/>
        <w:spacing w:after="120" w:line="240" w:lineRule="auto"/>
        <w:jc w:val="both"/>
        <w:rPr>
          <w:rFonts w:cstheme="minorHAnsi"/>
        </w:rPr>
      </w:pPr>
      <w:r w:rsidRPr="00BA4732">
        <w:rPr>
          <w:rFonts w:cstheme="minorHAnsi"/>
        </w:rPr>
        <w:t>New Zealand offers a ready market for albacore loins. Prices are around US$ 11/kg, which are higher than prices in the US</w:t>
      </w:r>
      <w:r w:rsidR="00740A04">
        <w:rPr>
          <w:rFonts w:cstheme="minorHAnsi"/>
        </w:rPr>
        <w:t>A.</w:t>
      </w:r>
      <w:r w:rsidRPr="00BA4732">
        <w:rPr>
          <w:rFonts w:cstheme="minorHAnsi"/>
        </w:rPr>
        <w:t xml:space="preserve"> Albacore loin sales in Australia have yet to take off. </w:t>
      </w:r>
      <w:r w:rsidR="00740A04">
        <w:rPr>
          <w:rFonts w:cstheme="minorHAnsi"/>
        </w:rPr>
        <w:t>Loins</w:t>
      </w:r>
      <w:r w:rsidRPr="00BA4732">
        <w:rPr>
          <w:rFonts w:cstheme="minorHAnsi"/>
        </w:rPr>
        <w:t xml:space="preserve"> have been sold for US$ 8/kg and there has been some interest from Australian supermarkets, but other more lucrative markets are preferred, not least because Australian supermarkets </w:t>
      </w:r>
      <w:r w:rsidR="00740A04">
        <w:rPr>
          <w:rFonts w:cstheme="minorHAnsi"/>
        </w:rPr>
        <w:t>are renowned for absorbing the margins, and show some preference for domestic supplies.</w:t>
      </w:r>
    </w:p>
    <w:p w:rsidR="00F967A1" w:rsidRDefault="007D1587" w:rsidP="0004771E">
      <w:pPr>
        <w:spacing w:after="120" w:line="240" w:lineRule="auto"/>
        <w:jc w:val="both"/>
        <w:rPr>
          <w:rFonts w:ascii="Calibri" w:eastAsia="Calibri" w:hAnsi="Calibri" w:cs="Calibri"/>
        </w:rPr>
      </w:pPr>
      <w:r>
        <w:rPr>
          <w:rFonts w:ascii="Calibri" w:eastAsia="Calibri" w:hAnsi="Calibri" w:cs="Calibri"/>
        </w:rPr>
        <w:t xml:space="preserve">There has also been a slight downturn in demand from specific markets, UK, Spain and France. Market demand in the EU is considered at capacity because of competition from other products, including alternative seafood, and partly as a response to the recession, hence the prospects for higher value niche markets. The prospect of MSC certified </w:t>
      </w:r>
      <w:proofErr w:type="gramStart"/>
      <w:r>
        <w:rPr>
          <w:rFonts w:ascii="Calibri" w:eastAsia="Calibri" w:hAnsi="Calibri" w:cs="Calibri"/>
        </w:rPr>
        <w:t>albacore,</w:t>
      </w:r>
      <w:proofErr w:type="gramEnd"/>
      <w:r>
        <w:rPr>
          <w:rFonts w:ascii="Calibri" w:eastAsia="Calibri" w:hAnsi="Calibri" w:cs="Calibri"/>
        </w:rPr>
        <w:t xml:space="preserve"> has heightened an interest in albacore loins to UK and Dutch wholesalers specialising in MSC sourced products (</w:t>
      </w:r>
      <w:proofErr w:type="spellStart"/>
      <w:r>
        <w:rPr>
          <w:rFonts w:ascii="Calibri" w:eastAsia="Calibri" w:hAnsi="Calibri" w:cs="Calibri"/>
        </w:rPr>
        <w:t>Hufflett</w:t>
      </w:r>
      <w:proofErr w:type="spellEnd"/>
      <w:r>
        <w:rPr>
          <w:rFonts w:ascii="Calibri" w:eastAsia="Calibri" w:hAnsi="Calibri" w:cs="Calibri"/>
        </w:rPr>
        <w:t xml:space="preserve"> C, </w:t>
      </w:r>
      <w:proofErr w:type="spellStart"/>
      <w:r>
        <w:rPr>
          <w:rFonts w:ascii="Calibri" w:eastAsia="Calibri" w:hAnsi="Calibri" w:cs="Calibri"/>
        </w:rPr>
        <w:t>pers</w:t>
      </w:r>
      <w:proofErr w:type="spellEnd"/>
      <w:r>
        <w:rPr>
          <w:rFonts w:ascii="Calibri" w:eastAsia="Calibri" w:hAnsi="Calibri" w:cs="Calibri"/>
        </w:rPr>
        <w:t xml:space="preserve"> </w:t>
      </w:r>
      <w:proofErr w:type="spellStart"/>
      <w:r>
        <w:rPr>
          <w:rFonts w:ascii="Calibri" w:eastAsia="Calibri" w:hAnsi="Calibri" w:cs="Calibri"/>
        </w:rPr>
        <w:t>comm</w:t>
      </w:r>
      <w:proofErr w:type="spellEnd"/>
      <w:r>
        <w:rPr>
          <w:rFonts w:ascii="Calibri" w:eastAsia="Calibri" w:hAnsi="Calibri" w:cs="Calibri"/>
        </w:rPr>
        <w:t>, April, 2012).</w:t>
      </w:r>
    </w:p>
    <w:p w:rsidR="000C2B31" w:rsidRDefault="000C2B31" w:rsidP="0004771E">
      <w:pPr>
        <w:spacing w:after="120" w:line="240" w:lineRule="auto"/>
        <w:jc w:val="both"/>
        <w:rPr>
          <w:rFonts w:ascii="Calibri" w:eastAsia="Calibri" w:hAnsi="Calibri" w:cs="Calibri"/>
        </w:rPr>
      </w:pPr>
      <w:r>
        <w:rPr>
          <w:rFonts w:ascii="Calibri" w:eastAsia="Calibri" w:hAnsi="Calibri" w:cs="Calibri"/>
        </w:rPr>
        <w:t xml:space="preserve">The </w:t>
      </w:r>
      <w:proofErr w:type="gramStart"/>
      <w:r>
        <w:rPr>
          <w:rFonts w:ascii="Calibri" w:eastAsia="Calibri" w:hAnsi="Calibri" w:cs="Calibri"/>
        </w:rPr>
        <w:t xml:space="preserve">diagrams </w:t>
      </w:r>
      <w:r w:rsidR="00150A5B">
        <w:rPr>
          <w:rFonts w:ascii="Calibri" w:eastAsia="Calibri" w:hAnsi="Calibri" w:cs="Calibri"/>
        </w:rPr>
        <w:t xml:space="preserve">(Figures 15 and 16) </w:t>
      </w:r>
      <w:r>
        <w:rPr>
          <w:rFonts w:ascii="Calibri" w:eastAsia="Calibri" w:hAnsi="Calibri" w:cs="Calibri"/>
        </w:rPr>
        <w:t>shows</w:t>
      </w:r>
      <w:proofErr w:type="gramEnd"/>
      <w:r>
        <w:rPr>
          <w:rFonts w:ascii="Calibri" w:eastAsia="Calibri" w:hAnsi="Calibri" w:cs="Calibri"/>
        </w:rPr>
        <w:t xml:space="preserve"> that:</w:t>
      </w:r>
    </w:p>
    <w:p w:rsidR="00150A5B" w:rsidRDefault="00150A5B" w:rsidP="008B4F96">
      <w:pPr>
        <w:numPr>
          <w:ilvl w:val="0"/>
          <w:numId w:val="28"/>
        </w:numPr>
        <w:spacing w:after="120" w:line="240" w:lineRule="auto"/>
        <w:ind w:left="720" w:hanging="360"/>
        <w:jc w:val="both"/>
        <w:rPr>
          <w:rFonts w:ascii="Calibri" w:eastAsia="Calibri" w:hAnsi="Calibri" w:cs="Calibri"/>
        </w:rPr>
      </w:pPr>
      <w:r>
        <w:rPr>
          <w:rFonts w:ascii="Calibri" w:eastAsia="Calibri" w:hAnsi="Calibri" w:cs="Calibri"/>
        </w:rPr>
        <w:t>Australia represent</w:t>
      </w:r>
      <w:r w:rsidR="008F117F">
        <w:rPr>
          <w:rFonts w:ascii="Calibri" w:eastAsia="Calibri" w:hAnsi="Calibri" w:cs="Calibri"/>
        </w:rPr>
        <w:t>s</w:t>
      </w:r>
      <w:r>
        <w:rPr>
          <w:rFonts w:ascii="Calibri" w:eastAsia="Calibri" w:hAnsi="Calibri" w:cs="Calibri"/>
        </w:rPr>
        <w:t xml:space="preserve"> </w:t>
      </w:r>
      <w:r w:rsidR="008F117F">
        <w:rPr>
          <w:rFonts w:ascii="Calibri" w:eastAsia="Calibri" w:hAnsi="Calibri" w:cs="Calibri"/>
        </w:rPr>
        <w:t>a potential</w:t>
      </w:r>
      <w:r>
        <w:rPr>
          <w:rFonts w:ascii="Calibri" w:eastAsia="Calibri" w:hAnsi="Calibri" w:cs="Calibri"/>
        </w:rPr>
        <w:t xml:space="preserve"> market for </w:t>
      </w:r>
      <w:proofErr w:type="gramStart"/>
      <w:r w:rsidR="00744FF3">
        <w:rPr>
          <w:rFonts w:ascii="Calibri" w:eastAsia="Calibri" w:hAnsi="Calibri" w:cs="Calibri"/>
        </w:rPr>
        <w:t>a</w:t>
      </w:r>
      <w:r>
        <w:rPr>
          <w:rFonts w:ascii="Calibri" w:eastAsia="Calibri" w:hAnsi="Calibri" w:cs="Calibri"/>
        </w:rPr>
        <w:t>lbacore,</w:t>
      </w:r>
      <w:proofErr w:type="gramEnd"/>
      <w:r>
        <w:rPr>
          <w:rFonts w:ascii="Calibri" w:eastAsia="Calibri" w:hAnsi="Calibri" w:cs="Calibri"/>
        </w:rPr>
        <w:t xml:space="preserve"> whilst Europe is only marginally above the canning equivalent, and margins are significantly lower than sales to the US</w:t>
      </w:r>
      <w:r w:rsidR="00001305">
        <w:rPr>
          <w:rFonts w:ascii="Calibri" w:eastAsia="Calibri" w:hAnsi="Calibri" w:cs="Calibri"/>
        </w:rPr>
        <w:t>. New Zealand shows relatively good prices, but the market is very small</w:t>
      </w:r>
      <w:r>
        <w:rPr>
          <w:rFonts w:ascii="Calibri" w:eastAsia="Calibri" w:hAnsi="Calibri" w:cs="Calibri"/>
        </w:rPr>
        <w:t>;</w:t>
      </w:r>
    </w:p>
    <w:p w:rsidR="000C2B31" w:rsidRDefault="00150A5B" w:rsidP="008B4F96">
      <w:pPr>
        <w:numPr>
          <w:ilvl w:val="0"/>
          <w:numId w:val="28"/>
        </w:numPr>
        <w:spacing w:after="120" w:line="240" w:lineRule="auto"/>
        <w:ind w:left="720" w:hanging="360"/>
        <w:jc w:val="both"/>
        <w:rPr>
          <w:rFonts w:ascii="Calibri" w:eastAsia="Calibri" w:hAnsi="Calibri" w:cs="Calibri"/>
        </w:rPr>
      </w:pPr>
      <w:r>
        <w:rPr>
          <w:rFonts w:ascii="Calibri" w:eastAsia="Calibri" w:hAnsi="Calibri" w:cs="Calibri"/>
        </w:rPr>
        <w:t xml:space="preserve">Yellowfin loin markets in New Zealand Australia tend to outperform </w:t>
      </w:r>
      <w:proofErr w:type="spellStart"/>
      <w:r>
        <w:rPr>
          <w:rFonts w:ascii="Calibri" w:eastAsia="Calibri" w:hAnsi="Calibri" w:cs="Calibri"/>
        </w:rPr>
        <w:t>tataki</w:t>
      </w:r>
      <w:proofErr w:type="spellEnd"/>
      <w:r>
        <w:rPr>
          <w:rFonts w:ascii="Calibri" w:eastAsia="Calibri" w:hAnsi="Calibri" w:cs="Calibri"/>
        </w:rPr>
        <w:t xml:space="preserve"> sales to Japan;</w:t>
      </w:r>
    </w:p>
    <w:p w:rsidR="00560D26" w:rsidRDefault="000C605B" w:rsidP="008B4F96">
      <w:pPr>
        <w:numPr>
          <w:ilvl w:val="0"/>
          <w:numId w:val="28"/>
        </w:numPr>
        <w:spacing w:after="120" w:line="240" w:lineRule="auto"/>
        <w:ind w:left="720" w:hanging="360"/>
        <w:jc w:val="both"/>
        <w:rPr>
          <w:rFonts w:ascii="Calibri" w:eastAsia="Calibri" w:hAnsi="Calibri" w:cs="Calibri"/>
        </w:rPr>
      </w:pPr>
      <w:r>
        <w:rPr>
          <w:rFonts w:ascii="Calibri" w:eastAsia="Calibri" w:hAnsi="Calibri" w:cs="Calibri"/>
        </w:rPr>
        <w:t xml:space="preserve">The US </w:t>
      </w:r>
      <w:r w:rsidR="00150A5B">
        <w:rPr>
          <w:rFonts w:ascii="Calibri" w:eastAsia="Calibri" w:hAnsi="Calibri" w:cs="Calibri"/>
        </w:rPr>
        <w:t>loin market prices are</w:t>
      </w:r>
      <w:r>
        <w:rPr>
          <w:rFonts w:ascii="Calibri" w:eastAsia="Calibri" w:hAnsi="Calibri" w:cs="Calibri"/>
        </w:rPr>
        <w:t xml:space="preserve"> lower than others, but as with US providing the more stable sales option;</w:t>
      </w:r>
    </w:p>
    <w:p w:rsidR="000C605B" w:rsidRPr="00740A04" w:rsidRDefault="000C605B" w:rsidP="008B4F96">
      <w:pPr>
        <w:numPr>
          <w:ilvl w:val="0"/>
          <w:numId w:val="28"/>
        </w:numPr>
        <w:spacing w:after="120" w:line="240" w:lineRule="auto"/>
        <w:ind w:left="720" w:hanging="360"/>
        <w:jc w:val="both"/>
        <w:rPr>
          <w:rFonts w:ascii="Calibri" w:eastAsia="Calibri" w:hAnsi="Calibri" w:cs="Calibri"/>
        </w:rPr>
      </w:pPr>
      <w:r>
        <w:rPr>
          <w:rFonts w:ascii="Calibri" w:eastAsia="Calibri" w:hAnsi="Calibri" w:cs="Calibri"/>
        </w:rPr>
        <w:lastRenderedPageBreak/>
        <w:t>Selling to the EU is only of marginal interest, with the current exchange rate differentials, high transport costs and higher prices in the US.</w:t>
      </w:r>
    </w:p>
    <w:p w:rsidR="00B0025E" w:rsidRPr="00951183" w:rsidRDefault="00B0025E" w:rsidP="00B0025E">
      <w:pPr>
        <w:pStyle w:val="Caption"/>
        <w:rPr>
          <w:rFonts w:cstheme="minorHAnsi"/>
          <w:sz w:val="20"/>
          <w:szCs w:val="20"/>
        </w:rPr>
      </w:pPr>
      <w:bookmarkStart w:id="186" w:name="_Toc328686258"/>
      <w:r w:rsidRPr="00951183">
        <w:rPr>
          <w:rFonts w:cstheme="minorHAnsi"/>
          <w:sz w:val="20"/>
          <w:szCs w:val="20"/>
        </w:rPr>
        <w:t xml:space="preserve">Figure </w:t>
      </w:r>
      <w:r w:rsidR="004F443A">
        <w:rPr>
          <w:rFonts w:cstheme="minorHAnsi"/>
          <w:sz w:val="20"/>
          <w:szCs w:val="20"/>
        </w:rPr>
        <w:fldChar w:fldCharType="begin"/>
      </w:r>
      <w:r w:rsidR="00C410F8">
        <w:rPr>
          <w:rFonts w:cstheme="minorHAnsi"/>
          <w:sz w:val="20"/>
          <w:szCs w:val="20"/>
        </w:rPr>
        <w:instrText xml:space="preserve"> SEQ Figure \* ARABIC </w:instrText>
      </w:r>
      <w:r w:rsidR="004F443A">
        <w:rPr>
          <w:rFonts w:cstheme="minorHAnsi"/>
          <w:sz w:val="20"/>
          <w:szCs w:val="20"/>
        </w:rPr>
        <w:fldChar w:fldCharType="separate"/>
      </w:r>
      <w:r w:rsidR="0087516C">
        <w:rPr>
          <w:rFonts w:cstheme="minorHAnsi"/>
          <w:noProof/>
          <w:sz w:val="20"/>
          <w:szCs w:val="20"/>
        </w:rPr>
        <w:t>15</w:t>
      </w:r>
      <w:r w:rsidR="004F443A">
        <w:rPr>
          <w:rFonts w:cstheme="minorHAnsi"/>
          <w:sz w:val="20"/>
          <w:szCs w:val="20"/>
        </w:rPr>
        <w:fldChar w:fldCharType="end"/>
      </w:r>
      <w:r w:rsidR="00951183" w:rsidRPr="00951183">
        <w:rPr>
          <w:rFonts w:cstheme="minorHAnsi"/>
          <w:sz w:val="20"/>
          <w:szCs w:val="20"/>
        </w:rPr>
        <w:t>: Estimate</w:t>
      </w:r>
      <w:r w:rsidR="00A85A4E">
        <w:rPr>
          <w:rFonts w:cstheme="minorHAnsi"/>
          <w:sz w:val="20"/>
          <w:szCs w:val="20"/>
        </w:rPr>
        <w:t>d</w:t>
      </w:r>
      <w:r w:rsidR="00951183" w:rsidRPr="00951183">
        <w:rPr>
          <w:rFonts w:cstheme="minorHAnsi"/>
          <w:sz w:val="20"/>
          <w:szCs w:val="20"/>
        </w:rPr>
        <w:t xml:space="preserve"> albacore loins product opportunities based on price and cost variables</w:t>
      </w:r>
      <w:r w:rsidR="00951183" w:rsidRPr="00951183">
        <w:rPr>
          <w:rFonts w:cstheme="minorHAnsi"/>
          <w:b w:val="0"/>
          <w:bCs w:val="0"/>
          <w:sz w:val="20"/>
          <w:szCs w:val="20"/>
        </w:rPr>
        <w:t xml:space="preserve"> (US$/kg)</w:t>
      </w:r>
      <w:bookmarkEnd w:id="186"/>
    </w:p>
    <w:p w:rsidR="00F967A1" w:rsidRDefault="00C97D00" w:rsidP="000C2B31">
      <w:pPr>
        <w:spacing w:after="60" w:line="240" w:lineRule="auto"/>
        <w:rPr>
          <w:rFonts w:ascii="Calibri" w:eastAsia="Calibri" w:hAnsi="Calibri" w:cs="Calibri"/>
          <w:b/>
        </w:rPr>
      </w:pPr>
      <w:r>
        <w:rPr>
          <w:rFonts w:ascii="Calibri" w:eastAsia="Calibri" w:hAnsi="Calibri" w:cs="Calibri"/>
          <w:b/>
          <w:noProof/>
          <w:lang w:val="en-GB" w:eastAsia="en-GB"/>
        </w:rPr>
        <w:drawing>
          <wp:inline distT="0" distB="0" distL="0" distR="0" wp14:anchorId="17C64E0D">
            <wp:extent cx="5041900" cy="2072640"/>
            <wp:effectExtent l="0" t="0" r="635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1900" cy="2072640"/>
                    </a:xfrm>
                    <a:prstGeom prst="rect">
                      <a:avLst/>
                    </a:prstGeom>
                    <a:noFill/>
                  </pic:spPr>
                </pic:pic>
              </a:graphicData>
            </a:graphic>
          </wp:inline>
        </w:drawing>
      </w:r>
    </w:p>
    <w:p w:rsidR="000C2B31" w:rsidRPr="000C2B31" w:rsidRDefault="000C2B31" w:rsidP="000C2B31">
      <w:pPr>
        <w:spacing w:after="60" w:line="240" w:lineRule="auto"/>
        <w:rPr>
          <w:rFonts w:ascii="Calibri" w:eastAsia="Calibri" w:hAnsi="Calibri" w:cs="Calibri"/>
          <w:b/>
        </w:rPr>
      </w:pPr>
    </w:p>
    <w:p w:rsidR="00566CB2" w:rsidRPr="00E70939" w:rsidRDefault="00C70262" w:rsidP="00E70939">
      <w:pPr>
        <w:pStyle w:val="Caption"/>
        <w:rPr>
          <w:rFonts w:cstheme="minorHAnsi"/>
          <w:bCs w:val="0"/>
          <w:sz w:val="20"/>
          <w:szCs w:val="20"/>
        </w:rPr>
      </w:pPr>
      <w:bookmarkStart w:id="187" w:name="_Toc328686259"/>
      <w:r w:rsidRPr="0025030C">
        <w:rPr>
          <w:rFonts w:cstheme="minorHAnsi"/>
          <w:sz w:val="20"/>
          <w:szCs w:val="20"/>
        </w:rPr>
        <w:t xml:space="preserve">Figure </w:t>
      </w:r>
      <w:r w:rsidR="004F443A">
        <w:rPr>
          <w:rFonts w:cstheme="minorHAnsi"/>
          <w:sz w:val="20"/>
          <w:szCs w:val="20"/>
        </w:rPr>
        <w:fldChar w:fldCharType="begin"/>
      </w:r>
      <w:r w:rsidR="00C410F8">
        <w:rPr>
          <w:rFonts w:cstheme="minorHAnsi"/>
          <w:sz w:val="20"/>
          <w:szCs w:val="20"/>
        </w:rPr>
        <w:instrText xml:space="preserve"> SEQ Figure \* ARABIC </w:instrText>
      </w:r>
      <w:r w:rsidR="004F443A">
        <w:rPr>
          <w:rFonts w:cstheme="minorHAnsi"/>
          <w:sz w:val="20"/>
          <w:szCs w:val="20"/>
        </w:rPr>
        <w:fldChar w:fldCharType="separate"/>
      </w:r>
      <w:r w:rsidR="0087516C">
        <w:rPr>
          <w:rFonts w:cstheme="minorHAnsi"/>
          <w:noProof/>
          <w:sz w:val="20"/>
          <w:szCs w:val="20"/>
        </w:rPr>
        <w:t>16</w:t>
      </w:r>
      <w:r w:rsidR="004F443A">
        <w:rPr>
          <w:rFonts w:cstheme="minorHAnsi"/>
          <w:sz w:val="20"/>
          <w:szCs w:val="20"/>
        </w:rPr>
        <w:fldChar w:fldCharType="end"/>
      </w:r>
      <w:r w:rsidR="00951183" w:rsidRPr="0025030C">
        <w:rPr>
          <w:rFonts w:cstheme="minorHAnsi"/>
          <w:sz w:val="20"/>
          <w:szCs w:val="20"/>
        </w:rPr>
        <w:t>: Estimat</w:t>
      </w:r>
      <w:r w:rsidR="004C355B">
        <w:rPr>
          <w:rFonts w:cstheme="minorHAnsi"/>
          <w:sz w:val="20"/>
          <w:szCs w:val="20"/>
        </w:rPr>
        <w:t>e</w:t>
      </w:r>
      <w:r w:rsidR="00A85A4E">
        <w:rPr>
          <w:rFonts w:cstheme="minorHAnsi"/>
          <w:sz w:val="20"/>
          <w:szCs w:val="20"/>
        </w:rPr>
        <w:t>d</w:t>
      </w:r>
      <w:r w:rsidR="00951183" w:rsidRPr="0025030C">
        <w:rPr>
          <w:rFonts w:cstheme="minorHAnsi"/>
          <w:sz w:val="20"/>
          <w:szCs w:val="20"/>
        </w:rPr>
        <w:t xml:space="preserve"> yellowfin and bigeye loin product opportunities based on price and cost variables</w:t>
      </w:r>
      <w:r w:rsidR="00951183" w:rsidRPr="0025030C">
        <w:rPr>
          <w:rFonts w:cstheme="minorHAnsi"/>
          <w:bCs w:val="0"/>
          <w:sz w:val="20"/>
          <w:szCs w:val="20"/>
        </w:rPr>
        <w:t xml:space="preserve"> (US$/kg)</w:t>
      </w:r>
      <w:bookmarkEnd w:id="187"/>
      <w:r w:rsidR="00C97D00">
        <w:rPr>
          <w:rFonts w:cstheme="minorHAnsi"/>
          <w:bCs w:val="0"/>
          <w:noProof/>
          <w:sz w:val="20"/>
          <w:szCs w:val="20"/>
          <w:lang w:val="en-GB" w:eastAsia="en-GB"/>
        </w:rPr>
        <w:drawing>
          <wp:inline distT="0" distB="0" distL="0" distR="0" wp14:anchorId="71A35DEC">
            <wp:extent cx="5554980" cy="2304128"/>
            <wp:effectExtent l="0" t="0" r="762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55673" cy="2304415"/>
                    </a:xfrm>
                    <a:prstGeom prst="rect">
                      <a:avLst/>
                    </a:prstGeom>
                    <a:noFill/>
                  </pic:spPr>
                </pic:pic>
              </a:graphicData>
            </a:graphic>
          </wp:inline>
        </w:drawing>
      </w:r>
    </w:p>
    <w:p w:rsidR="00CF4A39" w:rsidRPr="0025030C" w:rsidRDefault="00C70262" w:rsidP="00C70262">
      <w:pPr>
        <w:pStyle w:val="Caption"/>
        <w:keepNext/>
        <w:rPr>
          <w:rFonts w:cstheme="minorHAnsi"/>
          <w:sz w:val="20"/>
          <w:szCs w:val="20"/>
        </w:rPr>
      </w:pPr>
      <w:bookmarkStart w:id="188" w:name="_Toc330029047"/>
      <w:r w:rsidRPr="0025030C">
        <w:rPr>
          <w:rFonts w:cstheme="minorHAnsi"/>
          <w:sz w:val="20"/>
          <w:szCs w:val="20"/>
        </w:rPr>
        <w:t xml:space="preserve">Table </w:t>
      </w:r>
      <w:r w:rsidR="004F443A" w:rsidRPr="0025030C">
        <w:rPr>
          <w:rFonts w:cstheme="minorHAnsi"/>
          <w:sz w:val="20"/>
          <w:szCs w:val="20"/>
        </w:rPr>
        <w:fldChar w:fldCharType="begin"/>
      </w:r>
      <w:r w:rsidRPr="0025030C">
        <w:rPr>
          <w:rFonts w:cstheme="minorHAnsi"/>
          <w:sz w:val="20"/>
          <w:szCs w:val="20"/>
        </w:rPr>
        <w:instrText xml:space="preserve"> SEQ Table \* ARABIC </w:instrText>
      </w:r>
      <w:r w:rsidR="004F443A" w:rsidRPr="0025030C">
        <w:rPr>
          <w:rFonts w:cstheme="minorHAnsi"/>
          <w:sz w:val="20"/>
          <w:szCs w:val="20"/>
        </w:rPr>
        <w:fldChar w:fldCharType="separate"/>
      </w:r>
      <w:r w:rsidR="0087516C">
        <w:rPr>
          <w:rFonts w:cstheme="minorHAnsi"/>
          <w:noProof/>
          <w:sz w:val="20"/>
          <w:szCs w:val="20"/>
        </w:rPr>
        <w:t>13</w:t>
      </w:r>
      <w:r w:rsidR="004F443A" w:rsidRPr="0025030C">
        <w:rPr>
          <w:rFonts w:cstheme="minorHAnsi"/>
          <w:sz w:val="20"/>
          <w:szCs w:val="20"/>
        </w:rPr>
        <w:fldChar w:fldCharType="end"/>
      </w:r>
      <w:r w:rsidR="007D1587" w:rsidRPr="0025030C">
        <w:rPr>
          <w:rFonts w:eastAsia="Calibri" w:cstheme="minorHAnsi"/>
          <w:b w:val="0"/>
          <w:sz w:val="20"/>
          <w:szCs w:val="20"/>
        </w:rPr>
        <w:t>:</w:t>
      </w:r>
      <w:r w:rsidR="00951183" w:rsidRPr="0025030C">
        <w:rPr>
          <w:rFonts w:eastAsia="Calibri" w:cstheme="minorHAnsi"/>
          <w:b w:val="0"/>
          <w:sz w:val="20"/>
          <w:szCs w:val="20"/>
        </w:rPr>
        <w:tab/>
      </w:r>
      <w:r w:rsidR="00951183" w:rsidRPr="0025030C">
        <w:rPr>
          <w:rFonts w:cstheme="minorHAnsi"/>
          <w:sz w:val="20"/>
          <w:szCs w:val="20"/>
        </w:rPr>
        <w:t>Summary of projected ex vessel prices (loins)</w:t>
      </w:r>
      <w:r w:rsidR="00951183" w:rsidRPr="0025030C">
        <w:rPr>
          <w:rFonts w:cstheme="minorHAnsi"/>
          <w:b w:val="0"/>
          <w:bCs w:val="0"/>
          <w:sz w:val="20"/>
          <w:szCs w:val="20"/>
        </w:rPr>
        <w:t xml:space="preserve"> (US$/kg)</w:t>
      </w:r>
      <w:bookmarkEnd w:id="188"/>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60"/>
        <w:gridCol w:w="850"/>
        <w:gridCol w:w="851"/>
        <w:gridCol w:w="992"/>
        <w:gridCol w:w="604"/>
        <w:gridCol w:w="942"/>
        <w:gridCol w:w="942"/>
        <w:gridCol w:w="957"/>
        <w:gridCol w:w="942"/>
      </w:tblGrid>
      <w:tr w:rsidR="00824110" w:rsidTr="000C605B">
        <w:trPr>
          <w:trHeight w:val="227"/>
        </w:trPr>
        <w:tc>
          <w:tcPr>
            <w:tcW w:w="1560" w:type="dxa"/>
            <w:shd w:val="clear" w:color="auto" w:fill="auto"/>
            <w:tcMar>
              <w:left w:w="108" w:type="dxa"/>
              <w:right w:w="108" w:type="dxa"/>
            </w:tcMar>
            <w:vAlign w:val="center"/>
          </w:tcPr>
          <w:p w:rsidR="00CF4A39" w:rsidRPr="00833984" w:rsidRDefault="007D1587">
            <w:pPr>
              <w:spacing w:after="0" w:line="240" w:lineRule="auto"/>
              <w:rPr>
                <w:rFonts w:ascii="Calibri" w:eastAsia="Calibri" w:hAnsi="Calibri" w:cs="Calibri"/>
                <w:sz w:val="18"/>
                <w:szCs w:val="18"/>
              </w:rPr>
            </w:pPr>
            <w:r w:rsidRPr="00833984">
              <w:rPr>
                <w:rFonts w:ascii="Calibri" w:eastAsia="Calibri" w:hAnsi="Calibri" w:cs="Calibri"/>
                <w:color w:val="000000"/>
                <w:sz w:val="18"/>
                <w:szCs w:val="18"/>
              </w:rPr>
              <w:t>Product</w:t>
            </w:r>
          </w:p>
        </w:tc>
        <w:tc>
          <w:tcPr>
            <w:tcW w:w="3297" w:type="dxa"/>
            <w:gridSpan w:val="4"/>
            <w:shd w:val="clear" w:color="auto" w:fill="auto"/>
            <w:tcMar>
              <w:left w:w="108" w:type="dxa"/>
              <w:right w:w="108" w:type="dxa"/>
            </w:tcMar>
            <w:vAlign w:val="center"/>
          </w:tcPr>
          <w:p w:rsidR="00CF4A39" w:rsidRPr="00833984" w:rsidRDefault="007D1587">
            <w:pPr>
              <w:spacing w:after="0" w:line="240" w:lineRule="auto"/>
              <w:jc w:val="center"/>
              <w:rPr>
                <w:rFonts w:ascii="Calibri" w:eastAsia="Calibri" w:hAnsi="Calibri" w:cs="Calibri"/>
                <w:sz w:val="18"/>
                <w:szCs w:val="18"/>
              </w:rPr>
            </w:pPr>
            <w:r w:rsidRPr="00833984">
              <w:rPr>
                <w:rFonts w:ascii="Calibri" w:eastAsia="Calibri" w:hAnsi="Calibri" w:cs="Calibri"/>
                <w:color w:val="000000"/>
                <w:sz w:val="18"/>
                <w:szCs w:val="18"/>
              </w:rPr>
              <w:t>Albacore</w:t>
            </w:r>
          </w:p>
        </w:tc>
        <w:tc>
          <w:tcPr>
            <w:tcW w:w="3783" w:type="dxa"/>
            <w:gridSpan w:val="4"/>
            <w:shd w:val="clear" w:color="auto" w:fill="auto"/>
            <w:tcMar>
              <w:left w:w="108" w:type="dxa"/>
              <w:right w:w="108" w:type="dxa"/>
            </w:tcMar>
            <w:vAlign w:val="center"/>
          </w:tcPr>
          <w:p w:rsidR="00CF4A39" w:rsidRPr="00833984" w:rsidRDefault="007D1587">
            <w:pPr>
              <w:spacing w:after="0" w:line="240" w:lineRule="auto"/>
              <w:jc w:val="center"/>
              <w:rPr>
                <w:rFonts w:ascii="Calibri" w:eastAsia="Calibri" w:hAnsi="Calibri" w:cs="Calibri"/>
                <w:sz w:val="18"/>
                <w:szCs w:val="18"/>
              </w:rPr>
            </w:pPr>
            <w:r w:rsidRPr="00833984">
              <w:rPr>
                <w:rFonts w:ascii="Calibri" w:eastAsia="Calibri" w:hAnsi="Calibri" w:cs="Calibri"/>
                <w:color w:val="000000"/>
                <w:sz w:val="18"/>
                <w:szCs w:val="18"/>
              </w:rPr>
              <w:t>Yellowfin/Bigeye</w:t>
            </w:r>
          </w:p>
        </w:tc>
      </w:tr>
      <w:tr w:rsidR="00824110" w:rsidTr="000C605B">
        <w:trPr>
          <w:trHeight w:val="227"/>
        </w:trPr>
        <w:tc>
          <w:tcPr>
            <w:tcW w:w="1560" w:type="dxa"/>
            <w:shd w:val="clear" w:color="auto" w:fill="auto"/>
            <w:tcMar>
              <w:left w:w="108" w:type="dxa"/>
              <w:right w:w="108" w:type="dxa"/>
            </w:tcMar>
            <w:vAlign w:val="center"/>
          </w:tcPr>
          <w:p w:rsidR="00CF4A39" w:rsidRPr="00833984" w:rsidRDefault="00CF4A39">
            <w:pPr>
              <w:spacing w:after="0" w:line="240" w:lineRule="auto"/>
              <w:rPr>
                <w:rFonts w:ascii="Calibri" w:eastAsia="Calibri" w:hAnsi="Calibri" w:cs="Calibri"/>
                <w:sz w:val="18"/>
                <w:szCs w:val="18"/>
              </w:rPr>
            </w:pPr>
          </w:p>
        </w:tc>
        <w:tc>
          <w:tcPr>
            <w:tcW w:w="850" w:type="dxa"/>
            <w:shd w:val="clear" w:color="auto" w:fill="auto"/>
            <w:tcMar>
              <w:left w:w="108" w:type="dxa"/>
              <w:right w:w="108" w:type="dxa"/>
            </w:tcMar>
            <w:vAlign w:val="center"/>
          </w:tcPr>
          <w:p w:rsidR="00CF4A39" w:rsidRPr="00833984" w:rsidRDefault="007D1587">
            <w:pPr>
              <w:spacing w:after="0" w:line="240" w:lineRule="auto"/>
              <w:jc w:val="center"/>
              <w:rPr>
                <w:rFonts w:ascii="Calibri" w:eastAsia="Calibri" w:hAnsi="Calibri" w:cs="Calibri"/>
                <w:sz w:val="18"/>
                <w:szCs w:val="18"/>
              </w:rPr>
            </w:pPr>
            <w:r w:rsidRPr="00833984">
              <w:rPr>
                <w:rFonts w:ascii="Calibri" w:eastAsia="Calibri" w:hAnsi="Calibri" w:cs="Calibri"/>
                <w:color w:val="000000"/>
                <w:sz w:val="18"/>
                <w:szCs w:val="18"/>
              </w:rPr>
              <w:t>Fiji</w:t>
            </w:r>
          </w:p>
        </w:tc>
        <w:tc>
          <w:tcPr>
            <w:tcW w:w="851" w:type="dxa"/>
            <w:shd w:val="clear" w:color="auto" w:fill="auto"/>
            <w:tcMar>
              <w:left w:w="108" w:type="dxa"/>
              <w:right w:w="108" w:type="dxa"/>
            </w:tcMar>
            <w:vAlign w:val="center"/>
          </w:tcPr>
          <w:p w:rsidR="00CF4A39" w:rsidRPr="00833984" w:rsidRDefault="007D1587">
            <w:pPr>
              <w:spacing w:after="0" w:line="240" w:lineRule="auto"/>
              <w:jc w:val="center"/>
              <w:rPr>
                <w:rFonts w:ascii="Calibri" w:eastAsia="Calibri" w:hAnsi="Calibri" w:cs="Calibri"/>
                <w:sz w:val="18"/>
                <w:szCs w:val="18"/>
              </w:rPr>
            </w:pPr>
            <w:r w:rsidRPr="00833984">
              <w:rPr>
                <w:rFonts w:ascii="Calibri" w:eastAsia="Calibri" w:hAnsi="Calibri" w:cs="Calibri"/>
                <w:color w:val="000000"/>
                <w:sz w:val="18"/>
                <w:szCs w:val="18"/>
              </w:rPr>
              <w:t>Sol Is</w:t>
            </w:r>
          </w:p>
        </w:tc>
        <w:tc>
          <w:tcPr>
            <w:tcW w:w="992" w:type="dxa"/>
            <w:shd w:val="clear" w:color="auto" w:fill="auto"/>
            <w:tcMar>
              <w:left w:w="108" w:type="dxa"/>
              <w:right w:w="108" w:type="dxa"/>
            </w:tcMar>
            <w:vAlign w:val="center"/>
          </w:tcPr>
          <w:p w:rsidR="00CF4A39" w:rsidRPr="00833984" w:rsidRDefault="007D1587">
            <w:pPr>
              <w:spacing w:after="0" w:line="240" w:lineRule="auto"/>
              <w:jc w:val="center"/>
              <w:rPr>
                <w:rFonts w:ascii="Calibri" w:eastAsia="Calibri" w:hAnsi="Calibri" w:cs="Calibri"/>
                <w:sz w:val="18"/>
                <w:szCs w:val="18"/>
              </w:rPr>
            </w:pPr>
            <w:r w:rsidRPr="00833984">
              <w:rPr>
                <w:rFonts w:ascii="Calibri" w:eastAsia="Calibri" w:hAnsi="Calibri" w:cs="Calibri"/>
                <w:color w:val="000000"/>
                <w:sz w:val="18"/>
                <w:szCs w:val="18"/>
              </w:rPr>
              <w:t>Vanuatu</w:t>
            </w:r>
          </w:p>
        </w:tc>
        <w:tc>
          <w:tcPr>
            <w:tcW w:w="604" w:type="dxa"/>
            <w:shd w:val="clear" w:color="auto" w:fill="auto"/>
            <w:tcMar>
              <w:left w:w="108" w:type="dxa"/>
              <w:right w:w="108" w:type="dxa"/>
            </w:tcMar>
            <w:vAlign w:val="center"/>
          </w:tcPr>
          <w:p w:rsidR="00CF4A39" w:rsidRPr="00833984" w:rsidRDefault="007D1587">
            <w:pPr>
              <w:spacing w:after="0" w:line="240" w:lineRule="auto"/>
              <w:jc w:val="center"/>
              <w:rPr>
                <w:rFonts w:ascii="Calibri" w:eastAsia="Calibri" w:hAnsi="Calibri" w:cs="Calibri"/>
                <w:sz w:val="18"/>
                <w:szCs w:val="18"/>
              </w:rPr>
            </w:pPr>
            <w:r w:rsidRPr="00833984">
              <w:rPr>
                <w:rFonts w:ascii="Calibri" w:eastAsia="Calibri" w:hAnsi="Calibri" w:cs="Calibri"/>
                <w:color w:val="000000"/>
                <w:sz w:val="18"/>
                <w:szCs w:val="18"/>
              </w:rPr>
              <w:t>PNG</w:t>
            </w:r>
          </w:p>
        </w:tc>
        <w:tc>
          <w:tcPr>
            <w:tcW w:w="942" w:type="dxa"/>
            <w:shd w:val="clear" w:color="auto" w:fill="auto"/>
            <w:tcMar>
              <w:left w:w="108" w:type="dxa"/>
              <w:right w:w="108" w:type="dxa"/>
            </w:tcMar>
            <w:vAlign w:val="center"/>
          </w:tcPr>
          <w:p w:rsidR="00CF4A39" w:rsidRPr="00833984" w:rsidRDefault="007D1587">
            <w:pPr>
              <w:spacing w:after="0" w:line="240" w:lineRule="auto"/>
              <w:jc w:val="center"/>
              <w:rPr>
                <w:rFonts w:ascii="Calibri" w:eastAsia="Calibri" w:hAnsi="Calibri" w:cs="Calibri"/>
                <w:sz w:val="18"/>
                <w:szCs w:val="18"/>
              </w:rPr>
            </w:pPr>
            <w:r w:rsidRPr="00833984">
              <w:rPr>
                <w:rFonts w:ascii="Calibri" w:eastAsia="Calibri" w:hAnsi="Calibri" w:cs="Calibri"/>
                <w:color w:val="000000"/>
                <w:sz w:val="18"/>
                <w:szCs w:val="18"/>
              </w:rPr>
              <w:t>Fiji</w:t>
            </w:r>
          </w:p>
        </w:tc>
        <w:tc>
          <w:tcPr>
            <w:tcW w:w="942" w:type="dxa"/>
            <w:shd w:val="clear" w:color="auto" w:fill="auto"/>
            <w:tcMar>
              <w:left w:w="108" w:type="dxa"/>
              <w:right w:w="108" w:type="dxa"/>
            </w:tcMar>
            <w:vAlign w:val="center"/>
          </w:tcPr>
          <w:p w:rsidR="00CF4A39" w:rsidRPr="00833984" w:rsidRDefault="007D1587">
            <w:pPr>
              <w:spacing w:after="0" w:line="240" w:lineRule="auto"/>
              <w:jc w:val="center"/>
              <w:rPr>
                <w:rFonts w:ascii="Calibri" w:eastAsia="Calibri" w:hAnsi="Calibri" w:cs="Calibri"/>
                <w:sz w:val="18"/>
                <w:szCs w:val="18"/>
              </w:rPr>
            </w:pPr>
            <w:r w:rsidRPr="00833984">
              <w:rPr>
                <w:rFonts w:ascii="Calibri" w:eastAsia="Calibri" w:hAnsi="Calibri" w:cs="Calibri"/>
                <w:color w:val="000000"/>
                <w:sz w:val="18"/>
                <w:szCs w:val="18"/>
              </w:rPr>
              <w:t>Sol Is</w:t>
            </w:r>
          </w:p>
        </w:tc>
        <w:tc>
          <w:tcPr>
            <w:tcW w:w="957" w:type="dxa"/>
            <w:shd w:val="clear" w:color="auto" w:fill="auto"/>
            <w:tcMar>
              <w:left w:w="108" w:type="dxa"/>
              <w:right w:w="108" w:type="dxa"/>
            </w:tcMar>
            <w:vAlign w:val="center"/>
          </w:tcPr>
          <w:p w:rsidR="00CF4A39" w:rsidRPr="00833984" w:rsidRDefault="007D1587">
            <w:pPr>
              <w:spacing w:after="0" w:line="240" w:lineRule="auto"/>
              <w:jc w:val="center"/>
              <w:rPr>
                <w:rFonts w:ascii="Calibri" w:eastAsia="Calibri" w:hAnsi="Calibri" w:cs="Calibri"/>
                <w:sz w:val="18"/>
                <w:szCs w:val="18"/>
              </w:rPr>
            </w:pPr>
            <w:r w:rsidRPr="00833984">
              <w:rPr>
                <w:rFonts w:ascii="Calibri" w:eastAsia="Calibri" w:hAnsi="Calibri" w:cs="Calibri"/>
                <w:color w:val="000000"/>
                <w:sz w:val="18"/>
                <w:szCs w:val="18"/>
              </w:rPr>
              <w:t>Vanuatu</w:t>
            </w:r>
          </w:p>
        </w:tc>
        <w:tc>
          <w:tcPr>
            <w:tcW w:w="942" w:type="dxa"/>
            <w:shd w:val="clear" w:color="auto" w:fill="auto"/>
            <w:tcMar>
              <w:left w:w="108" w:type="dxa"/>
              <w:right w:w="108" w:type="dxa"/>
            </w:tcMar>
            <w:vAlign w:val="center"/>
          </w:tcPr>
          <w:p w:rsidR="00CF4A39" w:rsidRPr="00833984" w:rsidRDefault="007D1587">
            <w:pPr>
              <w:spacing w:after="0" w:line="240" w:lineRule="auto"/>
              <w:jc w:val="center"/>
              <w:rPr>
                <w:rFonts w:ascii="Calibri" w:eastAsia="Calibri" w:hAnsi="Calibri" w:cs="Calibri"/>
                <w:sz w:val="18"/>
                <w:szCs w:val="18"/>
              </w:rPr>
            </w:pPr>
            <w:r w:rsidRPr="00833984">
              <w:rPr>
                <w:rFonts w:ascii="Calibri" w:eastAsia="Calibri" w:hAnsi="Calibri" w:cs="Calibri"/>
                <w:color w:val="000000"/>
                <w:sz w:val="18"/>
                <w:szCs w:val="18"/>
              </w:rPr>
              <w:t>PNG</w:t>
            </w:r>
          </w:p>
        </w:tc>
      </w:tr>
      <w:tr w:rsidR="000C2B31" w:rsidTr="000C605B">
        <w:trPr>
          <w:trHeight w:val="227"/>
        </w:trPr>
        <w:tc>
          <w:tcPr>
            <w:tcW w:w="1560" w:type="dxa"/>
            <w:shd w:val="clear" w:color="auto" w:fill="auto"/>
            <w:tcMar>
              <w:left w:w="108" w:type="dxa"/>
              <w:right w:w="108" w:type="dxa"/>
            </w:tcMar>
            <w:vAlign w:val="center"/>
          </w:tcPr>
          <w:p w:rsidR="000C2B31" w:rsidRPr="00833984" w:rsidRDefault="000C2B31">
            <w:pPr>
              <w:spacing w:after="0" w:line="240" w:lineRule="auto"/>
              <w:rPr>
                <w:rFonts w:ascii="Calibri" w:eastAsia="Calibri" w:hAnsi="Calibri" w:cs="Calibri"/>
                <w:sz w:val="18"/>
                <w:szCs w:val="18"/>
              </w:rPr>
            </w:pPr>
            <w:proofErr w:type="spellStart"/>
            <w:r w:rsidRPr="00833984">
              <w:rPr>
                <w:rFonts w:ascii="Calibri" w:eastAsia="Calibri" w:hAnsi="Calibri" w:cs="Calibri"/>
                <w:color w:val="000000"/>
                <w:sz w:val="18"/>
                <w:szCs w:val="18"/>
              </w:rPr>
              <w:t>Tataki</w:t>
            </w:r>
            <w:proofErr w:type="spellEnd"/>
            <w:r w:rsidRPr="00833984">
              <w:rPr>
                <w:rFonts w:ascii="Calibri" w:eastAsia="Calibri" w:hAnsi="Calibri" w:cs="Calibri"/>
                <w:color w:val="000000"/>
                <w:sz w:val="18"/>
                <w:szCs w:val="18"/>
              </w:rPr>
              <w:t xml:space="preserve"> (Japan)</w:t>
            </w:r>
          </w:p>
        </w:tc>
        <w:tc>
          <w:tcPr>
            <w:tcW w:w="850" w:type="dxa"/>
            <w:shd w:val="clear" w:color="auto" w:fill="auto"/>
            <w:tcMar>
              <w:left w:w="108" w:type="dxa"/>
              <w:right w:w="108" w:type="dxa"/>
            </w:tcMar>
            <w:vAlign w:val="center"/>
          </w:tcPr>
          <w:p w:rsidR="000C2B31" w:rsidRPr="00833984" w:rsidRDefault="000C2B31">
            <w:pPr>
              <w:spacing w:after="0" w:line="240" w:lineRule="auto"/>
              <w:rPr>
                <w:rFonts w:ascii="Calibri" w:eastAsia="Calibri" w:hAnsi="Calibri" w:cs="Calibri"/>
                <w:sz w:val="18"/>
                <w:szCs w:val="18"/>
              </w:rPr>
            </w:pPr>
          </w:p>
        </w:tc>
        <w:tc>
          <w:tcPr>
            <w:tcW w:w="851" w:type="dxa"/>
            <w:shd w:val="clear" w:color="auto" w:fill="auto"/>
            <w:tcMar>
              <w:left w:w="108" w:type="dxa"/>
              <w:right w:w="108" w:type="dxa"/>
            </w:tcMar>
            <w:vAlign w:val="center"/>
          </w:tcPr>
          <w:p w:rsidR="000C2B31" w:rsidRPr="00833984" w:rsidRDefault="000C2B31">
            <w:pPr>
              <w:spacing w:after="0" w:line="240" w:lineRule="auto"/>
              <w:jc w:val="center"/>
              <w:rPr>
                <w:rFonts w:ascii="Calibri" w:eastAsia="Calibri" w:hAnsi="Calibri" w:cs="Calibri"/>
                <w:sz w:val="18"/>
                <w:szCs w:val="18"/>
              </w:rPr>
            </w:pPr>
          </w:p>
        </w:tc>
        <w:tc>
          <w:tcPr>
            <w:tcW w:w="992" w:type="dxa"/>
            <w:tcBorders>
              <w:bottom w:val="single" w:sz="4" w:space="0" w:color="auto"/>
            </w:tcBorders>
            <w:shd w:val="clear" w:color="auto" w:fill="auto"/>
            <w:tcMar>
              <w:left w:w="108" w:type="dxa"/>
              <w:right w:w="108" w:type="dxa"/>
            </w:tcMar>
            <w:vAlign w:val="center"/>
          </w:tcPr>
          <w:p w:rsidR="000C2B31" w:rsidRPr="00833984" w:rsidRDefault="000C2B31">
            <w:pPr>
              <w:spacing w:after="0" w:line="240" w:lineRule="auto"/>
              <w:jc w:val="center"/>
              <w:rPr>
                <w:rFonts w:ascii="Calibri" w:eastAsia="Calibri" w:hAnsi="Calibri" w:cs="Calibri"/>
                <w:sz w:val="18"/>
                <w:szCs w:val="18"/>
              </w:rPr>
            </w:pPr>
          </w:p>
        </w:tc>
        <w:tc>
          <w:tcPr>
            <w:tcW w:w="604" w:type="dxa"/>
            <w:shd w:val="clear" w:color="auto" w:fill="auto"/>
            <w:tcMar>
              <w:left w:w="108" w:type="dxa"/>
              <w:right w:w="108" w:type="dxa"/>
            </w:tcMar>
            <w:vAlign w:val="center"/>
          </w:tcPr>
          <w:p w:rsidR="000C2B31" w:rsidRPr="00833984" w:rsidRDefault="000C2B31">
            <w:pPr>
              <w:spacing w:after="0" w:line="240" w:lineRule="auto"/>
              <w:jc w:val="center"/>
              <w:rPr>
                <w:rFonts w:ascii="Calibri" w:eastAsia="Calibri" w:hAnsi="Calibri" w:cs="Calibri"/>
                <w:sz w:val="18"/>
                <w:szCs w:val="18"/>
              </w:rPr>
            </w:pPr>
          </w:p>
        </w:tc>
        <w:tc>
          <w:tcPr>
            <w:tcW w:w="942"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5.8</w:t>
            </w:r>
          </w:p>
        </w:tc>
        <w:tc>
          <w:tcPr>
            <w:tcW w:w="942"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6.3</w:t>
            </w:r>
          </w:p>
        </w:tc>
        <w:tc>
          <w:tcPr>
            <w:tcW w:w="957"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6.0</w:t>
            </w:r>
          </w:p>
        </w:tc>
        <w:tc>
          <w:tcPr>
            <w:tcW w:w="942"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6.1</w:t>
            </w:r>
          </w:p>
        </w:tc>
      </w:tr>
      <w:tr w:rsidR="000C2B31" w:rsidTr="000C605B">
        <w:trPr>
          <w:trHeight w:val="227"/>
        </w:trPr>
        <w:tc>
          <w:tcPr>
            <w:tcW w:w="1560" w:type="dxa"/>
            <w:shd w:val="clear" w:color="auto" w:fill="auto"/>
            <w:tcMar>
              <w:left w:w="108" w:type="dxa"/>
              <w:right w:w="108" w:type="dxa"/>
            </w:tcMar>
            <w:vAlign w:val="center"/>
          </w:tcPr>
          <w:p w:rsidR="000C2B31" w:rsidRPr="00833984" w:rsidRDefault="000C2B31">
            <w:pPr>
              <w:spacing w:after="0" w:line="240" w:lineRule="auto"/>
              <w:rPr>
                <w:rFonts w:ascii="Calibri" w:eastAsia="Calibri" w:hAnsi="Calibri" w:cs="Calibri"/>
                <w:sz w:val="18"/>
                <w:szCs w:val="18"/>
              </w:rPr>
            </w:pPr>
            <w:r w:rsidRPr="00833984">
              <w:rPr>
                <w:rFonts w:ascii="Calibri" w:eastAsia="Calibri" w:hAnsi="Calibri" w:cs="Calibri"/>
                <w:color w:val="000000"/>
                <w:sz w:val="18"/>
                <w:szCs w:val="18"/>
              </w:rPr>
              <w:t>Loin (USA)</w:t>
            </w:r>
          </w:p>
        </w:tc>
        <w:tc>
          <w:tcPr>
            <w:tcW w:w="850"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5.0</w:t>
            </w:r>
          </w:p>
        </w:tc>
        <w:tc>
          <w:tcPr>
            <w:tcW w:w="851"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5.5</w:t>
            </w:r>
          </w:p>
        </w:tc>
        <w:tc>
          <w:tcPr>
            <w:tcW w:w="992" w:type="dxa"/>
            <w:shd w:val="pct10"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p>
        </w:tc>
        <w:tc>
          <w:tcPr>
            <w:tcW w:w="604"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5.2</w:t>
            </w:r>
          </w:p>
        </w:tc>
        <w:tc>
          <w:tcPr>
            <w:tcW w:w="942"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5.1</w:t>
            </w:r>
          </w:p>
        </w:tc>
        <w:tc>
          <w:tcPr>
            <w:tcW w:w="942"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5.7</w:t>
            </w:r>
          </w:p>
        </w:tc>
        <w:tc>
          <w:tcPr>
            <w:tcW w:w="957"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5.3</w:t>
            </w:r>
          </w:p>
        </w:tc>
        <w:tc>
          <w:tcPr>
            <w:tcW w:w="942"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5.5</w:t>
            </w:r>
          </w:p>
        </w:tc>
      </w:tr>
      <w:tr w:rsidR="000C2B31" w:rsidTr="000C605B">
        <w:trPr>
          <w:trHeight w:val="227"/>
        </w:trPr>
        <w:tc>
          <w:tcPr>
            <w:tcW w:w="1560" w:type="dxa"/>
            <w:shd w:val="clear" w:color="auto" w:fill="auto"/>
            <w:tcMar>
              <w:left w:w="108" w:type="dxa"/>
              <w:right w:w="108" w:type="dxa"/>
            </w:tcMar>
            <w:vAlign w:val="center"/>
          </w:tcPr>
          <w:p w:rsidR="000C2B31" w:rsidRPr="00833984" w:rsidRDefault="000C2B31">
            <w:pPr>
              <w:spacing w:after="0" w:line="240" w:lineRule="auto"/>
              <w:rPr>
                <w:rFonts w:ascii="Calibri" w:eastAsia="Calibri" w:hAnsi="Calibri" w:cs="Calibri"/>
                <w:sz w:val="18"/>
                <w:szCs w:val="18"/>
              </w:rPr>
            </w:pPr>
            <w:r w:rsidRPr="00833984">
              <w:rPr>
                <w:rFonts w:ascii="Calibri" w:eastAsia="Calibri" w:hAnsi="Calibri" w:cs="Calibri"/>
                <w:color w:val="000000"/>
                <w:sz w:val="18"/>
                <w:szCs w:val="18"/>
              </w:rPr>
              <w:t>Loin (New Zealand)</w:t>
            </w:r>
          </w:p>
        </w:tc>
        <w:tc>
          <w:tcPr>
            <w:tcW w:w="850"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6.2</w:t>
            </w:r>
          </w:p>
        </w:tc>
        <w:tc>
          <w:tcPr>
            <w:tcW w:w="851"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6.6</w:t>
            </w:r>
          </w:p>
        </w:tc>
        <w:tc>
          <w:tcPr>
            <w:tcW w:w="992"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4.2</w:t>
            </w:r>
          </w:p>
        </w:tc>
        <w:tc>
          <w:tcPr>
            <w:tcW w:w="604"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6.4</w:t>
            </w:r>
          </w:p>
        </w:tc>
        <w:tc>
          <w:tcPr>
            <w:tcW w:w="942"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7.2</w:t>
            </w:r>
          </w:p>
        </w:tc>
        <w:tc>
          <w:tcPr>
            <w:tcW w:w="942"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7.7</w:t>
            </w:r>
          </w:p>
        </w:tc>
        <w:tc>
          <w:tcPr>
            <w:tcW w:w="957"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7.4</w:t>
            </w:r>
          </w:p>
        </w:tc>
        <w:tc>
          <w:tcPr>
            <w:tcW w:w="942"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7.4</w:t>
            </w:r>
          </w:p>
        </w:tc>
      </w:tr>
      <w:tr w:rsidR="000C2B31" w:rsidTr="000C605B">
        <w:trPr>
          <w:trHeight w:val="227"/>
        </w:trPr>
        <w:tc>
          <w:tcPr>
            <w:tcW w:w="1560" w:type="dxa"/>
            <w:shd w:val="clear" w:color="auto" w:fill="auto"/>
            <w:tcMar>
              <w:left w:w="108" w:type="dxa"/>
              <w:right w:w="108" w:type="dxa"/>
            </w:tcMar>
            <w:vAlign w:val="center"/>
          </w:tcPr>
          <w:p w:rsidR="000C2B31" w:rsidRPr="00833984" w:rsidRDefault="000C2B31">
            <w:pPr>
              <w:spacing w:after="0" w:line="240" w:lineRule="auto"/>
              <w:rPr>
                <w:rFonts w:ascii="Calibri" w:eastAsia="Calibri" w:hAnsi="Calibri" w:cs="Calibri"/>
                <w:sz w:val="18"/>
                <w:szCs w:val="18"/>
              </w:rPr>
            </w:pPr>
            <w:r w:rsidRPr="00833984">
              <w:rPr>
                <w:rFonts w:ascii="Calibri" w:eastAsia="Calibri" w:hAnsi="Calibri" w:cs="Calibri"/>
                <w:color w:val="000000"/>
                <w:sz w:val="18"/>
                <w:szCs w:val="18"/>
              </w:rPr>
              <w:t>Loin (Australia)</w:t>
            </w:r>
          </w:p>
        </w:tc>
        <w:tc>
          <w:tcPr>
            <w:tcW w:w="850" w:type="dxa"/>
            <w:shd w:val="clear" w:color="auto" w:fill="auto"/>
            <w:tcMar>
              <w:left w:w="108" w:type="dxa"/>
              <w:right w:w="108" w:type="dxa"/>
            </w:tcMar>
            <w:vAlign w:val="center"/>
          </w:tcPr>
          <w:p w:rsidR="000C2B31" w:rsidRPr="00833984" w:rsidRDefault="000C2B31">
            <w:pPr>
              <w:spacing w:after="0" w:line="240" w:lineRule="auto"/>
              <w:rPr>
                <w:rFonts w:ascii="Calibri" w:eastAsia="Calibri" w:hAnsi="Calibri" w:cs="Calibri"/>
                <w:sz w:val="18"/>
                <w:szCs w:val="18"/>
              </w:rPr>
            </w:pPr>
          </w:p>
        </w:tc>
        <w:tc>
          <w:tcPr>
            <w:tcW w:w="851" w:type="dxa"/>
            <w:shd w:val="clear" w:color="auto" w:fill="auto"/>
            <w:tcMar>
              <w:left w:w="108" w:type="dxa"/>
              <w:right w:w="108" w:type="dxa"/>
            </w:tcMar>
            <w:vAlign w:val="center"/>
          </w:tcPr>
          <w:p w:rsidR="000C2B31" w:rsidRPr="00833984" w:rsidRDefault="000C2B31">
            <w:pPr>
              <w:spacing w:after="0" w:line="240" w:lineRule="auto"/>
              <w:jc w:val="center"/>
              <w:rPr>
                <w:rFonts w:ascii="Calibri" w:eastAsia="Calibri" w:hAnsi="Calibri" w:cs="Calibri"/>
                <w:sz w:val="18"/>
                <w:szCs w:val="18"/>
              </w:rPr>
            </w:pPr>
          </w:p>
        </w:tc>
        <w:tc>
          <w:tcPr>
            <w:tcW w:w="992" w:type="dxa"/>
            <w:shd w:val="clear" w:color="auto" w:fill="auto"/>
            <w:tcMar>
              <w:left w:w="108" w:type="dxa"/>
              <w:right w:w="108" w:type="dxa"/>
            </w:tcMar>
            <w:vAlign w:val="center"/>
          </w:tcPr>
          <w:p w:rsidR="000C2B31" w:rsidRPr="00833984" w:rsidRDefault="000C2B31">
            <w:pPr>
              <w:spacing w:after="0" w:line="240" w:lineRule="auto"/>
              <w:jc w:val="center"/>
              <w:rPr>
                <w:rFonts w:ascii="Calibri" w:eastAsia="Calibri" w:hAnsi="Calibri" w:cs="Calibri"/>
                <w:sz w:val="18"/>
                <w:szCs w:val="18"/>
              </w:rPr>
            </w:pPr>
          </w:p>
        </w:tc>
        <w:tc>
          <w:tcPr>
            <w:tcW w:w="604" w:type="dxa"/>
            <w:shd w:val="clear" w:color="auto" w:fill="auto"/>
            <w:tcMar>
              <w:left w:w="108" w:type="dxa"/>
              <w:right w:w="108" w:type="dxa"/>
            </w:tcMar>
            <w:vAlign w:val="center"/>
          </w:tcPr>
          <w:p w:rsidR="000C2B31" w:rsidRPr="00833984" w:rsidRDefault="000C2B31">
            <w:pPr>
              <w:spacing w:after="0" w:line="240" w:lineRule="auto"/>
              <w:jc w:val="center"/>
              <w:rPr>
                <w:rFonts w:ascii="Calibri" w:eastAsia="Calibri" w:hAnsi="Calibri" w:cs="Calibri"/>
                <w:sz w:val="18"/>
                <w:szCs w:val="18"/>
              </w:rPr>
            </w:pPr>
          </w:p>
        </w:tc>
        <w:tc>
          <w:tcPr>
            <w:tcW w:w="942"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7.5</w:t>
            </w:r>
          </w:p>
        </w:tc>
        <w:tc>
          <w:tcPr>
            <w:tcW w:w="942"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8.0</w:t>
            </w:r>
          </w:p>
        </w:tc>
        <w:tc>
          <w:tcPr>
            <w:tcW w:w="957"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7.7</w:t>
            </w:r>
          </w:p>
        </w:tc>
        <w:tc>
          <w:tcPr>
            <w:tcW w:w="942" w:type="dxa"/>
            <w:shd w:val="clear" w:color="auto" w:fill="auto"/>
            <w:tcMar>
              <w:left w:w="108" w:type="dxa"/>
              <w:right w:w="108" w:type="dxa"/>
            </w:tcMar>
            <w:vAlign w:val="center"/>
          </w:tcPr>
          <w:p w:rsidR="000C2B31" w:rsidRPr="00833984" w:rsidRDefault="000C2B31">
            <w:pPr>
              <w:jc w:val="center"/>
              <w:rPr>
                <w:rFonts w:ascii="Calibri" w:hAnsi="Calibri" w:cs="Calibri"/>
                <w:color w:val="000000"/>
                <w:sz w:val="18"/>
                <w:szCs w:val="18"/>
              </w:rPr>
            </w:pPr>
            <w:r w:rsidRPr="00833984">
              <w:rPr>
                <w:rFonts w:ascii="Calibri" w:hAnsi="Calibri" w:cs="Calibri"/>
                <w:color w:val="000000"/>
                <w:sz w:val="18"/>
                <w:szCs w:val="18"/>
              </w:rPr>
              <w:t>7.8</w:t>
            </w:r>
          </w:p>
        </w:tc>
      </w:tr>
    </w:tbl>
    <w:p w:rsidR="00CF4A39" w:rsidRDefault="00CF4A39">
      <w:pPr>
        <w:spacing w:after="120" w:line="240" w:lineRule="auto"/>
        <w:jc w:val="both"/>
        <w:rPr>
          <w:rFonts w:ascii="Times New Roman" w:eastAsia="Times New Roman" w:hAnsi="Times New Roman" w:cs="Times New Roman"/>
        </w:rPr>
      </w:pPr>
    </w:p>
    <w:p w:rsidR="00761F83" w:rsidRDefault="00C70262" w:rsidP="00DD558E">
      <w:pPr>
        <w:pStyle w:val="Heading3"/>
        <w:numPr>
          <w:ilvl w:val="2"/>
          <w:numId w:val="50"/>
        </w:numPr>
        <w:ind w:left="567" w:hanging="567"/>
        <w:rPr>
          <w:rFonts w:asciiTheme="minorHAnsi" w:eastAsia="Calibri" w:hAnsiTheme="minorHAnsi" w:cstheme="minorHAnsi"/>
        </w:rPr>
      </w:pPr>
      <w:bookmarkStart w:id="189" w:name="_Toc328501188"/>
      <w:bookmarkStart w:id="190" w:name="_Toc328501364"/>
      <w:bookmarkStart w:id="191" w:name="_Toc328501455"/>
      <w:bookmarkStart w:id="192" w:name="_Toc328501649"/>
      <w:bookmarkStart w:id="193" w:name="_Toc328598372"/>
      <w:bookmarkStart w:id="194" w:name="_Toc328501189"/>
      <w:bookmarkStart w:id="195" w:name="_Toc328501365"/>
      <w:bookmarkStart w:id="196" w:name="_Toc328501456"/>
      <w:bookmarkStart w:id="197" w:name="_Toc328501650"/>
      <w:bookmarkStart w:id="198" w:name="_Toc328598373"/>
      <w:bookmarkStart w:id="199" w:name="_Toc330029007"/>
      <w:bookmarkEnd w:id="189"/>
      <w:bookmarkEnd w:id="190"/>
      <w:bookmarkEnd w:id="191"/>
      <w:bookmarkEnd w:id="192"/>
      <w:bookmarkEnd w:id="193"/>
      <w:bookmarkEnd w:id="194"/>
      <w:bookmarkEnd w:id="195"/>
      <w:bookmarkEnd w:id="196"/>
      <w:bookmarkEnd w:id="197"/>
      <w:bookmarkEnd w:id="198"/>
      <w:r w:rsidRPr="005A2E7B">
        <w:rPr>
          <w:rFonts w:asciiTheme="minorHAnsi" w:eastAsia="Calibri" w:hAnsiTheme="minorHAnsi" w:cstheme="minorHAnsi"/>
        </w:rPr>
        <w:t>Cooked loins and canned product</w:t>
      </w:r>
      <w:bookmarkEnd w:id="199"/>
    </w:p>
    <w:p w:rsidR="00CF4A39" w:rsidRDefault="007D1587">
      <w:pPr>
        <w:spacing w:after="120" w:line="240" w:lineRule="auto"/>
        <w:jc w:val="both"/>
        <w:rPr>
          <w:rFonts w:ascii="Calibri" w:eastAsia="Calibri" w:hAnsi="Calibri" w:cs="Calibri"/>
        </w:rPr>
      </w:pPr>
      <w:r>
        <w:rPr>
          <w:rFonts w:ascii="Calibri" w:eastAsia="Calibri" w:hAnsi="Calibri" w:cs="Calibri"/>
        </w:rPr>
        <w:t xml:space="preserve">The canned product represents a relatively low cost source of protein, and is traded as a high-volume, low value and low margin commodity. Approximate estimates of product currently sourced as ‘white meat’ (albacore) from the Pacific region is between 35,000-40,000mt. The region has sufficient capacity to process </w:t>
      </w:r>
      <w:proofErr w:type="gramStart"/>
      <w:r>
        <w:rPr>
          <w:rFonts w:ascii="Calibri" w:eastAsia="Calibri" w:hAnsi="Calibri" w:cs="Calibri"/>
        </w:rPr>
        <w:t>all of this</w:t>
      </w:r>
      <w:proofErr w:type="gramEnd"/>
      <w:r>
        <w:rPr>
          <w:rFonts w:ascii="Calibri" w:eastAsia="Calibri" w:hAnsi="Calibri" w:cs="Calibri"/>
        </w:rPr>
        <w:t xml:space="preserve"> product, with two fully operational factories within th</w:t>
      </w:r>
      <w:r w:rsidR="000C605B">
        <w:rPr>
          <w:rFonts w:ascii="Calibri" w:eastAsia="Calibri" w:hAnsi="Calibri" w:cs="Calibri"/>
        </w:rPr>
        <w:t xml:space="preserve">e MSG </w:t>
      </w:r>
      <w:r w:rsidR="000C605B">
        <w:rPr>
          <w:rFonts w:ascii="Calibri" w:eastAsia="Calibri" w:hAnsi="Calibri" w:cs="Calibri"/>
        </w:rPr>
        <w:lastRenderedPageBreak/>
        <w:t xml:space="preserve">region, </w:t>
      </w:r>
      <w:proofErr w:type="spellStart"/>
      <w:r w:rsidR="000C605B">
        <w:rPr>
          <w:rFonts w:ascii="Calibri" w:eastAsia="Calibri" w:hAnsi="Calibri" w:cs="Calibri"/>
        </w:rPr>
        <w:t>Soltai</w:t>
      </w:r>
      <w:proofErr w:type="spellEnd"/>
      <w:r w:rsidR="000C605B">
        <w:rPr>
          <w:rFonts w:ascii="Calibri" w:eastAsia="Calibri" w:hAnsi="Calibri" w:cs="Calibri"/>
        </w:rPr>
        <w:t xml:space="preserve"> and PAFCO, </w:t>
      </w:r>
      <w:r>
        <w:rPr>
          <w:rFonts w:ascii="Calibri" w:eastAsia="Calibri" w:hAnsi="Calibri" w:cs="Calibri"/>
        </w:rPr>
        <w:t>collectively with the capacity to process aroun</w:t>
      </w:r>
      <w:r w:rsidR="00560D26">
        <w:rPr>
          <w:rFonts w:ascii="Calibri" w:eastAsia="Calibri" w:hAnsi="Calibri" w:cs="Calibri"/>
        </w:rPr>
        <w:t>d 40,000 tonnes, with</w:t>
      </w:r>
      <w:r>
        <w:rPr>
          <w:rFonts w:ascii="Calibri" w:eastAsia="Calibri" w:hAnsi="Calibri" w:cs="Calibri"/>
        </w:rPr>
        <w:t xml:space="preserve"> two additional canneries in American Samoa with production capacities of 100,000mt each (</w:t>
      </w:r>
      <w:proofErr w:type="spellStart"/>
      <w:r>
        <w:rPr>
          <w:rFonts w:ascii="Calibri" w:eastAsia="Calibri" w:hAnsi="Calibri" w:cs="Calibri"/>
        </w:rPr>
        <w:t>Starkist</w:t>
      </w:r>
      <w:proofErr w:type="spellEnd"/>
      <w:r>
        <w:rPr>
          <w:rFonts w:ascii="Calibri" w:eastAsia="Calibri" w:hAnsi="Calibri" w:cs="Calibri"/>
        </w:rPr>
        <w:t xml:space="preserve"> and Chicken of the Sea). PNG also offers additional opportunities with </w:t>
      </w:r>
      <w:r w:rsidR="00F11F94">
        <w:rPr>
          <w:rFonts w:ascii="Calibri" w:eastAsia="Calibri" w:hAnsi="Calibri" w:cs="Calibri"/>
        </w:rPr>
        <w:t xml:space="preserve">eventually </w:t>
      </w:r>
      <w:r>
        <w:rPr>
          <w:rFonts w:ascii="Calibri" w:eastAsia="Calibri" w:hAnsi="Calibri" w:cs="Calibri"/>
        </w:rPr>
        <w:t xml:space="preserve">up to 6 canneries based in Madang and </w:t>
      </w:r>
      <w:proofErr w:type="spellStart"/>
      <w:r>
        <w:rPr>
          <w:rFonts w:ascii="Calibri" w:eastAsia="Calibri" w:hAnsi="Calibri" w:cs="Calibri"/>
        </w:rPr>
        <w:t>Lae</w:t>
      </w:r>
      <w:proofErr w:type="spellEnd"/>
      <w:r>
        <w:rPr>
          <w:rFonts w:ascii="Calibri" w:eastAsia="Calibri" w:hAnsi="Calibri" w:cs="Calibri"/>
        </w:rPr>
        <w:t xml:space="preserve">. In practice, various carrier companies act as intermediaries and supply the canneries under contract inside and outside the region. As mentioned earlier, FCF source from the Taiwanese fleet under contract to Bumble Bee and supply PAFCO, but also contract directly to </w:t>
      </w:r>
      <w:proofErr w:type="spellStart"/>
      <w:r>
        <w:rPr>
          <w:rFonts w:ascii="Calibri" w:eastAsia="Calibri" w:hAnsi="Calibri" w:cs="Calibri"/>
        </w:rPr>
        <w:t>loining</w:t>
      </w:r>
      <w:proofErr w:type="spellEnd"/>
      <w:r>
        <w:rPr>
          <w:rFonts w:ascii="Calibri" w:eastAsia="Calibri" w:hAnsi="Calibri" w:cs="Calibri"/>
        </w:rPr>
        <w:t xml:space="preserve"> plants in China and Vietnam (Hamilton</w:t>
      </w:r>
      <w:r w:rsidR="00F11F94">
        <w:rPr>
          <w:rFonts w:ascii="Calibri" w:eastAsia="Calibri" w:hAnsi="Calibri" w:cs="Calibri"/>
        </w:rPr>
        <w:t xml:space="preserve"> et al</w:t>
      </w:r>
      <w:r>
        <w:rPr>
          <w:rFonts w:ascii="Calibri" w:eastAsia="Calibri" w:hAnsi="Calibri" w:cs="Calibri"/>
        </w:rPr>
        <w:t xml:space="preserve">, 2011). FCF also provides support services such as provisioning, logistics, bunkering and transhipment. </w:t>
      </w:r>
    </w:p>
    <w:p w:rsidR="00CF4A39" w:rsidRDefault="007D1587">
      <w:pPr>
        <w:spacing w:after="120" w:line="240" w:lineRule="auto"/>
        <w:jc w:val="both"/>
        <w:rPr>
          <w:rFonts w:ascii="Calibri" w:eastAsia="Calibri" w:hAnsi="Calibri" w:cs="Calibri"/>
        </w:rPr>
      </w:pPr>
      <w:r>
        <w:rPr>
          <w:rFonts w:ascii="Calibri" w:eastAsia="Calibri" w:hAnsi="Calibri" w:cs="Calibri"/>
        </w:rPr>
        <w:t>TMI operates its own carrier fleet, again with strong linkages to particular</w:t>
      </w:r>
      <w:r w:rsidR="00BA4732">
        <w:rPr>
          <w:rFonts w:ascii="Calibri" w:eastAsia="Calibri" w:hAnsi="Calibri" w:cs="Calibri"/>
        </w:rPr>
        <w:t xml:space="preserve"> longline groups from China and</w:t>
      </w:r>
      <w:r>
        <w:rPr>
          <w:rFonts w:ascii="Calibri" w:eastAsia="Calibri" w:hAnsi="Calibri" w:cs="Calibri"/>
        </w:rPr>
        <w:t xml:space="preserve"> Taiwan, supplying to their two factories, </w:t>
      </w:r>
      <w:proofErr w:type="spellStart"/>
      <w:r>
        <w:rPr>
          <w:rFonts w:ascii="Calibri" w:eastAsia="Calibri" w:hAnsi="Calibri" w:cs="Calibri"/>
        </w:rPr>
        <w:t>Soltai</w:t>
      </w:r>
      <w:proofErr w:type="spellEnd"/>
      <w:r>
        <w:rPr>
          <w:rFonts w:ascii="Calibri" w:eastAsia="Calibri" w:hAnsi="Calibri" w:cs="Calibri"/>
        </w:rPr>
        <w:t xml:space="preserve"> and S</w:t>
      </w:r>
      <w:r w:rsidR="00744FF3">
        <w:rPr>
          <w:rFonts w:ascii="Calibri" w:eastAsia="Calibri" w:hAnsi="Calibri" w:cs="Calibri"/>
        </w:rPr>
        <w:t>a</w:t>
      </w:r>
      <w:r>
        <w:rPr>
          <w:rFonts w:ascii="Calibri" w:eastAsia="Calibri" w:hAnsi="Calibri" w:cs="Calibri"/>
        </w:rPr>
        <w:t xml:space="preserve">moa Tuna Processors (formerly, </w:t>
      </w:r>
      <w:proofErr w:type="gramStart"/>
      <w:r>
        <w:rPr>
          <w:rFonts w:ascii="Calibri" w:eastAsia="Calibri" w:hAnsi="Calibri" w:cs="Calibri"/>
        </w:rPr>
        <w:t>Chicken</w:t>
      </w:r>
      <w:proofErr w:type="gramEnd"/>
      <w:r>
        <w:rPr>
          <w:rFonts w:ascii="Calibri" w:eastAsia="Calibri" w:hAnsi="Calibri" w:cs="Calibri"/>
        </w:rPr>
        <w:t xml:space="preserve"> of the Sea, American Samoa). The focus of TMI’s white meat operations are likely to be in the production of cooked loins through </w:t>
      </w:r>
      <w:proofErr w:type="spellStart"/>
      <w:r>
        <w:rPr>
          <w:rFonts w:ascii="Calibri" w:eastAsia="Calibri" w:hAnsi="Calibri" w:cs="Calibri"/>
        </w:rPr>
        <w:t>Soltai</w:t>
      </w:r>
      <w:proofErr w:type="spellEnd"/>
      <w:r>
        <w:rPr>
          <w:rFonts w:ascii="Calibri" w:eastAsia="Calibri" w:hAnsi="Calibri" w:cs="Calibri"/>
        </w:rPr>
        <w:t xml:space="preserve">, but also fresh chilled and frozen longline tuna from both its plants, capitalising where appropriate, on higher quality product for the US and other markets. The distinction that TMI has, from FCF, is that its operations are vertically integrated, through to producing a finished product. It is therefore able to undertake varying degrees of processing operation throughout the range of its corporate structure.  </w:t>
      </w:r>
    </w:p>
    <w:p w:rsidR="00CF4A39" w:rsidRDefault="007D1587">
      <w:pPr>
        <w:spacing w:after="120" w:line="240" w:lineRule="auto"/>
        <w:jc w:val="both"/>
        <w:rPr>
          <w:rFonts w:ascii="Calibri" w:eastAsia="Calibri" w:hAnsi="Calibri" w:cs="Calibri"/>
        </w:rPr>
      </w:pPr>
      <w:r>
        <w:rPr>
          <w:rFonts w:ascii="Calibri" w:eastAsia="Calibri" w:hAnsi="Calibri" w:cs="Calibri"/>
        </w:rPr>
        <w:t xml:space="preserve">White meat canning operations in Fiji and American Samoa have historically been operating at a loss. The </w:t>
      </w:r>
      <w:proofErr w:type="spellStart"/>
      <w:r>
        <w:rPr>
          <w:rFonts w:ascii="Calibri" w:eastAsia="Calibri" w:hAnsi="Calibri" w:cs="Calibri"/>
        </w:rPr>
        <w:t>Soltai</w:t>
      </w:r>
      <w:proofErr w:type="spellEnd"/>
      <w:r>
        <w:rPr>
          <w:rFonts w:ascii="Calibri" w:eastAsia="Calibri" w:hAnsi="Calibri" w:cs="Calibri"/>
        </w:rPr>
        <w:t xml:space="preserve"> plant has also been unprofitable, but up until early 2012 had not processed white meat. Since attaining a majority shareholding in the company, TMI has recruited a team of internationally experienced managers to improve production efficiencies (</w:t>
      </w:r>
      <w:proofErr w:type="spellStart"/>
      <w:r>
        <w:rPr>
          <w:rFonts w:ascii="Calibri" w:eastAsia="Calibri" w:hAnsi="Calibri" w:cs="Calibri"/>
        </w:rPr>
        <w:t>Dorku</w:t>
      </w:r>
      <w:proofErr w:type="spellEnd"/>
      <w:r>
        <w:rPr>
          <w:rFonts w:ascii="Calibri" w:eastAsia="Calibri" w:hAnsi="Calibri" w:cs="Calibri"/>
        </w:rPr>
        <w:t xml:space="preserve">, T., </w:t>
      </w:r>
      <w:proofErr w:type="spellStart"/>
      <w:r>
        <w:rPr>
          <w:rFonts w:ascii="Calibri" w:eastAsia="Calibri" w:hAnsi="Calibri" w:cs="Calibri"/>
        </w:rPr>
        <w:t>pers</w:t>
      </w:r>
      <w:proofErr w:type="spellEnd"/>
      <w:r>
        <w:rPr>
          <w:rFonts w:ascii="Calibri" w:eastAsia="Calibri" w:hAnsi="Calibri" w:cs="Calibri"/>
        </w:rPr>
        <w:t xml:space="preserve"> </w:t>
      </w:r>
      <w:proofErr w:type="spellStart"/>
      <w:r>
        <w:rPr>
          <w:rFonts w:ascii="Calibri" w:eastAsia="Calibri" w:hAnsi="Calibri" w:cs="Calibri"/>
        </w:rPr>
        <w:t>comm</w:t>
      </w:r>
      <w:proofErr w:type="spellEnd"/>
      <w:r>
        <w:rPr>
          <w:rFonts w:ascii="Calibri" w:eastAsia="Calibri" w:hAnsi="Calibri" w:cs="Calibri"/>
        </w:rPr>
        <w:t>, December). A critical factor is that all plants are expected to compete against Thailand which can sustain profits through large turnovers. Solomon Is, and to a lesser extent PNG, have low costs of labour, and are below the</w:t>
      </w:r>
      <w:r w:rsidR="001107D4">
        <w:rPr>
          <w:rFonts w:ascii="Calibri" w:eastAsia="Calibri" w:hAnsi="Calibri" w:cs="Calibri"/>
        </w:rPr>
        <w:t xml:space="preserve"> Pacific island average (Table 9</w:t>
      </w:r>
      <w:r>
        <w:rPr>
          <w:rFonts w:ascii="Calibri" w:eastAsia="Calibri" w:hAnsi="Calibri" w:cs="Calibri"/>
        </w:rPr>
        <w:t xml:space="preserve">). An added advantage is that labour cost effectiveness is enhanced as a result of the high product yield around (54%-58%) from albacore, relative to other tuna species such as skipjack. </w:t>
      </w:r>
    </w:p>
    <w:p w:rsidR="00CF4A39" w:rsidRDefault="007D1587">
      <w:pPr>
        <w:spacing w:after="120" w:line="240" w:lineRule="auto"/>
        <w:jc w:val="both"/>
        <w:rPr>
          <w:rFonts w:ascii="Calibri" w:eastAsia="Calibri" w:hAnsi="Calibri" w:cs="Calibri"/>
        </w:rPr>
      </w:pPr>
      <w:r>
        <w:rPr>
          <w:rFonts w:ascii="Calibri" w:eastAsia="Calibri" w:hAnsi="Calibri" w:cs="Calibri"/>
        </w:rPr>
        <w:t xml:space="preserve">The US market for canned albacore is the preferred market, for the reason that it has been historically stable, with limited fluctuation in prices. This is largely in response to a stable supply situation. </w:t>
      </w:r>
      <w:proofErr w:type="spellStart"/>
      <w:r>
        <w:rPr>
          <w:rFonts w:ascii="Calibri" w:eastAsia="Calibri" w:hAnsi="Calibri" w:cs="Calibri"/>
        </w:rPr>
        <w:t>Soltai</w:t>
      </w:r>
      <w:proofErr w:type="spellEnd"/>
      <w:r>
        <w:rPr>
          <w:rFonts w:ascii="Calibri" w:eastAsia="Calibri" w:hAnsi="Calibri" w:cs="Calibri"/>
        </w:rPr>
        <w:t xml:space="preserve"> is also looking to exploit higher value white market outlets </w:t>
      </w:r>
      <w:r w:rsidR="009F376E">
        <w:rPr>
          <w:rFonts w:ascii="Calibri" w:eastAsia="Calibri" w:hAnsi="Calibri" w:cs="Calibri"/>
        </w:rPr>
        <w:t xml:space="preserve">which reflect product </w:t>
      </w:r>
      <w:r w:rsidR="009F376E" w:rsidRPr="005468C6">
        <w:rPr>
          <w:rFonts w:ascii="Calibri" w:eastAsia="Calibri" w:hAnsi="Calibri" w:cs="Calibri"/>
        </w:rPr>
        <w:t xml:space="preserve">quality, </w:t>
      </w:r>
      <w:r w:rsidRPr="005468C6">
        <w:rPr>
          <w:rFonts w:ascii="Calibri" w:eastAsia="Calibri" w:hAnsi="Calibri" w:cs="Calibri"/>
        </w:rPr>
        <w:t xml:space="preserve">for example non-use </w:t>
      </w:r>
      <w:r w:rsidR="00EF272C" w:rsidRPr="005468C6">
        <w:rPr>
          <w:rFonts w:ascii="Calibri" w:eastAsia="Calibri" w:hAnsi="Calibri" w:cs="Calibri"/>
        </w:rPr>
        <w:pgNum/>
      </w:r>
      <w:proofErr w:type="spellStart"/>
      <w:r w:rsidR="005468C6" w:rsidRPr="005468C6">
        <w:rPr>
          <w:rFonts w:ascii="Calibri" w:eastAsia="Calibri" w:hAnsi="Calibri" w:cs="Calibri"/>
        </w:rPr>
        <w:t>hydrolising</w:t>
      </w:r>
      <w:proofErr w:type="spellEnd"/>
      <w:r w:rsidRPr="005468C6">
        <w:rPr>
          <w:rFonts w:ascii="Calibri" w:eastAsia="Calibri" w:hAnsi="Calibri" w:cs="Calibri"/>
        </w:rPr>
        <w:t xml:space="preserve"> protein (</w:t>
      </w:r>
      <w:proofErr w:type="spellStart"/>
      <w:r w:rsidRPr="005468C6">
        <w:rPr>
          <w:rFonts w:ascii="Calibri" w:eastAsia="Calibri" w:hAnsi="Calibri" w:cs="Calibri"/>
        </w:rPr>
        <w:t>Dorku</w:t>
      </w:r>
      <w:proofErr w:type="spellEnd"/>
      <w:r w:rsidRPr="005468C6">
        <w:rPr>
          <w:rFonts w:ascii="Calibri" w:eastAsia="Calibri" w:hAnsi="Calibri" w:cs="Calibri"/>
        </w:rPr>
        <w:t>, T.). Solomon Is enjoys duty</w:t>
      </w:r>
      <w:r>
        <w:rPr>
          <w:rFonts w:ascii="Calibri" w:eastAsia="Calibri" w:hAnsi="Calibri" w:cs="Calibri"/>
        </w:rPr>
        <w:t xml:space="preserve"> free access to US markets. Fiji and PNG are subject to varying degrees of duty depending on the type </w:t>
      </w:r>
      <w:r w:rsidR="00A46174">
        <w:rPr>
          <w:rFonts w:ascii="Calibri" w:eastAsia="Calibri" w:hAnsi="Calibri" w:cs="Calibri"/>
        </w:rPr>
        <w:t xml:space="preserve">of </w:t>
      </w:r>
      <w:r>
        <w:rPr>
          <w:rFonts w:ascii="Calibri" w:eastAsia="Calibri" w:hAnsi="Calibri" w:cs="Calibri"/>
        </w:rPr>
        <w:t>product. Cooked loins sold to the USA are duty free, whereas canned products face duties of between 6% (tuna in brine) and 35% (tuna in oil). Hence, there is a strong preference towards the production of cooked loins, or tuna in brine.</w:t>
      </w:r>
    </w:p>
    <w:p w:rsidR="00CF4A39" w:rsidRDefault="007D1587">
      <w:pPr>
        <w:spacing w:after="120" w:line="240" w:lineRule="auto"/>
        <w:jc w:val="both"/>
        <w:rPr>
          <w:rFonts w:ascii="Calibri" w:eastAsia="Calibri" w:hAnsi="Calibri" w:cs="Calibri"/>
        </w:rPr>
      </w:pPr>
      <w:r>
        <w:rPr>
          <w:rFonts w:ascii="Calibri" w:eastAsia="Calibri" w:hAnsi="Calibri" w:cs="Calibri"/>
        </w:rPr>
        <w:t xml:space="preserve">EU canned albacore prices have tended to fluctuate to a larger extent, heavily influenced by shortages in supply from domestic fisheries. This has increased the demand for cooked loins from the Pacific, and some raw unprocessed raw material, e.g. </w:t>
      </w:r>
      <w:r w:rsidR="009F376E">
        <w:rPr>
          <w:rFonts w:ascii="Calibri" w:eastAsia="Calibri" w:hAnsi="Calibri" w:cs="Calibri"/>
        </w:rPr>
        <w:t>including some supplies from Fiji and</w:t>
      </w:r>
      <w:r>
        <w:rPr>
          <w:rFonts w:ascii="Calibri" w:eastAsia="Calibri" w:hAnsi="Calibri" w:cs="Calibri"/>
        </w:rPr>
        <w:t xml:space="preserve"> New Zealand alba</w:t>
      </w:r>
      <w:r w:rsidR="00B25D34">
        <w:rPr>
          <w:rFonts w:ascii="Calibri" w:eastAsia="Calibri" w:hAnsi="Calibri" w:cs="Calibri"/>
        </w:rPr>
        <w:t xml:space="preserve">core. However, any would be </w:t>
      </w:r>
      <w:r>
        <w:rPr>
          <w:rFonts w:ascii="Calibri" w:eastAsia="Calibri" w:hAnsi="Calibri" w:cs="Calibri"/>
        </w:rPr>
        <w:t>benefits of a price rise may have been reduced by the weaker Pacific Island currencies and the US$ relative to the Euro. The survival of EU-based canned tuna processing firms will continue to depend on tariff protection against low cost imports and cost reduction strategies. However, given shortages of supply, EU companies may be keen to receive cooked loins.</w:t>
      </w:r>
    </w:p>
    <w:p w:rsidR="00CF4A39" w:rsidRDefault="007D1587">
      <w:pPr>
        <w:spacing w:after="120" w:line="240" w:lineRule="auto"/>
        <w:jc w:val="both"/>
        <w:rPr>
          <w:rFonts w:ascii="Calibri" w:eastAsia="Calibri" w:hAnsi="Calibri" w:cs="Calibri"/>
        </w:rPr>
      </w:pPr>
      <w:r>
        <w:rPr>
          <w:rFonts w:ascii="Calibri" w:eastAsia="Calibri" w:hAnsi="Calibri" w:cs="Calibri"/>
        </w:rPr>
        <w:t>The position of PAFCO is some</w:t>
      </w:r>
      <w:r w:rsidR="00593179">
        <w:rPr>
          <w:rFonts w:ascii="Calibri" w:eastAsia="Calibri" w:hAnsi="Calibri" w:cs="Calibri"/>
        </w:rPr>
        <w:t>what troublesome</w:t>
      </w:r>
      <w:r>
        <w:rPr>
          <w:rFonts w:ascii="Calibri" w:eastAsia="Calibri" w:hAnsi="Calibri" w:cs="Calibri"/>
        </w:rPr>
        <w:t>. The plant’s modus operandi is based on orders from Bumble Bee and sells at a rate of US$590/</w:t>
      </w:r>
      <w:proofErr w:type="spellStart"/>
      <w:r>
        <w:rPr>
          <w:rFonts w:ascii="Calibri" w:eastAsia="Calibri" w:hAnsi="Calibri" w:cs="Calibri"/>
        </w:rPr>
        <w:t>mt</w:t>
      </w:r>
      <w:proofErr w:type="spellEnd"/>
      <w:r>
        <w:rPr>
          <w:rFonts w:ascii="Calibri" w:eastAsia="Calibri" w:hAnsi="Calibri" w:cs="Calibri"/>
        </w:rPr>
        <w:t xml:space="preserve"> (processed loin weight). Were it to operate at full capacity, its operating costs would be roughly equivalent to those of </w:t>
      </w:r>
      <w:proofErr w:type="spellStart"/>
      <w:r>
        <w:rPr>
          <w:rFonts w:ascii="Calibri" w:eastAsia="Calibri" w:hAnsi="Calibri" w:cs="Calibri"/>
        </w:rPr>
        <w:t>Soltai’s</w:t>
      </w:r>
      <w:proofErr w:type="spellEnd"/>
      <w:r>
        <w:rPr>
          <w:rFonts w:ascii="Calibri" w:eastAsia="Calibri" w:hAnsi="Calibri" w:cs="Calibri"/>
        </w:rPr>
        <w:t xml:space="preserve">, with Fiji’s high labour costs offset by the relative cost savings in power. However, the plant also faces operational constraints, with a lack of cold storage, and is restricted from any engagement in additional contracts outside of Bumble Bee’s operation. </w:t>
      </w:r>
    </w:p>
    <w:p w:rsidR="009F376E" w:rsidRDefault="00BA4732" w:rsidP="00BA4732">
      <w:pPr>
        <w:widowControl w:val="0"/>
        <w:tabs>
          <w:tab w:val="left" w:pos="720"/>
        </w:tabs>
        <w:autoSpaceDE w:val="0"/>
        <w:autoSpaceDN w:val="0"/>
        <w:adjustRightInd w:val="0"/>
        <w:spacing w:before="100" w:after="100" w:line="240" w:lineRule="auto"/>
        <w:jc w:val="both"/>
        <w:rPr>
          <w:rFonts w:cstheme="minorHAnsi"/>
        </w:rPr>
      </w:pPr>
      <w:r w:rsidRPr="00BA4732">
        <w:rPr>
          <w:rFonts w:cstheme="minorHAnsi"/>
        </w:rPr>
        <w:t>An assessment of the c</w:t>
      </w:r>
      <w:r w:rsidR="00A506BC">
        <w:rPr>
          <w:rFonts w:cstheme="minorHAnsi"/>
        </w:rPr>
        <w:t>omparative costs of canning from MSG plants against efficiencies in</w:t>
      </w:r>
      <w:r w:rsidRPr="00BA4732">
        <w:rPr>
          <w:rFonts w:cstheme="minorHAnsi"/>
        </w:rPr>
        <w:t xml:space="preserve"> </w:t>
      </w:r>
      <w:r>
        <w:rPr>
          <w:rFonts w:cstheme="minorHAnsi"/>
        </w:rPr>
        <w:t xml:space="preserve">Thailand </w:t>
      </w:r>
      <w:r w:rsidR="00A506BC">
        <w:rPr>
          <w:rFonts w:cstheme="minorHAnsi"/>
        </w:rPr>
        <w:t>(i.e. low wage rates relative to MSG, higher yields, low power costs and some economies of scale)</w:t>
      </w:r>
      <w:r w:rsidRPr="00BA4732">
        <w:rPr>
          <w:rFonts w:cstheme="minorHAnsi"/>
        </w:rPr>
        <w:t xml:space="preserve"> </w:t>
      </w:r>
      <w:r w:rsidR="00A506BC">
        <w:rPr>
          <w:rFonts w:cstheme="minorHAnsi"/>
        </w:rPr>
        <w:lastRenderedPageBreak/>
        <w:t xml:space="preserve">shows how critical it is for MSG plants to receive the duty exemption for the EU </w:t>
      </w:r>
      <w:r w:rsidR="00E85AAC">
        <w:rPr>
          <w:rFonts w:cstheme="minorHAnsi"/>
        </w:rPr>
        <w:t xml:space="preserve">and US </w:t>
      </w:r>
      <w:r w:rsidR="00A506BC">
        <w:rPr>
          <w:rFonts w:cstheme="minorHAnsi"/>
        </w:rPr>
        <w:t>market</w:t>
      </w:r>
      <w:r w:rsidR="00E85AAC">
        <w:rPr>
          <w:rFonts w:cstheme="minorHAnsi"/>
        </w:rPr>
        <w:t>s, the EU providing advantage through the Economic Partnership Agreements; and US,</w:t>
      </w:r>
      <w:r w:rsidR="009F376E">
        <w:rPr>
          <w:rFonts w:cstheme="minorHAnsi"/>
        </w:rPr>
        <w:t xml:space="preserve"> advantage through</w:t>
      </w:r>
      <w:r w:rsidR="00E85AAC">
        <w:rPr>
          <w:rFonts w:cstheme="minorHAnsi"/>
        </w:rPr>
        <w:t xml:space="preserve"> ‘Most Favoured Nation</w:t>
      </w:r>
      <w:r w:rsidR="00A46174">
        <w:rPr>
          <w:rFonts w:cstheme="minorHAnsi"/>
        </w:rPr>
        <w:t>’</w:t>
      </w:r>
      <w:r w:rsidR="009F376E">
        <w:rPr>
          <w:rFonts w:cstheme="minorHAnsi"/>
        </w:rPr>
        <w:t xml:space="preserve"> (MFN)</w:t>
      </w:r>
      <w:r w:rsidR="00E85AAC">
        <w:rPr>
          <w:rFonts w:cstheme="minorHAnsi"/>
        </w:rPr>
        <w:t xml:space="preserve"> status, </w:t>
      </w:r>
      <w:r w:rsidR="00894311">
        <w:rPr>
          <w:rFonts w:cstheme="minorHAnsi"/>
        </w:rPr>
        <w:t xml:space="preserve">though </w:t>
      </w:r>
      <w:proofErr w:type="gramStart"/>
      <w:r w:rsidR="00894311">
        <w:rPr>
          <w:rFonts w:cstheme="minorHAnsi"/>
        </w:rPr>
        <w:t xml:space="preserve">currently </w:t>
      </w:r>
      <w:r w:rsidR="00E85AAC">
        <w:rPr>
          <w:rFonts w:cstheme="minorHAnsi"/>
        </w:rPr>
        <w:t xml:space="preserve"> </w:t>
      </w:r>
      <w:r w:rsidR="00894311">
        <w:rPr>
          <w:rFonts w:cstheme="minorHAnsi"/>
        </w:rPr>
        <w:t>only</w:t>
      </w:r>
      <w:proofErr w:type="gramEnd"/>
      <w:r w:rsidR="00894311">
        <w:rPr>
          <w:rFonts w:cstheme="minorHAnsi"/>
        </w:rPr>
        <w:t xml:space="preserve"> </w:t>
      </w:r>
      <w:r w:rsidR="00E85AAC">
        <w:rPr>
          <w:rFonts w:cstheme="minorHAnsi"/>
        </w:rPr>
        <w:t>Solomon Is</w:t>
      </w:r>
      <w:r w:rsidR="00894311">
        <w:rPr>
          <w:rFonts w:cstheme="minorHAnsi"/>
        </w:rPr>
        <w:t xml:space="preserve"> </w:t>
      </w:r>
      <w:proofErr w:type="spellStart"/>
      <w:r w:rsidR="00894311">
        <w:rPr>
          <w:rFonts w:cstheme="minorHAnsi"/>
        </w:rPr>
        <w:t>is</w:t>
      </w:r>
      <w:proofErr w:type="spellEnd"/>
      <w:r w:rsidR="00894311">
        <w:rPr>
          <w:rFonts w:cstheme="minorHAnsi"/>
        </w:rPr>
        <w:t xml:space="preserve"> eligible </w:t>
      </w:r>
      <w:r w:rsidR="009F376E">
        <w:rPr>
          <w:rFonts w:cstheme="minorHAnsi"/>
        </w:rPr>
        <w:t>.</w:t>
      </w:r>
      <w:r w:rsidR="00A506BC">
        <w:rPr>
          <w:rFonts w:cstheme="minorHAnsi"/>
        </w:rPr>
        <w:t xml:space="preserve">  </w:t>
      </w:r>
      <w:r w:rsidR="00E85AAC">
        <w:rPr>
          <w:rFonts w:cstheme="minorHAnsi"/>
        </w:rPr>
        <w:t xml:space="preserve"> </w:t>
      </w:r>
    </w:p>
    <w:p w:rsidR="009F376E" w:rsidRDefault="00E85AAC" w:rsidP="00BA4732">
      <w:pPr>
        <w:widowControl w:val="0"/>
        <w:tabs>
          <w:tab w:val="left" w:pos="720"/>
        </w:tabs>
        <w:autoSpaceDE w:val="0"/>
        <w:autoSpaceDN w:val="0"/>
        <w:adjustRightInd w:val="0"/>
        <w:spacing w:before="100" w:after="100" w:line="240" w:lineRule="auto"/>
        <w:jc w:val="both"/>
        <w:rPr>
          <w:rFonts w:cstheme="minorHAnsi"/>
        </w:rPr>
      </w:pPr>
      <w:r>
        <w:rPr>
          <w:rFonts w:cstheme="minorHAnsi"/>
        </w:rPr>
        <w:t>T</w:t>
      </w:r>
      <w:r w:rsidR="00BA4732" w:rsidRPr="00BA4732">
        <w:rPr>
          <w:rFonts w:cstheme="minorHAnsi"/>
        </w:rPr>
        <w:t xml:space="preserve">he tariff </w:t>
      </w:r>
      <w:r w:rsidR="00740A04">
        <w:rPr>
          <w:rFonts w:cstheme="minorHAnsi"/>
        </w:rPr>
        <w:t>of 24% on Thai canned tuna entering Europe p</w:t>
      </w:r>
      <w:r>
        <w:rPr>
          <w:rFonts w:cstheme="minorHAnsi"/>
        </w:rPr>
        <w:t xml:space="preserve">rovides a competitive </w:t>
      </w:r>
      <w:r w:rsidR="009F376E">
        <w:rPr>
          <w:rFonts w:cstheme="minorHAnsi"/>
        </w:rPr>
        <w:t xml:space="preserve">price </w:t>
      </w:r>
      <w:r>
        <w:rPr>
          <w:rFonts w:cstheme="minorHAnsi"/>
        </w:rPr>
        <w:t>advantage to MSG countries</w:t>
      </w:r>
      <w:r w:rsidR="00740A04">
        <w:rPr>
          <w:rFonts w:cstheme="minorHAnsi"/>
        </w:rPr>
        <w:t xml:space="preserve">. This requires </w:t>
      </w:r>
      <w:r w:rsidR="009F376E">
        <w:rPr>
          <w:rFonts w:cstheme="minorHAnsi"/>
        </w:rPr>
        <w:t xml:space="preserve">MSG nations </w:t>
      </w:r>
      <w:r w:rsidR="00740A04">
        <w:rPr>
          <w:rFonts w:cstheme="minorHAnsi"/>
        </w:rPr>
        <w:t xml:space="preserve">to sign up to </w:t>
      </w:r>
      <w:r w:rsidR="009F376E">
        <w:rPr>
          <w:rFonts w:cstheme="minorHAnsi"/>
        </w:rPr>
        <w:t>the EPA/Interim Economic Partnership Agreement.</w:t>
      </w:r>
    </w:p>
    <w:p w:rsidR="00593179" w:rsidRDefault="009F376E" w:rsidP="00BA4732">
      <w:pPr>
        <w:widowControl w:val="0"/>
        <w:tabs>
          <w:tab w:val="left" w:pos="720"/>
        </w:tabs>
        <w:autoSpaceDE w:val="0"/>
        <w:autoSpaceDN w:val="0"/>
        <w:adjustRightInd w:val="0"/>
        <w:spacing w:before="100" w:after="100" w:line="240" w:lineRule="auto"/>
        <w:jc w:val="both"/>
        <w:rPr>
          <w:rFonts w:cstheme="minorHAnsi"/>
        </w:rPr>
      </w:pPr>
      <w:r>
        <w:rPr>
          <w:rFonts w:cstheme="minorHAnsi"/>
        </w:rPr>
        <w:t xml:space="preserve">Receiving MFN would narrow the Thai advantage for access to EU markets to within 8% for Fiji and 4% for PNG. </w:t>
      </w:r>
    </w:p>
    <w:p w:rsidR="009F376E" w:rsidRDefault="009F376E" w:rsidP="00BA4732">
      <w:pPr>
        <w:widowControl w:val="0"/>
        <w:tabs>
          <w:tab w:val="left" w:pos="720"/>
        </w:tabs>
        <w:autoSpaceDE w:val="0"/>
        <w:autoSpaceDN w:val="0"/>
        <w:adjustRightInd w:val="0"/>
        <w:spacing w:before="100" w:after="100" w:line="240" w:lineRule="auto"/>
        <w:jc w:val="both"/>
        <w:rPr>
          <w:rFonts w:cstheme="minorHAnsi"/>
        </w:rPr>
      </w:pPr>
      <w:r>
        <w:rPr>
          <w:rFonts w:cstheme="minorHAnsi"/>
        </w:rPr>
        <w:t>Solomon Is as an MFN is able to supply product at marginally above (1%) of the Thai sales price</w:t>
      </w:r>
      <w:r w:rsidR="00593179">
        <w:rPr>
          <w:rFonts w:cstheme="minorHAnsi"/>
        </w:rPr>
        <w:t xml:space="preserve"> into the US</w:t>
      </w:r>
      <w:r>
        <w:rPr>
          <w:rFonts w:cstheme="minorHAnsi"/>
        </w:rPr>
        <w:t xml:space="preserve">. </w:t>
      </w:r>
    </w:p>
    <w:p w:rsidR="009F376E" w:rsidRDefault="00566CB2" w:rsidP="00BA4732">
      <w:pPr>
        <w:widowControl w:val="0"/>
        <w:tabs>
          <w:tab w:val="left" w:pos="720"/>
        </w:tabs>
        <w:autoSpaceDE w:val="0"/>
        <w:autoSpaceDN w:val="0"/>
        <w:adjustRightInd w:val="0"/>
        <w:spacing w:before="100" w:after="100" w:line="240" w:lineRule="auto"/>
        <w:jc w:val="both"/>
        <w:rPr>
          <w:rFonts w:cstheme="minorHAnsi"/>
        </w:rPr>
      </w:pPr>
      <w:r>
        <w:rPr>
          <w:rFonts w:cstheme="minorHAnsi"/>
        </w:rPr>
        <w:t>Bearing in mind that supplies are largely generated from DWFNs, the issue of global sourcing is critical.</w:t>
      </w:r>
    </w:p>
    <w:p w:rsidR="00BA4732" w:rsidRPr="00C3695D" w:rsidRDefault="00BA4732" w:rsidP="00BA4732">
      <w:pPr>
        <w:pStyle w:val="Caption"/>
        <w:rPr>
          <w:sz w:val="20"/>
          <w:szCs w:val="20"/>
        </w:rPr>
      </w:pPr>
      <w:bookmarkStart w:id="200" w:name="_Toc330029048"/>
      <w:r w:rsidRPr="00C3695D">
        <w:rPr>
          <w:sz w:val="20"/>
          <w:szCs w:val="20"/>
        </w:rPr>
        <w:t xml:space="preserve">Table </w:t>
      </w:r>
      <w:r w:rsidR="004F443A" w:rsidRPr="00C3695D">
        <w:rPr>
          <w:sz w:val="20"/>
          <w:szCs w:val="20"/>
        </w:rPr>
        <w:fldChar w:fldCharType="begin"/>
      </w:r>
      <w:r w:rsidRPr="00C3695D">
        <w:rPr>
          <w:sz w:val="20"/>
          <w:szCs w:val="20"/>
        </w:rPr>
        <w:instrText xml:space="preserve"> SEQ Table \* ARABIC </w:instrText>
      </w:r>
      <w:r w:rsidR="004F443A" w:rsidRPr="00C3695D">
        <w:rPr>
          <w:sz w:val="20"/>
          <w:szCs w:val="20"/>
        </w:rPr>
        <w:fldChar w:fldCharType="separate"/>
      </w:r>
      <w:r w:rsidR="0087516C">
        <w:rPr>
          <w:noProof/>
          <w:sz w:val="20"/>
          <w:szCs w:val="20"/>
        </w:rPr>
        <w:t>14</w:t>
      </w:r>
      <w:r w:rsidR="004F443A" w:rsidRPr="00C3695D">
        <w:rPr>
          <w:sz w:val="20"/>
          <w:szCs w:val="20"/>
        </w:rPr>
        <w:fldChar w:fldCharType="end"/>
      </w:r>
      <w:r w:rsidR="00C3695D" w:rsidRPr="00C3695D">
        <w:rPr>
          <w:sz w:val="20"/>
          <w:szCs w:val="20"/>
        </w:rPr>
        <w:t>:</w:t>
      </w:r>
      <w:r w:rsidR="0025030C">
        <w:rPr>
          <w:sz w:val="20"/>
          <w:szCs w:val="20"/>
        </w:rPr>
        <w:t xml:space="preserve"> Comparative costs and margins in MSG canning, as compared with Thailand</w:t>
      </w:r>
      <w:bookmarkEnd w:id="200"/>
    </w:p>
    <w:tbl>
      <w:tblPr>
        <w:tblStyle w:val="MediumList11"/>
        <w:tblW w:w="8700" w:type="dxa"/>
        <w:tblLook w:val="04A0" w:firstRow="1" w:lastRow="0" w:firstColumn="1" w:lastColumn="0" w:noHBand="0" w:noVBand="1"/>
      </w:tblPr>
      <w:tblGrid>
        <w:gridCol w:w="2960"/>
        <w:gridCol w:w="1720"/>
        <w:gridCol w:w="1720"/>
        <w:gridCol w:w="960"/>
        <w:gridCol w:w="1340"/>
      </w:tblGrid>
      <w:tr w:rsidR="00C3695D" w:rsidRPr="00C3695D" w:rsidTr="003358D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Price factors</w:t>
            </w:r>
          </w:p>
        </w:tc>
        <w:tc>
          <w:tcPr>
            <w:tcW w:w="1720" w:type="dxa"/>
            <w:noWrap/>
            <w:hideMark/>
          </w:tcPr>
          <w:p w:rsidR="00C3695D" w:rsidRPr="00833984" w:rsidRDefault="00C3695D" w:rsidP="00C3695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18"/>
                <w:szCs w:val="18"/>
              </w:rPr>
            </w:pPr>
            <w:r w:rsidRPr="00833984">
              <w:rPr>
                <w:rFonts w:eastAsia="Times New Roman" w:cstheme="minorHAnsi"/>
                <w:b/>
                <w:bCs/>
                <w:sz w:val="18"/>
                <w:szCs w:val="18"/>
              </w:rPr>
              <w:t>Solomon Islands</w:t>
            </w:r>
          </w:p>
        </w:tc>
        <w:tc>
          <w:tcPr>
            <w:tcW w:w="1720" w:type="dxa"/>
            <w:noWrap/>
            <w:hideMark/>
          </w:tcPr>
          <w:p w:rsidR="00C3695D" w:rsidRPr="00833984" w:rsidRDefault="00C3695D" w:rsidP="00C3695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18"/>
                <w:szCs w:val="18"/>
              </w:rPr>
            </w:pPr>
            <w:r w:rsidRPr="00833984">
              <w:rPr>
                <w:rFonts w:eastAsia="Times New Roman" w:cstheme="minorHAnsi"/>
                <w:b/>
                <w:bCs/>
                <w:sz w:val="18"/>
                <w:szCs w:val="18"/>
              </w:rPr>
              <w:t>Fiji</w:t>
            </w:r>
          </w:p>
        </w:tc>
        <w:tc>
          <w:tcPr>
            <w:tcW w:w="960" w:type="dxa"/>
            <w:noWrap/>
            <w:hideMark/>
          </w:tcPr>
          <w:p w:rsidR="00C3695D" w:rsidRPr="00833984" w:rsidRDefault="00C3695D" w:rsidP="00C3695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18"/>
                <w:szCs w:val="18"/>
              </w:rPr>
            </w:pPr>
            <w:r w:rsidRPr="00833984">
              <w:rPr>
                <w:rFonts w:eastAsia="Times New Roman" w:cstheme="minorHAnsi"/>
                <w:b/>
                <w:bCs/>
                <w:sz w:val="18"/>
                <w:szCs w:val="18"/>
              </w:rPr>
              <w:t>PNG</w:t>
            </w:r>
          </w:p>
        </w:tc>
        <w:tc>
          <w:tcPr>
            <w:tcW w:w="1340" w:type="dxa"/>
            <w:noWrap/>
            <w:hideMark/>
          </w:tcPr>
          <w:p w:rsidR="00C3695D" w:rsidRPr="00833984" w:rsidRDefault="00C3695D" w:rsidP="00C3695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18"/>
                <w:szCs w:val="18"/>
              </w:rPr>
            </w:pPr>
            <w:r w:rsidRPr="00833984">
              <w:rPr>
                <w:rFonts w:eastAsia="Times New Roman" w:cstheme="minorHAnsi"/>
                <w:b/>
                <w:bCs/>
                <w:sz w:val="18"/>
                <w:szCs w:val="18"/>
              </w:rPr>
              <w:t>Thailand</w:t>
            </w:r>
          </w:p>
        </w:tc>
      </w:tr>
      <w:tr w:rsidR="00C3695D" w:rsidRPr="00C3695D" w:rsidTr="00C3695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Fish Average Price (US$/</w:t>
            </w:r>
            <w:proofErr w:type="spellStart"/>
            <w:r w:rsidRPr="00833984">
              <w:rPr>
                <w:rFonts w:eastAsia="Times New Roman" w:cstheme="minorHAnsi"/>
                <w:sz w:val="18"/>
                <w:szCs w:val="18"/>
              </w:rPr>
              <w:t>mt</w:t>
            </w:r>
            <w:proofErr w:type="spellEnd"/>
            <w:r w:rsidRPr="00833984">
              <w:rPr>
                <w:rFonts w:eastAsia="Times New Roman" w:cstheme="minorHAnsi"/>
                <w:sz w:val="18"/>
                <w:szCs w:val="18"/>
              </w:rPr>
              <w:t>)</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rPr>
            </w:pPr>
            <w:r w:rsidRPr="00833984">
              <w:rPr>
                <w:rFonts w:eastAsia="Times New Roman" w:cstheme="minorHAnsi"/>
                <w:bCs/>
                <w:sz w:val="18"/>
                <w:szCs w:val="18"/>
              </w:rPr>
              <w:t xml:space="preserve">3,200 </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rPr>
            </w:pPr>
            <w:r w:rsidRPr="00833984">
              <w:rPr>
                <w:rFonts w:eastAsia="Times New Roman" w:cstheme="minorHAnsi"/>
                <w:bCs/>
                <w:sz w:val="18"/>
                <w:szCs w:val="18"/>
              </w:rPr>
              <w:t xml:space="preserve">3,200 </w:t>
            </w:r>
          </w:p>
        </w:tc>
        <w:tc>
          <w:tcPr>
            <w:tcW w:w="96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833984">
              <w:rPr>
                <w:rFonts w:eastAsia="Times New Roman" w:cstheme="minorHAnsi"/>
                <w:color w:val="000000"/>
                <w:sz w:val="18"/>
                <w:szCs w:val="18"/>
              </w:rPr>
              <w:t xml:space="preserve">3,200 </w:t>
            </w:r>
          </w:p>
        </w:tc>
        <w:tc>
          <w:tcPr>
            <w:tcW w:w="134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833984">
              <w:rPr>
                <w:rFonts w:eastAsia="Times New Roman" w:cstheme="minorHAnsi"/>
                <w:color w:val="000000"/>
                <w:sz w:val="18"/>
                <w:szCs w:val="18"/>
              </w:rPr>
              <w:t xml:space="preserve">3,200 </w:t>
            </w:r>
          </w:p>
        </w:tc>
      </w:tr>
      <w:tr w:rsidR="00C3695D" w:rsidRPr="00C3695D" w:rsidTr="00C3695D">
        <w:trPr>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Total fish cost</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rPr>
            </w:pPr>
            <w:r w:rsidRPr="00833984">
              <w:rPr>
                <w:rFonts w:eastAsia="Times New Roman" w:cstheme="minorHAnsi"/>
                <w:bCs/>
                <w:sz w:val="18"/>
                <w:szCs w:val="18"/>
              </w:rPr>
              <w:t xml:space="preserve">3,200 </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rPr>
            </w:pPr>
            <w:r w:rsidRPr="00833984">
              <w:rPr>
                <w:rFonts w:eastAsia="Times New Roman" w:cstheme="minorHAnsi"/>
                <w:bCs/>
                <w:sz w:val="18"/>
                <w:szCs w:val="18"/>
              </w:rPr>
              <w:t xml:space="preserve">3,200 </w:t>
            </w:r>
          </w:p>
        </w:tc>
        <w:tc>
          <w:tcPr>
            <w:tcW w:w="96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833984">
              <w:rPr>
                <w:rFonts w:eastAsia="Times New Roman" w:cstheme="minorHAnsi"/>
                <w:color w:val="000000"/>
                <w:sz w:val="18"/>
                <w:szCs w:val="18"/>
              </w:rPr>
              <w:t xml:space="preserve">3,200 </w:t>
            </w:r>
          </w:p>
        </w:tc>
        <w:tc>
          <w:tcPr>
            <w:tcW w:w="134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833984">
              <w:rPr>
                <w:rFonts w:eastAsia="Times New Roman" w:cstheme="minorHAnsi"/>
                <w:color w:val="000000"/>
                <w:sz w:val="18"/>
                <w:szCs w:val="18"/>
              </w:rPr>
              <w:t xml:space="preserve">3,200 </w:t>
            </w:r>
          </w:p>
        </w:tc>
      </w:tr>
      <w:tr w:rsidR="00C3695D" w:rsidRPr="00C3695D" w:rsidTr="00C369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EF272C" w:rsidP="00C3695D">
            <w:pPr>
              <w:rPr>
                <w:rFonts w:eastAsia="Times New Roman" w:cstheme="minorHAnsi"/>
                <w:sz w:val="18"/>
                <w:szCs w:val="18"/>
              </w:rPr>
            </w:pPr>
            <w:r>
              <w:rPr>
                <w:rFonts w:eastAsia="Times New Roman" w:cstheme="minorHAnsi"/>
                <w:sz w:val="18"/>
                <w:szCs w:val="18"/>
              </w:rPr>
              <w:t>–</w:t>
            </w:r>
            <w:r w:rsidR="00C3695D" w:rsidRPr="00833984">
              <w:rPr>
                <w:rFonts w:eastAsia="Times New Roman" w:cstheme="minorHAnsi"/>
                <w:sz w:val="18"/>
                <w:szCs w:val="18"/>
              </w:rPr>
              <w:t>y - Product Credit</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  52 </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    52 </w:t>
            </w:r>
          </w:p>
        </w:tc>
        <w:tc>
          <w:tcPr>
            <w:tcW w:w="96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833984">
              <w:rPr>
                <w:rFonts w:eastAsia="Times New Roman" w:cstheme="minorHAnsi"/>
                <w:color w:val="000000"/>
                <w:sz w:val="18"/>
                <w:szCs w:val="18"/>
              </w:rPr>
              <w:t xml:space="preserve">-   52 </w:t>
            </w:r>
          </w:p>
        </w:tc>
        <w:tc>
          <w:tcPr>
            <w:tcW w:w="134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833984">
              <w:rPr>
                <w:rFonts w:eastAsia="Times New Roman" w:cstheme="minorHAnsi"/>
                <w:color w:val="000000"/>
                <w:sz w:val="18"/>
                <w:szCs w:val="18"/>
              </w:rPr>
              <w:t>-70</w:t>
            </w:r>
          </w:p>
        </w:tc>
      </w:tr>
      <w:tr w:rsidR="00C3695D" w:rsidRPr="00C3695D" w:rsidTr="00C3695D">
        <w:trPr>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Freight Saving</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72 </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72 </w:t>
            </w:r>
          </w:p>
        </w:tc>
        <w:tc>
          <w:tcPr>
            <w:tcW w:w="96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833984">
              <w:rPr>
                <w:rFonts w:eastAsia="Times New Roman" w:cstheme="minorHAnsi"/>
                <w:color w:val="000000"/>
                <w:sz w:val="18"/>
                <w:szCs w:val="18"/>
              </w:rPr>
              <w:t>72</w:t>
            </w:r>
          </w:p>
        </w:tc>
        <w:tc>
          <w:tcPr>
            <w:tcW w:w="134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833984">
              <w:rPr>
                <w:rFonts w:eastAsia="Times New Roman" w:cstheme="minorHAnsi"/>
                <w:color w:val="000000"/>
                <w:sz w:val="18"/>
                <w:szCs w:val="18"/>
              </w:rPr>
              <w:t>252</w:t>
            </w:r>
          </w:p>
        </w:tc>
      </w:tr>
      <w:tr w:rsidR="00C3695D" w:rsidRPr="00C3695D" w:rsidTr="00C369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Net Fish COST</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3,220 </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3,220 </w:t>
            </w:r>
          </w:p>
        </w:tc>
        <w:tc>
          <w:tcPr>
            <w:tcW w:w="96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3,220 </w:t>
            </w:r>
          </w:p>
        </w:tc>
        <w:tc>
          <w:tcPr>
            <w:tcW w:w="134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3,382 </w:t>
            </w:r>
          </w:p>
        </w:tc>
      </w:tr>
      <w:tr w:rsidR="00C3695D" w:rsidRPr="00C3695D" w:rsidTr="00C3695D">
        <w:trPr>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Recovery</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 0.54 </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 0.54 </w:t>
            </w:r>
          </w:p>
        </w:tc>
        <w:tc>
          <w:tcPr>
            <w:tcW w:w="96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833984">
              <w:rPr>
                <w:rFonts w:eastAsia="Times New Roman" w:cstheme="minorHAnsi"/>
                <w:color w:val="000000"/>
                <w:sz w:val="18"/>
                <w:szCs w:val="18"/>
              </w:rPr>
              <w:t>0.54</w:t>
            </w:r>
          </w:p>
        </w:tc>
        <w:tc>
          <w:tcPr>
            <w:tcW w:w="134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833984">
              <w:rPr>
                <w:rFonts w:eastAsia="Times New Roman" w:cstheme="minorHAnsi"/>
                <w:color w:val="000000"/>
                <w:sz w:val="18"/>
                <w:szCs w:val="18"/>
              </w:rPr>
              <w:t>0.58</w:t>
            </w:r>
          </w:p>
        </w:tc>
      </w:tr>
      <w:tr w:rsidR="00C3695D" w:rsidRPr="00C3695D" w:rsidTr="00C369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Cost per cleaned ton</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5,963 </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5,963 </w:t>
            </w:r>
          </w:p>
        </w:tc>
        <w:tc>
          <w:tcPr>
            <w:tcW w:w="96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5,963 </w:t>
            </w:r>
          </w:p>
        </w:tc>
        <w:tc>
          <w:tcPr>
            <w:tcW w:w="134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5,831 </w:t>
            </w:r>
          </w:p>
        </w:tc>
      </w:tr>
      <w:tr w:rsidR="00C3695D" w:rsidRPr="00C3695D" w:rsidTr="00C3695D">
        <w:trPr>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Cost per kg</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5.96 </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5.96 </w:t>
            </w:r>
          </w:p>
        </w:tc>
        <w:tc>
          <w:tcPr>
            <w:tcW w:w="96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5.96 </w:t>
            </w:r>
          </w:p>
        </w:tc>
        <w:tc>
          <w:tcPr>
            <w:tcW w:w="134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5.83 </w:t>
            </w:r>
          </w:p>
        </w:tc>
      </w:tr>
      <w:tr w:rsidR="00C3695D" w:rsidRPr="00C3695D" w:rsidTr="00C369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Cost per gram</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0.00596 </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0.00596 </w:t>
            </w:r>
          </w:p>
        </w:tc>
        <w:tc>
          <w:tcPr>
            <w:tcW w:w="96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0.00596 </w:t>
            </w:r>
          </w:p>
        </w:tc>
        <w:tc>
          <w:tcPr>
            <w:tcW w:w="134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0.00583 </w:t>
            </w:r>
          </w:p>
        </w:tc>
      </w:tr>
      <w:tr w:rsidR="00C3695D" w:rsidRPr="00C3695D" w:rsidTr="00C3695D">
        <w:trPr>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Grams per can</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144.00 </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144.00 </w:t>
            </w:r>
          </w:p>
        </w:tc>
        <w:tc>
          <w:tcPr>
            <w:tcW w:w="96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144.00 </w:t>
            </w:r>
          </w:p>
        </w:tc>
        <w:tc>
          <w:tcPr>
            <w:tcW w:w="134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145.00 </w:t>
            </w:r>
          </w:p>
        </w:tc>
      </w:tr>
      <w:tr w:rsidR="00C3695D" w:rsidRPr="00C3695D" w:rsidTr="00C369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Fish cost per can</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0.86 </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0.86 </w:t>
            </w:r>
          </w:p>
        </w:tc>
        <w:tc>
          <w:tcPr>
            <w:tcW w:w="96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0.86 </w:t>
            </w:r>
          </w:p>
        </w:tc>
        <w:tc>
          <w:tcPr>
            <w:tcW w:w="134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0.85 </w:t>
            </w:r>
          </w:p>
        </w:tc>
      </w:tr>
      <w:tr w:rsidR="00C3695D" w:rsidRPr="00C3695D" w:rsidTr="00C3695D">
        <w:trPr>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Fish cost per case (48)</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 41.22 </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41.22 </w:t>
            </w:r>
          </w:p>
        </w:tc>
        <w:tc>
          <w:tcPr>
            <w:tcW w:w="96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41.22 </w:t>
            </w:r>
          </w:p>
        </w:tc>
        <w:tc>
          <w:tcPr>
            <w:tcW w:w="134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40.58 </w:t>
            </w:r>
          </w:p>
        </w:tc>
      </w:tr>
      <w:tr w:rsidR="00C3695D" w:rsidRPr="00C3695D" w:rsidTr="00C369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Can Costs/case</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 6.25 </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5.75 </w:t>
            </w:r>
          </w:p>
        </w:tc>
        <w:tc>
          <w:tcPr>
            <w:tcW w:w="96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833984">
              <w:rPr>
                <w:rFonts w:eastAsia="Times New Roman" w:cstheme="minorHAnsi"/>
                <w:color w:val="000000"/>
                <w:sz w:val="18"/>
                <w:szCs w:val="18"/>
              </w:rPr>
              <w:t>5.75</w:t>
            </w:r>
          </w:p>
        </w:tc>
        <w:tc>
          <w:tcPr>
            <w:tcW w:w="134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833984">
              <w:rPr>
                <w:rFonts w:eastAsia="Times New Roman" w:cstheme="minorHAnsi"/>
                <w:color w:val="000000"/>
                <w:sz w:val="18"/>
                <w:szCs w:val="18"/>
              </w:rPr>
              <w:t>3.98</w:t>
            </w:r>
          </w:p>
        </w:tc>
      </w:tr>
      <w:tr w:rsidR="00C3695D" w:rsidRPr="00C3695D" w:rsidTr="00C3695D">
        <w:trPr>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Other Packaging/case</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1.56 </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0.32 </w:t>
            </w:r>
          </w:p>
        </w:tc>
        <w:tc>
          <w:tcPr>
            <w:tcW w:w="96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833984">
              <w:rPr>
                <w:rFonts w:eastAsia="Times New Roman" w:cstheme="minorHAnsi"/>
                <w:color w:val="000000"/>
                <w:sz w:val="18"/>
                <w:szCs w:val="18"/>
              </w:rPr>
              <w:t>0.6</w:t>
            </w:r>
          </w:p>
        </w:tc>
        <w:tc>
          <w:tcPr>
            <w:tcW w:w="134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833984">
              <w:rPr>
                <w:rFonts w:eastAsia="Times New Roman" w:cstheme="minorHAnsi"/>
                <w:color w:val="000000"/>
                <w:sz w:val="18"/>
                <w:szCs w:val="18"/>
              </w:rPr>
              <w:t>0.6</w:t>
            </w:r>
          </w:p>
        </w:tc>
      </w:tr>
      <w:tr w:rsidR="00C3695D" w:rsidRPr="00C3695D" w:rsidTr="00C369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Conversion Costs ( labo</w:t>
            </w:r>
            <w:r w:rsidR="00A506BC" w:rsidRPr="00833984">
              <w:rPr>
                <w:rFonts w:eastAsia="Times New Roman" w:cstheme="minorHAnsi"/>
                <w:sz w:val="18"/>
                <w:szCs w:val="18"/>
              </w:rPr>
              <w:t>u</w:t>
            </w:r>
            <w:r w:rsidRPr="00833984">
              <w:rPr>
                <w:rFonts w:eastAsia="Times New Roman" w:cstheme="minorHAnsi"/>
                <w:sz w:val="18"/>
                <w:szCs w:val="18"/>
              </w:rPr>
              <w:t>r)/case</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4.23 </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9.76 </w:t>
            </w:r>
          </w:p>
        </w:tc>
        <w:tc>
          <w:tcPr>
            <w:tcW w:w="96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7.24 </w:t>
            </w:r>
          </w:p>
        </w:tc>
        <w:tc>
          <w:tcPr>
            <w:tcW w:w="134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4.90 </w:t>
            </w:r>
          </w:p>
        </w:tc>
      </w:tr>
      <w:tr w:rsidR="00C3695D" w:rsidRPr="00C3695D" w:rsidTr="00C3695D">
        <w:trPr>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 xml:space="preserve">Full product Costs FOB </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53.26 </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57.05 </w:t>
            </w:r>
          </w:p>
        </w:tc>
        <w:tc>
          <w:tcPr>
            <w:tcW w:w="96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54.81 </w:t>
            </w:r>
          </w:p>
        </w:tc>
        <w:tc>
          <w:tcPr>
            <w:tcW w:w="134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50.06 </w:t>
            </w:r>
          </w:p>
        </w:tc>
      </w:tr>
      <w:tr w:rsidR="00C3695D" w:rsidRPr="00C3695D" w:rsidTr="00C369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Ocean freight</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1.25 </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1.25 </w:t>
            </w:r>
          </w:p>
        </w:tc>
        <w:tc>
          <w:tcPr>
            <w:tcW w:w="96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1.25 </w:t>
            </w:r>
          </w:p>
        </w:tc>
        <w:tc>
          <w:tcPr>
            <w:tcW w:w="1340" w:type="dxa"/>
            <w:noWrap/>
            <w:hideMark/>
          </w:tcPr>
          <w:p w:rsidR="00C3695D" w:rsidRPr="00833984" w:rsidRDefault="00C3695D" w:rsidP="009F376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833984">
              <w:rPr>
                <w:rFonts w:eastAsia="Times New Roman" w:cstheme="minorHAnsi"/>
                <w:color w:val="000000"/>
                <w:sz w:val="18"/>
                <w:szCs w:val="18"/>
              </w:rPr>
              <w:t>0.9</w:t>
            </w:r>
          </w:p>
        </w:tc>
      </w:tr>
      <w:tr w:rsidR="00C3695D" w:rsidRPr="00C3695D" w:rsidTr="00C3695D">
        <w:trPr>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 xml:space="preserve">CFR EMP port </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54.51 </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58.30 </w:t>
            </w:r>
          </w:p>
        </w:tc>
        <w:tc>
          <w:tcPr>
            <w:tcW w:w="96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56.06 </w:t>
            </w:r>
          </w:p>
        </w:tc>
        <w:tc>
          <w:tcPr>
            <w:tcW w:w="134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50.96 </w:t>
            </w:r>
          </w:p>
        </w:tc>
      </w:tr>
      <w:tr w:rsidR="00C3695D" w:rsidRPr="00C3695D" w:rsidTr="00C369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color w:val="000000"/>
                <w:sz w:val="18"/>
                <w:szCs w:val="18"/>
              </w:rPr>
            </w:pP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96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34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C3695D" w:rsidRPr="00C3695D" w:rsidTr="00C3695D">
        <w:trPr>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E85AAC">
            <w:pPr>
              <w:rPr>
                <w:rFonts w:eastAsia="Times New Roman" w:cstheme="minorHAnsi"/>
                <w:sz w:val="18"/>
                <w:szCs w:val="18"/>
              </w:rPr>
            </w:pPr>
            <w:r w:rsidRPr="00833984">
              <w:rPr>
                <w:rFonts w:eastAsia="Times New Roman" w:cstheme="minorHAnsi"/>
                <w:sz w:val="18"/>
                <w:szCs w:val="18"/>
              </w:rPr>
              <w:t>Duty (6% for USA)</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 </w:t>
            </w:r>
          </w:p>
        </w:tc>
        <w:tc>
          <w:tcPr>
            <w:tcW w:w="1720" w:type="dxa"/>
            <w:noWrap/>
            <w:hideMark/>
          </w:tcPr>
          <w:p w:rsidR="00C3695D" w:rsidRPr="00833984" w:rsidRDefault="00E85AAC"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(3.36)</w:t>
            </w:r>
          </w:p>
        </w:tc>
        <w:tc>
          <w:tcPr>
            <w:tcW w:w="960" w:type="dxa"/>
            <w:noWrap/>
            <w:hideMark/>
          </w:tcPr>
          <w:p w:rsidR="00C3695D" w:rsidRPr="00833984" w:rsidRDefault="00E85AAC"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(3.36)</w:t>
            </w:r>
          </w:p>
        </w:tc>
        <w:tc>
          <w:tcPr>
            <w:tcW w:w="134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33984">
              <w:rPr>
                <w:rFonts w:eastAsia="Times New Roman" w:cstheme="minorHAnsi"/>
                <w:sz w:val="18"/>
                <w:szCs w:val="18"/>
              </w:rPr>
              <w:t xml:space="preserve">3.06 </w:t>
            </w:r>
          </w:p>
        </w:tc>
      </w:tr>
      <w:tr w:rsidR="00C3695D" w:rsidRPr="00C3695D" w:rsidTr="00C369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color w:val="FFFFFF"/>
                <w:sz w:val="18"/>
                <w:szCs w:val="18"/>
              </w:rPr>
            </w:pPr>
            <w:r w:rsidRPr="00833984">
              <w:rPr>
                <w:rFonts w:eastAsia="Times New Roman" w:cstheme="minorHAnsi"/>
                <w:color w:val="FFFFFF"/>
                <w:sz w:val="18"/>
                <w:szCs w:val="18"/>
              </w:rPr>
              <w:t xml:space="preserve">CFR US MP port duty paid </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sz w:val="18"/>
                <w:szCs w:val="18"/>
              </w:rPr>
            </w:pPr>
            <w:r w:rsidRPr="00833984">
              <w:rPr>
                <w:rFonts w:eastAsia="Times New Roman" w:cstheme="minorHAnsi"/>
                <w:b/>
                <w:bCs/>
                <w:color w:val="FFFFFF"/>
                <w:sz w:val="18"/>
                <w:szCs w:val="18"/>
              </w:rPr>
              <w:t xml:space="preserve">54.51 </w:t>
            </w:r>
          </w:p>
        </w:tc>
        <w:tc>
          <w:tcPr>
            <w:tcW w:w="1720" w:type="dxa"/>
            <w:noWrap/>
            <w:hideMark/>
          </w:tcPr>
          <w:p w:rsidR="00C3695D" w:rsidRPr="00833984" w:rsidRDefault="00E85AAC"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sz w:val="18"/>
                <w:szCs w:val="18"/>
              </w:rPr>
            </w:pPr>
            <w:r w:rsidRPr="00833984">
              <w:rPr>
                <w:rFonts w:eastAsia="Times New Roman" w:cstheme="minorHAnsi"/>
                <w:b/>
                <w:bCs/>
                <w:color w:val="FFFFFF"/>
                <w:sz w:val="18"/>
                <w:szCs w:val="18"/>
              </w:rPr>
              <w:t>58.3</w:t>
            </w:r>
            <w:r w:rsidR="00C3695D" w:rsidRPr="00833984">
              <w:rPr>
                <w:rFonts w:eastAsia="Times New Roman" w:cstheme="minorHAnsi"/>
                <w:b/>
                <w:bCs/>
                <w:color w:val="FFFFFF"/>
                <w:sz w:val="18"/>
                <w:szCs w:val="18"/>
              </w:rPr>
              <w:t xml:space="preserve"> </w:t>
            </w:r>
          </w:p>
        </w:tc>
        <w:tc>
          <w:tcPr>
            <w:tcW w:w="96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sz w:val="18"/>
                <w:szCs w:val="18"/>
              </w:rPr>
            </w:pPr>
            <w:r w:rsidRPr="00833984">
              <w:rPr>
                <w:rFonts w:eastAsia="Times New Roman" w:cstheme="minorHAnsi"/>
                <w:b/>
                <w:bCs/>
                <w:color w:val="FFFFFF"/>
                <w:sz w:val="18"/>
                <w:szCs w:val="18"/>
              </w:rPr>
              <w:t xml:space="preserve">59.42 </w:t>
            </w:r>
          </w:p>
        </w:tc>
        <w:tc>
          <w:tcPr>
            <w:tcW w:w="134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sz w:val="18"/>
                <w:szCs w:val="18"/>
              </w:rPr>
            </w:pPr>
            <w:r w:rsidRPr="00833984">
              <w:rPr>
                <w:rFonts w:eastAsia="Times New Roman" w:cstheme="minorHAnsi"/>
                <w:b/>
                <w:bCs/>
                <w:color w:val="FFFFFF"/>
                <w:sz w:val="18"/>
                <w:szCs w:val="18"/>
              </w:rPr>
              <w:t xml:space="preserve">54.02 </w:t>
            </w:r>
          </w:p>
        </w:tc>
      </w:tr>
      <w:tr w:rsidR="00C3695D" w:rsidRPr="00C3695D" w:rsidTr="00C3695D">
        <w:trPr>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sz w:val="18"/>
                <w:szCs w:val="18"/>
              </w:rPr>
            </w:pPr>
            <w:r w:rsidRPr="00833984">
              <w:rPr>
                <w:rFonts w:eastAsia="Times New Roman" w:cstheme="minorHAnsi"/>
                <w:sz w:val="18"/>
                <w:szCs w:val="18"/>
              </w:rPr>
              <w:t>Duty (EU 24%) Thailand</w:t>
            </w:r>
          </w:p>
        </w:tc>
        <w:tc>
          <w:tcPr>
            <w:tcW w:w="1720" w:type="dxa"/>
            <w:noWrap/>
            <w:hideMark/>
          </w:tcPr>
          <w:p w:rsidR="00C3695D" w:rsidRPr="00833984" w:rsidRDefault="00E85AAC"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rPr>
            </w:pPr>
            <w:r w:rsidRPr="00833984">
              <w:rPr>
                <w:rFonts w:eastAsia="Times New Roman" w:cstheme="minorHAnsi"/>
                <w:b/>
                <w:bCs/>
                <w:sz w:val="18"/>
                <w:szCs w:val="18"/>
              </w:rPr>
              <w:t>(11.17)</w:t>
            </w:r>
          </w:p>
        </w:tc>
        <w:tc>
          <w:tcPr>
            <w:tcW w:w="172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rPr>
            </w:pPr>
            <w:r w:rsidRPr="00833984">
              <w:rPr>
                <w:rFonts w:eastAsia="Times New Roman" w:cstheme="minorHAnsi"/>
                <w:b/>
                <w:bCs/>
                <w:sz w:val="18"/>
                <w:szCs w:val="18"/>
              </w:rPr>
              <w:t> </w:t>
            </w:r>
            <w:r w:rsidR="00E85AAC" w:rsidRPr="00833984">
              <w:rPr>
                <w:rFonts w:eastAsia="Times New Roman" w:cstheme="minorHAnsi"/>
                <w:b/>
                <w:bCs/>
                <w:sz w:val="18"/>
                <w:szCs w:val="18"/>
              </w:rPr>
              <w:t>(11.95)</w:t>
            </w:r>
          </w:p>
        </w:tc>
        <w:tc>
          <w:tcPr>
            <w:tcW w:w="960" w:type="dxa"/>
            <w:noWrap/>
            <w:hideMark/>
          </w:tcPr>
          <w:p w:rsidR="00C3695D" w:rsidRPr="00833984" w:rsidRDefault="00E85AAC"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rPr>
            </w:pPr>
            <w:r w:rsidRPr="00833984">
              <w:rPr>
                <w:rFonts w:eastAsia="Times New Roman" w:cstheme="minorHAnsi"/>
                <w:b/>
                <w:bCs/>
                <w:sz w:val="18"/>
                <w:szCs w:val="18"/>
              </w:rPr>
              <w:t>(11.49)</w:t>
            </w:r>
          </w:p>
        </w:tc>
        <w:tc>
          <w:tcPr>
            <w:tcW w:w="1340" w:type="dxa"/>
            <w:noWrap/>
            <w:hideMark/>
          </w:tcPr>
          <w:p w:rsidR="00C3695D" w:rsidRPr="00833984" w:rsidRDefault="00C3695D" w:rsidP="00C3695D">
            <w:pPr>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rPr>
            </w:pPr>
            <w:r w:rsidRPr="00833984">
              <w:rPr>
                <w:rFonts w:eastAsia="Times New Roman" w:cstheme="minorHAnsi"/>
                <w:bCs/>
                <w:sz w:val="18"/>
                <w:szCs w:val="18"/>
              </w:rPr>
              <w:t xml:space="preserve">12.23 </w:t>
            </w:r>
          </w:p>
        </w:tc>
      </w:tr>
      <w:tr w:rsidR="00C3695D" w:rsidRPr="00C3695D" w:rsidTr="00C369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rsidR="00C3695D" w:rsidRPr="00833984" w:rsidRDefault="00C3695D" w:rsidP="00C3695D">
            <w:pPr>
              <w:rPr>
                <w:rFonts w:eastAsia="Times New Roman" w:cstheme="minorHAnsi"/>
                <w:color w:val="FFFFFF"/>
                <w:sz w:val="18"/>
                <w:szCs w:val="18"/>
              </w:rPr>
            </w:pPr>
            <w:r w:rsidRPr="00833984">
              <w:rPr>
                <w:rFonts w:eastAsia="Times New Roman" w:cstheme="minorHAnsi"/>
                <w:color w:val="FFFFFF"/>
                <w:sz w:val="18"/>
                <w:szCs w:val="18"/>
              </w:rPr>
              <w:t> </w:t>
            </w:r>
            <w:r w:rsidR="00E85AAC" w:rsidRPr="00833984">
              <w:rPr>
                <w:rFonts w:eastAsia="Times New Roman" w:cstheme="minorHAnsi"/>
                <w:color w:val="FFFFFF"/>
                <w:sz w:val="18"/>
                <w:szCs w:val="18"/>
              </w:rPr>
              <w:t>CFR EU MP duty paid</w:t>
            </w:r>
          </w:p>
        </w:tc>
        <w:tc>
          <w:tcPr>
            <w:tcW w:w="1720" w:type="dxa"/>
            <w:noWrap/>
            <w:hideMark/>
          </w:tcPr>
          <w:p w:rsidR="00C3695D" w:rsidRPr="00833984" w:rsidRDefault="00C3695D"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szCs w:val="18"/>
              </w:rPr>
            </w:pPr>
            <w:r w:rsidRPr="00833984">
              <w:rPr>
                <w:rFonts w:eastAsia="Times New Roman" w:cstheme="minorHAnsi"/>
                <w:b/>
                <w:bCs/>
                <w:sz w:val="18"/>
                <w:szCs w:val="18"/>
              </w:rPr>
              <w:t xml:space="preserve">54.51 </w:t>
            </w:r>
          </w:p>
        </w:tc>
        <w:tc>
          <w:tcPr>
            <w:tcW w:w="1720" w:type="dxa"/>
            <w:noWrap/>
            <w:hideMark/>
          </w:tcPr>
          <w:p w:rsidR="00C3695D" w:rsidRPr="00833984" w:rsidRDefault="0025030C"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szCs w:val="18"/>
              </w:rPr>
            </w:pPr>
            <w:r w:rsidRPr="00833984">
              <w:rPr>
                <w:rFonts w:eastAsia="Times New Roman" w:cstheme="minorHAnsi"/>
                <w:b/>
                <w:bCs/>
                <w:sz w:val="18"/>
                <w:szCs w:val="18"/>
              </w:rPr>
              <w:t>58</w:t>
            </w:r>
            <w:r w:rsidR="00C3695D" w:rsidRPr="00833984">
              <w:rPr>
                <w:rFonts w:eastAsia="Times New Roman" w:cstheme="minorHAnsi"/>
                <w:b/>
                <w:bCs/>
                <w:sz w:val="18"/>
                <w:szCs w:val="18"/>
              </w:rPr>
              <w:t>.</w:t>
            </w:r>
            <w:r w:rsidRPr="00833984">
              <w:rPr>
                <w:rFonts w:eastAsia="Times New Roman" w:cstheme="minorHAnsi"/>
                <w:b/>
                <w:bCs/>
                <w:sz w:val="18"/>
                <w:szCs w:val="18"/>
              </w:rPr>
              <w:t>3</w:t>
            </w:r>
          </w:p>
        </w:tc>
        <w:tc>
          <w:tcPr>
            <w:tcW w:w="960" w:type="dxa"/>
            <w:noWrap/>
            <w:hideMark/>
          </w:tcPr>
          <w:p w:rsidR="00C3695D" w:rsidRPr="00833984" w:rsidRDefault="0025030C"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szCs w:val="18"/>
              </w:rPr>
            </w:pPr>
            <w:r w:rsidRPr="00833984">
              <w:rPr>
                <w:rFonts w:eastAsia="Times New Roman" w:cstheme="minorHAnsi"/>
                <w:b/>
                <w:bCs/>
                <w:sz w:val="18"/>
                <w:szCs w:val="18"/>
              </w:rPr>
              <w:t>56.06</w:t>
            </w:r>
            <w:r w:rsidR="00C3695D" w:rsidRPr="00833984">
              <w:rPr>
                <w:rFonts w:eastAsia="Times New Roman" w:cstheme="minorHAnsi"/>
                <w:b/>
                <w:bCs/>
                <w:sz w:val="18"/>
                <w:szCs w:val="18"/>
              </w:rPr>
              <w:t xml:space="preserve"> </w:t>
            </w:r>
          </w:p>
        </w:tc>
        <w:tc>
          <w:tcPr>
            <w:tcW w:w="1340" w:type="dxa"/>
            <w:noWrap/>
            <w:hideMark/>
          </w:tcPr>
          <w:p w:rsidR="00C3695D" w:rsidRPr="00833984" w:rsidRDefault="0025030C" w:rsidP="00C3695D">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szCs w:val="18"/>
              </w:rPr>
            </w:pPr>
            <w:r w:rsidRPr="00833984">
              <w:rPr>
                <w:rFonts w:eastAsia="Times New Roman" w:cstheme="minorHAnsi"/>
                <w:b/>
                <w:bCs/>
                <w:sz w:val="18"/>
                <w:szCs w:val="18"/>
              </w:rPr>
              <w:t>63.2</w:t>
            </w:r>
            <w:r w:rsidR="00C3695D" w:rsidRPr="00833984">
              <w:rPr>
                <w:rFonts w:eastAsia="Times New Roman" w:cstheme="minorHAnsi"/>
                <w:b/>
                <w:bCs/>
                <w:sz w:val="18"/>
                <w:szCs w:val="18"/>
              </w:rPr>
              <w:t xml:space="preserve"> </w:t>
            </w:r>
          </w:p>
        </w:tc>
      </w:tr>
    </w:tbl>
    <w:p w:rsidR="00C3695D" w:rsidRDefault="00E85AAC" w:rsidP="00C3695D">
      <w:pPr>
        <w:rPr>
          <w:sz w:val="20"/>
          <w:szCs w:val="20"/>
        </w:rPr>
      </w:pPr>
      <w:r w:rsidRPr="00E85AAC">
        <w:rPr>
          <w:sz w:val="20"/>
          <w:szCs w:val="20"/>
        </w:rPr>
        <w:t xml:space="preserve">Note (): assumes tariff </w:t>
      </w:r>
      <w:r w:rsidR="00054616">
        <w:rPr>
          <w:sz w:val="20"/>
          <w:szCs w:val="20"/>
        </w:rPr>
        <w:t xml:space="preserve">levies but with </w:t>
      </w:r>
      <w:r w:rsidRPr="00E85AAC">
        <w:rPr>
          <w:sz w:val="20"/>
          <w:szCs w:val="20"/>
        </w:rPr>
        <w:t>exemption</w:t>
      </w:r>
    </w:p>
    <w:p w:rsidR="00894311" w:rsidRDefault="00894311" w:rsidP="00C3695D">
      <w:pPr>
        <w:rPr>
          <w:sz w:val="20"/>
          <w:szCs w:val="20"/>
        </w:rPr>
      </w:pPr>
      <w:r>
        <w:rPr>
          <w:sz w:val="20"/>
          <w:szCs w:val="20"/>
        </w:rPr>
        <w:t>Source</w:t>
      </w:r>
      <w:r w:rsidR="000606EA">
        <w:rPr>
          <w:sz w:val="20"/>
          <w:szCs w:val="20"/>
        </w:rPr>
        <w:t>: Extracted from processing plant information (TUF, PNA and TMI)</w:t>
      </w:r>
    </w:p>
    <w:p w:rsidR="00DE03F2" w:rsidRPr="00E85AAC" w:rsidRDefault="00DE03F2" w:rsidP="00C3695D">
      <w:pPr>
        <w:rPr>
          <w:sz w:val="20"/>
          <w:szCs w:val="20"/>
        </w:rPr>
      </w:pPr>
    </w:p>
    <w:p w:rsidR="00761F83" w:rsidRPr="00A77B15" w:rsidRDefault="001D0854" w:rsidP="00DD558E">
      <w:pPr>
        <w:pStyle w:val="Heading1"/>
        <w:numPr>
          <w:ilvl w:val="0"/>
          <w:numId w:val="50"/>
        </w:numPr>
        <w:rPr>
          <w:rFonts w:asciiTheme="minorHAnsi" w:eastAsia="Calibri" w:hAnsiTheme="minorHAnsi" w:cstheme="minorHAnsi"/>
        </w:rPr>
      </w:pPr>
      <w:bookmarkStart w:id="201" w:name="_Toc328501191"/>
      <w:bookmarkStart w:id="202" w:name="_Toc328501367"/>
      <w:bookmarkStart w:id="203" w:name="_Toc328501458"/>
      <w:bookmarkStart w:id="204" w:name="_Toc328501652"/>
      <w:bookmarkStart w:id="205" w:name="_Toc328598375"/>
      <w:bookmarkStart w:id="206" w:name="_Toc328501192"/>
      <w:bookmarkStart w:id="207" w:name="_Toc328501368"/>
      <w:bookmarkStart w:id="208" w:name="_Toc328501459"/>
      <w:bookmarkStart w:id="209" w:name="_Toc328501653"/>
      <w:bookmarkStart w:id="210" w:name="_Toc328598376"/>
      <w:bookmarkStart w:id="211" w:name="_Toc328501193"/>
      <w:bookmarkStart w:id="212" w:name="_Toc328501369"/>
      <w:bookmarkStart w:id="213" w:name="_Toc328501460"/>
      <w:bookmarkStart w:id="214" w:name="_Toc328501654"/>
      <w:bookmarkStart w:id="215" w:name="_Toc328598377"/>
      <w:bookmarkStart w:id="216" w:name="_Toc328501194"/>
      <w:bookmarkStart w:id="217" w:name="_Toc328501370"/>
      <w:bookmarkStart w:id="218" w:name="_Toc328501461"/>
      <w:bookmarkStart w:id="219" w:name="_Toc328501655"/>
      <w:bookmarkStart w:id="220" w:name="_Toc328598378"/>
      <w:bookmarkStart w:id="221" w:name="_Toc328501195"/>
      <w:bookmarkStart w:id="222" w:name="_Toc328501371"/>
      <w:bookmarkStart w:id="223" w:name="_Toc328501462"/>
      <w:bookmarkStart w:id="224" w:name="_Toc328501656"/>
      <w:bookmarkStart w:id="225" w:name="_Toc328598379"/>
      <w:bookmarkStart w:id="226" w:name="_Toc328501196"/>
      <w:bookmarkStart w:id="227" w:name="_Toc328501372"/>
      <w:bookmarkStart w:id="228" w:name="_Toc328501463"/>
      <w:bookmarkStart w:id="229" w:name="_Toc328501657"/>
      <w:bookmarkStart w:id="230" w:name="_Toc328598380"/>
      <w:bookmarkStart w:id="231" w:name="_Toc330029008"/>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A77B15">
        <w:rPr>
          <w:rFonts w:asciiTheme="minorHAnsi" w:eastAsia="Calibri" w:hAnsiTheme="minorHAnsi" w:cstheme="minorHAnsi"/>
        </w:rPr>
        <w:lastRenderedPageBreak/>
        <w:t>Sector development opportunities and constraints</w:t>
      </w:r>
      <w:bookmarkEnd w:id="231"/>
    </w:p>
    <w:p w:rsidR="00761F83" w:rsidRPr="00A77B15" w:rsidRDefault="001D0854" w:rsidP="00DD558E">
      <w:pPr>
        <w:pStyle w:val="Heading2"/>
        <w:numPr>
          <w:ilvl w:val="1"/>
          <w:numId w:val="50"/>
        </w:numPr>
        <w:ind w:left="426"/>
        <w:rPr>
          <w:rFonts w:asciiTheme="minorHAnsi" w:eastAsia="Calibri" w:hAnsiTheme="minorHAnsi" w:cstheme="minorHAnsi"/>
        </w:rPr>
      </w:pPr>
      <w:bookmarkStart w:id="232" w:name="_Toc330029009"/>
      <w:r w:rsidRPr="00A77B15">
        <w:rPr>
          <w:rFonts w:asciiTheme="minorHAnsi" w:eastAsia="Calibri" w:hAnsiTheme="minorHAnsi" w:cstheme="minorHAnsi"/>
        </w:rPr>
        <w:t>The fishery sector</w:t>
      </w:r>
      <w:bookmarkEnd w:id="232"/>
    </w:p>
    <w:p w:rsidR="00761F83" w:rsidRPr="00A77B15" w:rsidRDefault="001D0854" w:rsidP="00DD558E">
      <w:pPr>
        <w:pStyle w:val="Heading3"/>
        <w:numPr>
          <w:ilvl w:val="2"/>
          <w:numId w:val="50"/>
        </w:numPr>
        <w:ind w:left="567" w:hanging="567"/>
        <w:rPr>
          <w:rFonts w:asciiTheme="minorHAnsi" w:eastAsia="Calibri" w:hAnsiTheme="minorHAnsi" w:cstheme="minorHAnsi"/>
        </w:rPr>
      </w:pPr>
      <w:bookmarkStart w:id="233" w:name="_Toc330029010"/>
      <w:r w:rsidRPr="00A77B15">
        <w:rPr>
          <w:rFonts w:asciiTheme="minorHAnsi" w:eastAsia="Calibri" w:hAnsiTheme="minorHAnsi" w:cstheme="minorHAnsi"/>
        </w:rPr>
        <w:t>Pacific islands domestic vessels</w:t>
      </w:r>
      <w:bookmarkEnd w:id="233"/>
    </w:p>
    <w:p w:rsidR="00626074" w:rsidRDefault="00CD19A0" w:rsidP="00CD19A0">
      <w:pPr>
        <w:spacing w:after="120" w:line="240" w:lineRule="auto"/>
        <w:jc w:val="both"/>
        <w:rPr>
          <w:rFonts w:eastAsia="Times New Roman" w:cstheme="minorHAnsi"/>
        </w:rPr>
      </w:pPr>
      <w:r>
        <w:rPr>
          <w:rFonts w:eastAsia="Times New Roman" w:cstheme="minorHAnsi"/>
        </w:rPr>
        <w:t xml:space="preserve">The main economic variables associated with the business are catches, </w:t>
      </w:r>
      <w:r w:rsidR="00626074">
        <w:rPr>
          <w:rFonts w:eastAsia="Times New Roman" w:cstheme="minorHAnsi"/>
        </w:rPr>
        <w:t xml:space="preserve">catch composition, </w:t>
      </w:r>
      <w:r w:rsidR="0010140A">
        <w:rPr>
          <w:rFonts w:eastAsia="Times New Roman" w:cstheme="minorHAnsi"/>
        </w:rPr>
        <w:t xml:space="preserve">utilisation of the catch, </w:t>
      </w:r>
      <w:r>
        <w:rPr>
          <w:rFonts w:eastAsia="Times New Roman" w:cstheme="minorHAnsi"/>
        </w:rPr>
        <w:t xml:space="preserve">prices, </w:t>
      </w:r>
      <w:r w:rsidR="0010140A">
        <w:rPr>
          <w:rFonts w:eastAsia="Times New Roman" w:cstheme="minorHAnsi"/>
        </w:rPr>
        <w:t xml:space="preserve">and </w:t>
      </w:r>
      <w:r>
        <w:rPr>
          <w:rFonts w:eastAsia="Times New Roman" w:cstheme="minorHAnsi"/>
        </w:rPr>
        <w:t xml:space="preserve">cost of inputs, mainly fuel and bait. </w:t>
      </w:r>
      <w:r w:rsidR="00626074">
        <w:rPr>
          <w:rFonts w:eastAsia="Times New Roman" w:cstheme="minorHAnsi"/>
        </w:rPr>
        <w:t>A brief review of these illustrates the following:</w:t>
      </w:r>
    </w:p>
    <w:p w:rsidR="00626074" w:rsidRPr="004B09F6" w:rsidRDefault="00626074" w:rsidP="00DD558E">
      <w:pPr>
        <w:pStyle w:val="ListParagraph"/>
        <w:numPr>
          <w:ilvl w:val="0"/>
          <w:numId w:val="38"/>
        </w:numPr>
        <w:spacing w:line="240" w:lineRule="auto"/>
        <w:ind w:left="714" w:hanging="357"/>
        <w:contextualSpacing w:val="0"/>
        <w:jc w:val="both"/>
        <w:rPr>
          <w:rFonts w:eastAsia="Times New Roman" w:cstheme="minorHAnsi"/>
        </w:rPr>
      </w:pPr>
      <w:r w:rsidRPr="004B09F6">
        <w:rPr>
          <w:rFonts w:eastAsia="Times New Roman" w:cstheme="minorHAnsi"/>
        </w:rPr>
        <w:t xml:space="preserve">Catches, especially the target species, have been falling. </w:t>
      </w:r>
      <w:r w:rsidR="002F1F93" w:rsidRPr="004B09F6">
        <w:rPr>
          <w:rFonts w:eastAsia="Times New Roman" w:cstheme="minorHAnsi"/>
        </w:rPr>
        <w:t>The reduction in catch may</w:t>
      </w:r>
      <w:r w:rsidRPr="004B09F6">
        <w:rPr>
          <w:rFonts w:eastAsia="Times New Roman" w:cstheme="minorHAnsi"/>
        </w:rPr>
        <w:t xml:space="preserve"> have in part been addresse</w:t>
      </w:r>
      <w:r w:rsidR="002F1F93" w:rsidRPr="004B09F6">
        <w:rPr>
          <w:rFonts w:eastAsia="Times New Roman" w:cstheme="minorHAnsi"/>
        </w:rPr>
        <w:t>d</w:t>
      </w:r>
      <w:r w:rsidRPr="004B09F6">
        <w:rPr>
          <w:rFonts w:eastAsia="Times New Roman" w:cstheme="minorHAnsi"/>
        </w:rPr>
        <w:t xml:space="preserve"> by increasing the number of hooks </w:t>
      </w:r>
      <w:r w:rsidR="002F1F93" w:rsidRPr="004B09F6">
        <w:rPr>
          <w:rFonts w:eastAsia="Times New Roman" w:cstheme="minorHAnsi"/>
        </w:rPr>
        <w:t xml:space="preserve">per </w:t>
      </w:r>
      <w:r w:rsidRPr="004B09F6">
        <w:rPr>
          <w:rFonts w:eastAsia="Times New Roman" w:cstheme="minorHAnsi"/>
        </w:rPr>
        <w:t>set, which in fact ma</w:t>
      </w:r>
      <w:r w:rsidR="00406735">
        <w:rPr>
          <w:rFonts w:eastAsia="Times New Roman" w:cstheme="minorHAnsi"/>
        </w:rPr>
        <w:t>sks</w:t>
      </w:r>
      <w:r w:rsidRPr="004B09F6">
        <w:rPr>
          <w:rFonts w:eastAsia="Times New Roman" w:cstheme="minorHAnsi"/>
        </w:rPr>
        <w:t xml:space="preserve"> an even bigger</w:t>
      </w:r>
      <w:r w:rsidR="002F1F93" w:rsidRPr="004B09F6">
        <w:rPr>
          <w:rFonts w:eastAsia="Times New Roman" w:cstheme="minorHAnsi"/>
        </w:rPr>
        <w:t xml:space="preserve"> decline in CPUE. </w:t>
      </w:r>
    </w:p>
    <w:p w:rsidR="00626074" w:rsidRPr="004B09F6" w:rsidRDefault="00626074" w:rsidP="00DD558E">
      <w:pPr>
        <w:pStyle w:val="ListParagraph"/>
        <w:numPr>
          <w:ilvl w:val="0"/>
          <w:numId w:val="38"/>
        </w:numPr>
        <w:spacing w:line="240" w:lineRule="auto"/>
        <w:ind w:left="714" w:hanging="357"/>
        <w:contextualSpacing w:val="0"/>
        <w:jc w:val="both"/>
        <w:rPr>
          <w:rFonts w:eastAsia="Times New Roman" w:cstheme="minorHAnsi"/>
        </w:rPr>
      </w:pPr>
      <w:r w:rsidRPr="004B09F6">
        <w:rPr>
          <w:rFonts w:eastAsia="Times New Roman" w:cstheme="minorHAnsi"/>
        </w:rPr>
        <w:t>Catch composition</w:t>
      </w:r>
      <w:r w:rsidR="002F1F93" w:rsidRPr="004B09F6">
        <w:rPr>
          <w:rFonts w:eastAsia="Times New Roman" w:cstheme="minorHAnsi"/>
        </w:rPr>
        <w:t xml:space="preserve"> </w:t>
      </w:r>
      <w:r w:rsidR="004B09F6" w:rsidRPr="004B09F6">
        <w:rPr>
          <w:rFonts w:eastAsia="Times New Roman" w:cstheme="minorHAnsi"/>
        </w:rPr>
        <w:t>has seen an increased reliance on albacore and bycatch species, and a loss in yellowfin and bigeye tuna in response to stock depletion issues</w:t>
      </w:r>
      <w:r w:rsidR="00F634AF">
        <w:rPr>
          <w:rFonts w:eastAsia="Times New Roman" w:cstheme="minorHAnsi"/>
        </w:rPr>
        <w:t>.</w:t>
      </w:r>
    </w:p>
    <w:p w:rsidR="004B09F6" w:rsidRPr="004B09F6" w:rsidRDefault="004B09F6" w:rsidP="00DD558E">
      <w:pPr>
        <w:pStyle w:val="ListParagraph"/>
        <w:numPr>
          <w:ilvl w:val="0"/>
          <w:numId w:val="38"/>
        </w:numPr>
        <w:spacing w:line="240" w:lineRule="auto"/>
        <w:ind w:left="714" w:hanging="357"/>
        <w:contextualSpacing w:val="0"/>
        <w:jc w:val="both"/>
        <w:rPr>
          <w:rFonts w:eastAsia="Times New Roman" w:cstheme="minorHAnsi"/>
        </w:rPr>
      </w:pPr>
      <w:r w:rsidRPr="004B09F6">
        <w:rPr>
          <w:rFonts w:eastAsia="Times New Roman" w:cstheme="minorHAnsi"/>
        </w:rPr>
        <w:t>Prices have been increasing steadily, but more important has been the change in focus</w:t>
      </w:r>
      <w:r w:rsidR="00F634AF">
        <w:rPr>
          <w:rFonts w:eastAsia="Times New Roman" w:cstheme="minorHAnsi"/>
        </w:rPr>
        <w:t>,</w:t>
      </w:r>
      <w:r w:rsidRPr="004B09F6">
        <w:rPr>
          <w:rFonts w:eastAsia="Times New Roman" w:cstheme="minorHAnsi"/>
        </w:rPr>
        <w:t xml:space="preserve"> away fr</w:t>
      </w:r>
      <w:r w:rsidR="00F634AF">
        <w:rPr>
          <w:rFonts w:eastAsia="Times New Roman" w:cstheme="minorHAnsi"/>
        </w:rPr>
        <w:t>om product destined for canning</w:t>
      </w:r>
      <w:r w:rsidRPr="004B09F6">
        <w:rPr>
          <w:rFonts w:eastAsia="Times New Roman" w:cstheme="minorHAnsi"/>
        </w:rPr>
        <w:t xml:space="preserve"> to sashimi</w:t>
      </w:r>
      <w:r w:rsidR="00894311">
        <w:rPr>
          <w:rFonts w:eastAsia="Times New Roman" w:cstheme="minorHAnsi"/>
        </w:rPr>
        <w:t xml:space="preserve"> product</w:t>
      </w:r>
      <w:r w:rsidR="00F634AF">
        <w:rPr>
          <w:rFonts w:eastAsia="Times New Roman" w:cstheme="minorHAnsi"/>
        </w:rPr>
        <w:t>.</w:t>
      </w:r>
    </w:p>
    <w:p w:rsidR="004B09F6" w:rsidRPr="004B09F6" w:rsidRDefault="004B09F6" w:rsidP="00DD558E">
      <w:pPr>
        <w:pStyle w:val="ListParagraph"/>
        <w:numPr>
          <w:ilvl w:val="0"/>
          <w:numId w:val="38"/>
        </w:numPr>
        <w:spacing w:line="240" w:lineRule="auto"/>
        <w:ind w:left="714" w:hanging="357"/>
        <w:contextualSpacing w:val="0"/>
        <w:jc w:val="both"/>
        <w:rPr>
          <w:rFonts w:eastAsia="Times New Roman" w:cstheme="minorHAnsi"/>
        </w:rPr>
      </w:pPr>
      <w:r w:rsidRPr="004B09F6">
        <w:rPr>
          <w:rFonts w:eastAsia="Times New Roman" w:cstheme="minorHAnsi"/>
        </w:rPr>
        <w:t>Fuel prices have fluctuated and reached a high in 2008 but fell thereafter</w:t>
      </w:r>
      <w:r w:rsidR="00F634AF">
        <w:rPr>
          <w:rFonts w:eastAsia="Times New Roman" w:cstheme="minorHAnsi"/>
        </w:rPr>
        <w:t>.</w:t>
      </w:r>
    </w:p>
    <w:p w:rsidR="004B09F6" w:rsidRPr="004B09F6" w:rsidRDefault="004B09F6" w:rsidP="00DD558E">
      <w:pPr>
        <w:pStyle w:val="ListParagraph"/>
        <w:numPr>
          <w:ilvl w:val="0"/>
          <w:numId w:val="38"/>
        </w:numPr>
        <w:spacing w:line="240" w:lineRule="auto"/>
        <w:ind w:left="714" w:hanging="357"/>
        <w:contextualSpacing w:val="0"/>
        <w:jc w:val="both"/>
        <w:rPr>
          <w:rFonts w:eastAsia="Times New Roman" w:cstheme="minorHAnsi"/>
        </w:rPr>
      </w:pPr>
      <w:r w:rsidRPr="004B09F6">
        <w:rPr>
          <w:rFonts w:eastAsia="Times New Roman" w:cstheme="minorHAnsi"/>
        </w:rPr>
        <w:t>Bait prices vary based on availability and source. Sardines are the preferred bait for albacore which is about 50% of the price of squid. The former is used to target albacore, the latter, more when seasonal fisheries include larger proportions of yellowfin.</w:t>
      </w:r>
    </w:p>
    <w:p w:rsidR="00761F83" w:rsidRDefault="004B51F5" w:rsidP="00A77B15">
      <w:pPr>
        <w:spacing w:after="120" w:line="240" w:lineRule="auto"/>
        <w:jc w:val="both"/>
        <w:rPr>
          <w:rFonts w:ascii="Calibri" w:eastAsia="Calibri" w:hAnsi="Calibri" w:cs="Calibri"/>
        </w:rPr>
      </w:pPr>
      <w:r w:rsidRPr="00665620">
        <w:rPr>
          <w:rFonts w:eastAsia="Times New Roman" w:cstheme="minorHAnsi"/>
        </w:rPr>
        <w:t>Input taxes cited by the domestic Fiji based industry ra</w:t>
      </w:r>
      <w:r w:rsidR="00EE7B15">
        <w:rPr>
          <w:rFonts w:eastAsia="Times New Roman" w:cstheme="minorHAnsi"/>
        </w:rPr>
        <w:t>nge from 2</w:t>
      </w:r>
      <w:r w:rsidRPr="00665620">
        <w:rPr>
          <w:rFonts w:eastAsia="Times New Roman" w:cstheme="minorHAnsi"/>
        </w:rPr>
        <w:t xml:space="preserve">% </w:t>
      </w:r>
      <w:r w:rsidR="00EE7B15">
        <w:rPr>
          <w:rFonts w:eastAsia="Times New Roman" w:cstheme="minorHAnsi"/>
        </w:rPr>
        <w:t xml:space="preserve">import duty on </w:t>
      </w:r>
      <w:r w:rsidRPr="00665620">
        <w:rPr>
          <w:rFonts w:eastAsia="Times New Roman" w:cstheme="minorHAnsi"/>
        </w:rPr>
        <w:t xml:space="preserve">fuel to around 5% for capital items. </w:t>
      </w:r>
      <w:r w:rsidR="00EE7B15">
        <w:rPr>
          <w:rFonts w:eastAsia="Times New Roman" w:cstheme="minorHAnsi"/>
        </w:rPr>
        <w:t>Clothi</w:t>
      </w:r>
      <w:r w:rsidR="00EE7B15" w:rsidRPr="00665620">
        <w:rPr>
          <w:rFonts w:eastAsia="Times New Roman" w:cstheme="minorHAnsi"/>
        </w:rPr>
        <w:t>ng</w:t>
      </w:r>
      <w:r w:rsidR="00EE7B15">
        <w:rPr>
          <w:rFonts w:eastAsia="Times New Roman" w:cstheme="minorHAnsi"/>
        </w:rPr>
        <w:t>,</w:t>
      </w:r>
      <w:r w:rsidR="00EE7B15" w:rsidRPr="00665620">
        <w:rPr>
          <w:rFonts w:eastAsia="Times New Roman" w:cstheme="minorHAnsi"/>
        </w:rPr>
        <w:t xml:space="preserve"> such as wet weather gear is taxed at 32% (</w:t>
      </w:r>
      <w:proofErr w:type="spellStart"/>
      <w:r w:rsidR="00EE7B15" w:rsidRPr="00665620">
        <w:rPr>
          <w:rFonts w:ascii="Calibri" w:eastAsia="Calibri" w:hAnsi="Calibri" w:cs="Calibri"/>
        </w:rPr>
        <w:t>Radhika</w:t>
      </w:r>
      <w:proofErr w:type="spellEnd"/>
      <w:r w:rsidR="00EE7B15" w:rsidRPr="00665620">
        <w:rPr>
          <w:rFonts w:ascii="Calibri" w:eastAsia="Calibri" w:hAnsi="Calibri" w:cs="Calibri"/>
        </w:rPr>
        <w:t xml:space="preserve"> Kumar, Solander, </w:t>
      </w:r>
      <w:proofErr w:type="spellStart"/>
      <w:r w:rsidR="00EE7B15" w:rsidRPr="00665620">
        <w:rPr>
          <w:rFonts w:ascii="Calibri" w:eastAsia="Calibri" w:hAnsi="Calibri" w:cs="Calibri"/>
        </w:rPr>
        <w:t>pers</w:t>
      </w:r>
      <w:proofErr w:type="spellEnd"/>
      <w:r w:rsidR="00EE7B15" w:rsidRPr="00665620">
        <w:rPr>
          <w:rFonts w:ascii="Calibri" w:eastAsia="Calibri" w:hAnsi="Calibri" w:cs="Calibri"/>
        </w:rPr>
        <w:t xml:space="preserve"> </w:t>
      </w:r>
      <w:proofErr w:type="spellStart"/>
      <w:r w:rsidR="00EE7B15" w:rsidRPr="00665620">
        <w:rPr>
          <w:rFonts w:ascii="Calibri" w:eastAsia="Calibri" w:hAnsi="Calibri" w:cs="Calibri"/>
        </w:rPr>
        <w:t>comm</w:t>
      </w:r>
      <w:proofErr w:type="spellEnd"/>
      <w:r w:rsidR="00EE7B15" w:rsidRPr="00665620">
        <w:rPr>
          <w:rFonts w:ascii="Calibri" w:eastAsia="Calibri" w:hAnsi="Calibri" w:cs="Calibri"/>
        </w:rPr>
        <w:t>, April, 2012</w:t>
      </w:r>
      <w:r w:rsidR="00EE7B15">
        <w:rPr>
          <w:rFonts w:ascii="Calibri" w:eastAsia="Calibri" w:hAnsi="Calibri" w:cs="Calibri"/>
        </w:rPr>
        <w:t xml:space="preserve">). </w:t>
      </w:r>
      <w:r w:rsidRPr="00665620">
        <w:rPr>
          <w:rFonts w:eastAsia="Times New Roman" w:cstheme="minorHAnsi"/>
        </w:rPr>
        <w:t>Bait is usually d</w:t>
      </w:r>
      <w:r w:rsidR="00EE7B15">
        <w:rPr>
          <w:rFonts w:eastAsia="Times New Roman" w:cstheme="minorHAnsi"/>
        </w:rPr>
        <w:t xml:space="preserve">uty free. A Gross Sales Tax </w:t>
      </w:r>
      <w:r w:rsidR="00720C53">
        <w:rPr>
          <w:rFonts w:eastAsia="Times New Roman" w:cstheme="minorHAnsi"/>
        </w:rPr>
        <w:t>(GST)</w:t>
      </w:r>
      <w:r w:rsidR="00406735">
        <w:rPr>
          <w:rStyle w:val="FootnoteReference"/>
          <w:rFonts w:eastAsia="Times New Roman" w:cstheme="minorHAnsi"/>
        </w:rPr>
        <w:footnoteReference w:id="6"/>
      </w:r>
      <w:r w:rsidR="00720C53">
        <w:rPr>
          <w:rFonts w:eastAsia="Times New Roman" w:cstheme="minorHAnsi"/>
        </w:rPr>
        <w:t xml:space="preserve"> </w:t>
      </w:r>
      <w:r w:rsidR="00EE7B15">
        <w:rPr>
          <w:rFonts w:eastAsia="Times New Roman" w:cstheme="minorHAnsi"/>
        </w:rPr>
        <w:t xml:space="preserve">is </w:t>
      </w:r>
      <w:r w:rsidR="00527AAE">
        <w:rPr>
          <w:rFonts w:eastAsia="Times New Roman" w:cstheme="minorHAnsi"/>
        </w:rPr>
        <w:t xml:space="preserve">paid on </w:t>
      </w:r>
      <w:r w:rsidR="00EE7B15">
        <w:rPr>
          <w:rFonts w:eastAsia="Times New Roman" w:cstheme="minorHAnsi"/>
        </w:rPr>
        <w:t xml:space="preserve">all imported products and </w:t>
      </w:r>
      <w:r w:rsidR="00527AAE">
        <w:rPr>
          <w:rFonts w:eastAsia="Times New Roman" w:cstheme="minorHAnsi"/>
        </w:rPr>
        <w:t>consumables</w:t>
      </w:r>
      <w:r w:rsidR="00EE7B15">
        <w:rPr>
          <w:rFonts w:eastAsia="Times New Roman" w:cstheme="minorHAnsi"/>
        </w:rPr>
        <w:t xml:space="preserve"> and refundable</w:t>
      </w:r>
      <w:r w:rsidR="00527AAE">
        <w:rPr>
          <w:rFonts w:eastAsia="Times New Roman" w:cstheme="minorHAnsi"/>
        </w:rPr>
        <w:t xml:space="preserve">. </w:t>
      </w:r>
      <w:r w:rsidR="00665620">
        <w:rPr>
          <w:rFonts w:ascii="Calibri" w:eastAsia="Calibri" w:hAnsi="Calibri" w:cs="Calibri"/>
        </w:rPr>
        <w:t xml:space="preserve">GST rebates are reportedly very slow, causing cash flow problems for the sector. </w:t>
      </w:r>
      <w:r w:rsidR="00527AAE">
        <w:rPr>
          <w:rFonts w:ascii="Calibri" w:eastAsia="Calibri" w:hAnsi="Calibri" w:cs="Calibri"/>
        </w:rPr>
        <w:t xml:space="preserve"> </w:t>
      </w:r>
    </w:p>
    <w:p w:rsidR="00761F83" w:rsidRDefault="00DC5AFC" w:rsidP="00A77B15">
      <w:pPr>
        <w:spacing w:after="120" w:line="240" w:lineRule="auto"/>
        <w:jc w:val="both"/>
        <w:rPr>
          <w:rFonts w:ascii="Calibri" w:eastAsia="Calibri" w:hAnsi="Calibri" w:cs="Calibri"/>
        </w:rPr>
      </w:pPr>
      <w:r w:rsidRPr="00901398">
        <w:rPr>
          <w:rFonts w:ascii="Calibri" w:eastAsia="Calibri" w:hAnsi="Calibri" w:cs="Calibri"/>
        </w:rPr>
        <w:t>PNG</w:t>
      </w:r>
      <w:r w:rsidR="00894311">
        <w:rPr>
          <w:rFonts w:ascii="Calibri" w:eastAsia="Calibri" w:hAnsi="Calibri" w:cs="Calibri"/>
        </w:rPr>
        <w:t>-</w:t>
      </w:r>
      <w:r w:rsidRPr="00901398">
        <w:rPr>
          <w:rFonts w:ascii="Calibri" w:eastAsia="Calibri" w:hAnsi="Calibri" w:cs="Calibri"/>
        </w:rPr>
        <w:t xml:space="preserve">based vessels are charged 10% on the price of goods (GST). Duty on fuel is reported </w:t>
      </w:r>
      <w:r w:rsidR="00C9376A">
        <w:rPr>
          <w:rFonts w:ascii="Calibri" w:eastAsia="Calibri" w:hAnsi="Calibri" w:cs="Calibri"/>
        </w:rPr>
        <w:t>at US$0.</w:t>
      </w:r>
      <w:r w:rsidR="00406735">
        <w:rPr>
          <w:rFonts w:ascii="Calibri" w:eastAsia="Calibri" w:hAnsi="Calibri" w:cs="Calibri"/>
        </w:rPr>
        <w:t>0</w:t>
      </w:r>
      <w:r w:rsidR="00C9376A">
        <w:rPr>
          <w:rFonts w:ascii="Calibri" w:eastAsia="Calibri" w:hAnsi="Calibri" w:cs="Calibri"/>
        </w:rPr>
        <w:t>15/litre,</w:t>
      </w:r>
      <w:r w:rsidR="00EE7B15">
        <w:rPr>
          <w:rFonts w:ascii="Calibri" w:eastAsia="Calibri" w:hAnsi="Calibri" w:cs="Calibri"/>
        </w:rPr>
        <w:t xml:space="preserve"> irrespective of the fact that it is refined in PNG</w:t>
      </w:r>
      <w:r w:rsidR="00524714">
        <w:rPr>
          <w:rFonts w:ascii="Calibri" w:eastAsia="Calibri" w:hAnsi="Calibri" w:cs="Calibri"/>
        </w:rPr>
        <w:t xml:space="preserve"> </w:t>
      </w:r>
      <w:r w:rsidR="00757560" w:rsidRPr="00901398">
        <w:rPr>
          <w:rFonts w:ascii="Calibri" w:eastAsia="Calibri" w:hAnsi="Calibri" w:cs="Calibri"/>
        </w:rPr>
        <w:t>(</w:t>
      </w:r>
      <w:r w:rsidR="00901398" w:rsidRPr="00901398">
        <w:rPr>
          <w:rFonts w:ascii="Calibri" w:eastAsia="Calibri" w:hAnsi="Calibri" w:cs="Calibri"/>
        </w:rPr>
        <w:t xml:space="preserve">Blaise </w:t>
      </w:r>
      <w:proofErr w:type="spellStart"/>
      <w:r w:rsidR="00901398" w:rsidRPr="00901398">
        <w:rPr>
          <w:rFonts w:ascii="Calibri" w:eastAsia="Calibri" w:hAnsi="Calibri" w:cs="Calibri"/>
        </w:rPr>
        <w:t>Paru</w:t>
      </w:r>
      <w:proofErr w:type="spellEnd"/>
      <w:r w:rsidR="00901398" w:rsidRPr="00901398">
        <w:rPr>
          <w:rFonts w:ascii="Calibri" w:eastAsia="Calibri" w:hAnsi="Calibri" w:cs="Calibri"/>
        </w:rPr>
        <w:t xml:space="preserve">, </w:t>
      </w:r>
      <w:proofErr w:type="spellStart"/>
      <w:r w:rsidR="00901398" w:rsidRPr="00901398">
        <w:rPr>
          <w:rFonts w:ascii="Calibri" w:eastAsia="Calibri" w:hAnsi="Calibri" w:cs="Calibri"/>
        </w:rPr>
        <w:t>pers</w:t>
      </w:r>
      <w:proofErr w:type="spellEnd"/>
      <w:r w:rsidR="00901398" w:rsidRPr="00901398">
        <w:rPr>
          <w:rFonts w:ascii="Calibri" w:eastAsia="Calibri" w:hAnsi="Calibri" w:cs="Calibri"/>
        </w:rPr>
        <w:t xml:space="preserve"> </w:t>
      </w:r>
      <w:proofErr w:type="spellStart"/>
      <w:r w:rsidR="00901398" w:rsidRPr="00901398">
        <w:rPr>
          <w:rFonts w:ascii="Calibri" w:eastAsia="Calibri" w:hAnsi="Calibri" w:cs="Calibri"/>
        </w:rPr>
        <w:t>comm</w:t>
      </w:r>
      <w:proofErr w:type="spellEnd"/>
      <w:r w:rsidR="00901398" w:rsidRPr="00901398">
        <w:rPr>
          <w:rFonts w:ascii="Calibri" w:eastAsia="Calibri" w:hAnsi="Calibri" w:cs="Calibri"/>
        </w:rPr>
        <w:t>, April, 2012).</w:t>
      </w:r>
    </w:p>
    <w:p w:rsidR="00761F83" w:rsidRDefault="00C01FE3" w:rsidP="00A77B15">
      <w:pPr>
        <w:spacing w:after="120"/>
        <w:jc w:val="both"/>
      </w:pPr>
      <w:r>
        <w:t xml:space="preserve">Consultations held with industry members and lending institutions indicated several points </w:t>
      </w:r>
      <w:r w:rsidR="00720C53">
        <w:t xml:space="preserve">that </w:t>
      </w:r>
      <w:r>
        <w:t>were found to be consistent across all parties consulted.  Where fisheries development loans had been available in the past, they had not been successful from a development or viability perspective.  Additionally, loans made available with funds for general industry have had mixed results.</w:t>
      </w:r>
    </w:p>
    <w:p w:rsidR="00C01FE3" w:rsidRDefault="00C01FE3" w:rsidP="00C01FE3">
      <w:pPr>
        <w:jc w:val="both"/>
      </w:pPr>
      <w:r>
        <w:t>The National Development Bank of PNG currently provides loans for general development – considering all sectors of the economy – but also provides mic</w:t>
      </w:r>
      <w:r w:rsidR="00894311">
        <w:t>r</w:t>
      </w:r>
      <w:r>
        <w:t>o-financing for coastal communities</w:t>
      </w:r>
      <w:r w:rsidR="00894311">
        <w:t>’</w:t>
      </w:r>
      <w:r>
        <w:t xml:space="preserve"> fisheries development projects.  When discussing fisheries-related loans, it was stated that often repayments needed regular following up by Development Bank staff. Loans are currently provided at 10%</w:t>
      </w:r>
      <w:r w:rsidR="00894311">
        <w:t xml:space="preserve"> </w:t>
      </w:r>
      <w:r>
        <w:t>pa but through funds borrowed at 7.9%</w:t>
      </w:r>
      <w:r w:rsidR="00541A31">
        <w:rPr>
          <w:rStyle w:val="FootnoteReference"/>
        </w:rPr>
        <w:footnoteReference w:id="7"/>
      </w:r>
      <w:r>
        <w:t xml:space="preserve"> - indicating a 2.1% spread.  This has led to losses on overheads for the Development Bank and has created suggestions a standard rate of 15% would be required. It was estimated that 6.4% would be required to meet overheads.</w:t>
      </w:r>
    </w:p>
    <w:p w:rsidR="00C01FE3" w:rsidRDefault="00C01FE3" w:rsidP="00C01FE3">
      <w:pPr>
        <w:jc w:val="both"/>
      </w:pPr>
      <w:r>
        <w:lastRenderedPageBreak/>
        <w:t xml:space="preserve">Whilst funds under these conditions are available for application, consultation with industry members has suggested that they are not usually taken advantage of.  </w:t>
      </w:r>
    </w:p>
    <w:p w:rsidR="00761F83" w:rsidRDefault="00C01FE3" w:rsidP="00A77B15">
      <w:pPr>
        <w:spacing w:after="120"/>
        <w:jc w:val="both"/>
      </w:pPr>
      <w:r>
        <w:t>A fisheries-specific fund has also been made available in the past to Fijian fishing industry members offered through the Fijian Development Bank (FDB). Media releases</w:t>
      </w:r>
      <w:r>
        <w:rPr>
          <w:rStyle w:val="FootnoteReference"/>
        </w:rPr>
        <w:footnoteReference w:id="8"/>
      </w:r>
      <w:r>
        <w:t xml:space="preserve"> and industry anecdotal evidence suggests that this fund has also not been successful. The loans were provided on an interest-free basis and had high rates of defaulting. These experiences are consistent with those from national development banks of other PICs indicate similar experiences; loans to the fishing sector are high risk and are rarely provided. </w:t>
      </w:r>
    </w:p>
    <w:p w:rsidR="00761F83" w:rsidRDefault="00C01FE3" w:rsidP="00A77B15">
      <w:pPr>
        <w:spacing w:after="120"/>
        <w:jc w:val="both"/>
      </w:pPr>
      <w:r>
        <w:t xml:space="preserve">This is not to say </w:t>
      </w:r>
      <w:proofErr w:type="spellStart"/>
      <w:r w:rsidR="00001305">
        <w:t>hat</w:t>
      </w:r>
      <w:proofErr w:type="spellEnd"/>
      <w:r w:rsidR="00001305">
        <w:t xml:space="preserve"> </w:t>
      </w:r>
      <w:r>
        <w:t>the structure of the existing domestic fleets</w:t>
      </w:r>
      <w:r w:rsidR="00001305">
        <w:t xml:space="preserve"> exhibit the</w:t>
      </w:r>
      <w:r>
        <w:t xml:space="preserve"> same </w:t>
      </w:r>
      <w:r w:rsidR="00001305">
        <w:t xml:space="preserve">negative </w:t>
      </w:r>
      <w:r>
        <w:t xml:space="preserve">characteristics. These companies opt to borrow from commercial banks. However, because of a lack of security, access to finance is a major constraint for the fishing industry. A number of issues were raised by vessel owners: </w:t>
      </w:r>
      <w:r w:rsidR="00894311">
        <w:t>l</w:t>
      </w:r>
      <w:r>
        <w:t xml:space="preserve">ack of security, with some vessels allegedly uninsured, </w:t>
      </w:r>
      <w:r w:rsidR="00894311">
        <w:t>l</w:t>
      </w:r>
      <w:r>
        <w:t xml:space="preserve">ack of long term licence tenure, duty </w:t>
      </w:r>
      <w:r w:rsidR="00894311">
        <w:t>o</w:t>
      </w:r>
      <w:r>
        <w:t xml:space="preserve">n imported products (increasing costs) and high interest rates. Commercial bank interest rates were quoted as between 14 and 18%. Some duties have since been removed, and in the case of Fiji, licences are now allocated to the domestic industry for a guaranteed period of three years. A recommendation </w:t>
      </w:r>
      <w:proofErr w:type="gramStart"/>
      <w:r>
        <w:t>Is</w:t>
      </w:r>
      <w:proofErr w:type="gramEnd"/>
      <w:r>
        <w:t xml:space="preserve"> provided under section 8 dealing with themes.</w:t>
      </w:r>
    </w:p>
    <w:p w:rsidR="00761F83" w:rsidRDefault="00665620" w:rsidP="00A77B15">
      <w:pPr>
        <w:spacing w:after="120" w:line="240" w:lineRule="auto"/>
        <w:jc w:val="both"/>
        <w:rPr>
          <w:rFonts w:eastAsia="Times New Roman" w:cstheme="minorHAnsi"/>
        </w:rPr>
      </w:pPr>
      <w:r w:rsidRPr="009937F1">
        <w:rPr>
          <w:rFonts w:eastAsia="Times New Roman" w:cstheme="minorHAnsi"/>
        </w:rPr>
        <w:t xml:space="preserve">Grants have been made available to the </w:t>
      </w:r>
      <w:r w:rsidR="004B603B" w:rsidRPr="009937F1">
        <w:rPr>
          <w:rFonts w:eastAsia="Times New Roman" w:cstheme="minorHAnsi"/>
        </w:rPr>
        <w:t xml:space="preserve">Fiji </w:t>
      </w:r>
      <w:r w:rsidRPr="009937F1">
        <w:rPr>
          <w:rFonts w:eastAsia="Times New Roman" w:cstheme="minorHAnsi"/>
        </w:rPr>
        <w:t xml:space="preserve">industry to support the purchase of equipment required </w:t>
      </w:r>
      <w:r w:rsidR="005468C6">
        <w:rPr>
          <w:rFonts w:eastAsia="Times New Roman" w:cstheme="minorHAnsi"/>
        </w:rPr>
        <w:t>to meet EU PSP</w:t>
      </w:r>
      <w:r w:rsidR="003B0FC6">
        <w:rPr>
          <w:rFonts w:eastAsia="Times New Roman" w:cstheme="minorHAnsi"/>
        </w:rPr>
        <w:t xml:space="preserve"> </w:t>
      </w:r>
      <w:r w:rsidRPr="009937F1">
        <w:rPr>
          <w:rFonts w:eastAsia="Times New Roman" w:cstheme="minorHAnsi"/>
        </w:rPr>
        <w:t xml:space="preserve">standards. </w:t>
      </w:r>
    </w:p>
    <w:p w:rsidR="00DC5AFC" w:rsidRPr="009937F1" w:rsidRDefault="00DC5AFC" w:rsidP="003028AF">
      <w:pPr>
        <w:spacing w:after="120" w:line="240" w:lineRule="auto"/>
        <w:jc w:val="both"/>
        <w:rPr>
          <w:rFonts w:eastAsia="Times New Roman" w:cstheme="minorHAnsi"/>
        </w:rPr>
      </w:pPr>
      <w:r w:rsidRPr="009937F1">
        <w:rPr>
          <w:rFonts w:eastAsia="Times New Roman" w:cstheme="minorHAnsi"/>
        </w:rPr>
        <w:t>The development scenario for the domestic industry is to maximise its economic returns through transition to higher value products, particularly sashimi albacore, yellowfin and bigeye, and a gradual down</w:t>
      </w:r>
      <w:r w:rsidR="00894311">
        <w:rPr>
          <w:rFonts w:eastAsia="Times New Roman" w:cstheme="minorHAnsi"/>
        </w:rPr>
        <w:t>-</w:t>
      </w:r>
      <w:r w:rsidRPr="009937F1">
        <w:rPr>
          <w:rFonts w:eastAsia="Times New Roman" w:cstheme="minorHAnsi"/>
        </w:rPr>
        <w:t xml:space="preserve">sizing of sales to canneries. Japan and USA are seen as the primary market outlets. Product sales are expected to focus high quality fresh fish product air freighted to the main markets, or rapid frozen product transported using super frozen containers. </w:t>
      </w:r>
    </w:p>
    <w:p w:rsidR="00DC5AFC" w:rsidRDefault="00DC5AFC" w:rsidP="00DC5AFC">
      <w:pPr>
        <w:spacing w:after="120" w:line="240" w:lineRule="auto"/>
        <w:jc w:val="both"/>
        <w:rPr>
          <w:rFonts w:eastAsia="Times New Roman" w:cstheme="minorHAnsi"/>
        </w:rPr>
      </w:pPr>
      <w:r w:rsidRPr="009937F1">
        <w:rPr>
          <w:rFonts w:eastAsia="Times New Roman" w:cstheme="minorHAnsi"/>
        </w:rPr>
        <w:t xml:space="preserve">The main focus for </w:t>
      </w:r>
      <w:r w:rsidR="00757560" w:rsidRPr="009937F1">
        <w:rPr>
          <w:rFonts w:eastAsia="Times New Roman" w:cstheme="minorHAnsi"/>
        </w:rPr>
        <w:t xml:space="preserve">Fiji’s domestic </w:t>
      </w:r>
      <w:r w:rsidRPr="009937F1">
        <w:rPr>
          <w:rFonts w:eastAsia="Times New Roman" w:cstheme="minorHAnsi"/>
        </w:rPr>
        <w:t>business development is to significantly improve the handling of product on board the vessels with a transition to using Ultra Low Temperature (ULT) freezing technology. This requires careful attention to fishing techniques, crew handling practices, and investment in on board freezing technology. Vessel investments are required up to US$125,000 to include freezing technology, and the installation of an auxiliary engine.  Also required is considerable investment in on</w:t>
      </w:r>
      <w:r w:rsidR="00894311">
        <w:rPr>
          <w:rFonts w:eastAsia="Times New Roman" w:cstheme="minorHAnsi"/>
        </w:rPr>
        <w:t>-</w:t>
      </w:r>
      <w:r w:rsidRPr="009937F1">
        <w:rPr>
          <w:rFonts w:eastAsia="Times New Roman" w:cstheme="minorHAnsi"/>
        </w:rPr>
        <w:t>board training of crews to ensure high level handling practices.</w:t>
      </w:r>
      <w:r>
        <w:rPr>
          <w:rFonts w:eastAsia="Times New Roman" w:cstheme="minorHAnsi"/>
        </w:rPr>
        <w:t xml:space="preserve"> </w:t>
      </w:r>
    </w:p>
    <w:p w:rsidR="00DC5AFC" w:rsidRDefault="00DC5AFC" w:rsidP="00DC5AFC">
      <w:pPr>
        <w:spacing w:after="120" w:line="240" w:lineRule="auto"/>
        <w:jc w:val="both"/>
        <w:rPr>
          <w:rFonts w:eastAsia="Times New Roman" w:cstheme="minorHAnsi"/>
        </w:rPr>
      </w:pPr>
      <w:r>
        <w:rPr>
          <w:rFonts w:eastAsia="Times New Roman" w:cstheme="minorHAnsi"/>
        </w:rPr>
        <w:t>The main risks associated with these activities are:</w:t>
      </w:r>
    </w:p>
    <w:p w:rsidR="00DC5AFC" w:rsidRPr="00421B93" w:rsidRDefault="00DC5AFC" w:rsidP="008B4F96">
      <w:pPr>
        <w:pStyle w:val="ListParagraph"/>
        <w:numPr>
          <w:ilvl w:val="0"/>
          <w:numId w:val="33"/>
        </w:numPr>
        <w:spacing w:after="120" w:line="240" w:lineRule="auto"/>
        <w:jc w:val="both"/>
        <w:rPr>
          <w:rFonts w:eastAsia="Times New Roman" w:cstheme="minorHAnsi"/>
        </w:rPr>
      </w:pPr>
      <w:r w:rsidRPr="00421B93">
        <w:rPr>
          <w:rFonts w:eastAsia="Times New Roman" w:cstheme="minorHAnsi"/>
        </w:rPr>
        <w:t>The vulnerability to changing prices at wholesale markets, particularly in Japan (Russe</w:t>
      </w:r>
      <w:r w:rsidR="00AE3C5F">
        <w:rPr>
          <w:rFonts w:eastAsia="Times New Roman" w:cstheme="minorHAnsi"/>
        </w:rPr>
        <w:t>l</w:t>
      </w:r>
      <w:r w:rsidRPr="00421B93">
        <w:rPr>
          <w:rFonts w:eastAsia="Times New Roman" w:cstheme="minorHAnsi"/>
        </w:rPr>
        <w:t xml:space="preserve">l Dunham, Fiji Fish, </w:t>
      </w:r>
      <w:proofErr w:type="spellStart"/>
      <w:r w:rsidRPr="00421B93">
        <w:rPr>
          <w:rFonts w:eastAsia="Times New Roman" w:cstheme="minorHAnsi"/>
        </w:rPr>
        <w:t>pers</w:t>
      </w:r>
      <w:proofErr w:type="spellEnd"/>
      <w:r w:rsidRPr="00421B93">
        <w:rPr>
          <w:rFonts w:eastAsia="Times New Roman" w:cstheme="minorHAnsi"/>
        </w:rPr>
        <w:t xml:space="preserve"> </w:t>
      </w:r>
      <w:proofErr w:type="spellStart"/>
      <w:r w:rsidRPr="00421B93">
        <w:rPr>
          <w:rFonts w:eastAsia="Times New Roman" w:cstheme="minorHAnsi"/>
        </w:rPr>
        <w:t>comm</w:t>
      </w:r>
      <w:proofErr w:type="spellEnd"/>
      <w:r w:rsidRPr="00421B93">
        <w:rPr>
          <w:rFonts w:eastAsia="Times New Roman" w:cstheme="minorHAnsi"/>
        </w:rPr>
        <w:t xml:space="preserve"> April, 2012);</w:t>
      </w:r>
    </w:p>
    <w:p w:rsidR="00DC5AFC" w:rsidRDefault="00DC5AFC" w:rsidP="008B4F96">
      <w:pPr>
        <w:pStyle w:val="ListParagraph"/>
        <w:numPr>
          <w:ilvl w:val="0"/>
          <w:numId w:val="33"/>
        </w:numPr>
        <w:spacing w:after="120" w:line="240" w:lineRule="auto"/>
        <w:jc w:val="both"/>
        <w:rPr>
          <w:rFonts w:eastAsia="Times New Roman" w:cstheme="minorHAnsi"/>
        </w:rPr>
      </w:pPr>
      <w:r w:rsidRPr="00421B93">
        <w:rPr>
          <w:rFonts w:eastAsia="Times New Roman" w:cstheme="minorHAnsi"/>
        </w:rPr>
        <w:t>Changes in the cost of air freight, especially, if costs rise along with increases in fuel prices;</w:t>
      </w:r>
    </w:p>
    <w:p w:rsidR="00DC5AFC" w:rsidRPr="00421B93" w:rsidRDefault="00DC5AFC" w:rsidP="008B4F96">
      <w:pPr>
        <w:pStyle w:val="ListParagraph"/>
        <w:numPr>
          <w:ilvl w:val="0"/>
          <w:numId w:val="33"/>
        </w:numPr>
        <w:spacing w:after="120" w:line="240" w:lineRule="auto"/>
        <w:jc w:val="both"/>
        <w:rPr>
          <w:rFonts w:eastAsia="Times New Roman" w:cstheme="minorHAnsi"/>
        </w:rPr>
      </w:pPr>
      <w:r>
        <w:rPr>
          <w:rFonts w:eastAsia="Times New Roman" w:cstheme="minorHAnsi"/>
        </w:rPr>
        <w:t>Intermediate to high levels of crew turnover</w:t>
      </w:r>
      <w:r w:rsidR="00720C53">
        <w:rPr>
          <w:rFonts w:eastAsia="Times New Roman" w:cstheme="minorHAnsi"/>
        </w:rPr>
        <w:t>.</w:t>
      </w:r>
    </w:p>
    <w:p w:rsidR="00DC5AFC" w:rsidRDefault="00DC5AFC" w:rsidP="00DC5AFC">
      <w:pPr>
        <w:spacing w:after="120" w:line="240" w:lineRule="auto"/>
        <w:jc w:val="both"/>
        <w:rPr>
          <w:rFonts w:eastAsia="Times New Roman" w:cstheme="minorHAnsi"/>
        </w:rPr>
      </w:pPr>
      <w:r>
        <w:rPr>
          <w:rFonts w:eastAsia="Times New Roman" w:cstheme="minorHAnsi"/>
        </w:rPr>
        <w:t xml:space="preserve">The development of ULT </w:t>
      </w:r>
      <w:proofErr w:type="gramStart"/>
      <w:r>
        <w:rPr>
          <w:rFonts w:eastAsia="Times New Roman" w:cstheme="minorHAnsi"/>
        </w:rPr>
        <w:t>freezing,</w:t>
      </w:r>
      <w:proofErr w:type="gramEnd"/>
      <w:r>
        <w:rPr>
          <w:rFonts w:eastAsia="Times New Roman" w:cstheme="minorHAnsi"/>
        </w:rPr>
        <w:t xml:space="preserve"> ha</w:t>
      </w:r>
      <w:r w:rsidR="00AE3C5F">
        <w:rPr>
          <w:rFonts w:eastAsia="Times New Roman" w:cstheme="minorHAnsi"/>
        </w:rPr>
        <w:t>s</w:t>
      </w:r>
      <w:r>
        <w:rPr>
          <w:rFonts w:eastAsia="Times New Roman" w:cstheme="minorHAnsi"/>
        </w:rPr>
        <w:t xml:space="preserve"> more recently changed the dynamics of trade, with reasonable margins to be had from Super-frozen, as opposed to air freight, consignments. However, the lack of a cold chain in some of the major markets, USA, China and Australia, may be a limiting factor.</w:t>
      </w:r>
    </w:p>
    <w:p w:rsidR="00DC5AFC" w:rsidRDefault="00DC5AFC" w:rsidP="00CD19A0">
      <w:pPr>
        <w:spacing w:after="120" w:line="240" w:lineRule="auto"/>
        <w:jc w:val="both"/>
        <w:rPr>
          <w:rFonts w:eastAsia="Times New Roman" w:cstheme="minorHAnsi"/>
        </w:rPr>
      </w:pPr>
      <w:r>
        <w:rPr>
          <w:rFonts w:eastAsia="Times New Roman" w:cstheme="minorHAnsi"/>
        </w:rPr>
        <w:t xml:space="preserve">High crew turnover may be a problem at times, but wages from fishing are attractive, and domestic companies maintain a pool of national labour to cater </w:t>
      </w:r>
      <w:r w:rsidR="007C5272">
        <w:rPr>
          <w:rFonts w:eastAsia="Times New Roman" w:cstheme="minorHAnsi"/>
        </w:rPr>
        <w:t>f</w:t>
      </w:r>
      <w:r>
        <w:rPr>
          <w:rFonts w:eastAsia="Times New Roman" w:cstheme="minorHAnsi"/>
        </w:rPr>
        <w:t>or ‘no shows’.</w:t>
      </w:r>
    </w:p>
    <w:p w:rsidR="00394E1F" w:rsidRDefault="00394E1F" w:rsidP="00CD19A0">
      <w:pPr>
        <w:spacing w:after="120" w:line="240" w:lineRule="auto"/>
        <w:jc w:val="both"/>
        <w:rPr>
          <w:rFonts w:eastAsia="Times New Roman" w:cstheme="minorHAnsi"/>
        </w:rPr>
      </w:pPr>
      <w:r>
        <w:rPr>
          <w:rFonts w:eastAsia="Times New Roman" w:cstheme="minorHAnsi"/>
        </w:rPr>
        <w:t>S</w:t>
      </w:r>
      <w:r w:rsidR="0006194D">
        <w:rPr>
          <w:rFonts w:eastAsia="Times New Roman" w:cstheme="minorHAnsi"/>
        </w:rPr>
        <w:t>takeholders</w:t>
      </w:r>
      <w:r>
        <w:rPr>
          <w:rFonts w:eastAsia="Times New Roman" w:cstheme="minorHAnsi"/>
        </w:rPr>
        <w:t xml:space="preserve"> from FTBOA</w:t>
      </w:r>
      <w:r w:rsidR="0006194D">
        <w:rPr>
          <w:rFonts w:eastAsia="Times New Roman" w:cstheme="minorHAnsi"/>
        </w:rPr>
        <w:t xml:space="preserve"> cite c</w:t>
      </w:r>
      <w:r w:rsidR="00CD19A0">
        <w:rPr>
          <w:rFonts w:eastAsia="Times New Roman" w:cstheme="minorHAnsi"/>
        </w:rPr>
        <w:t xml:space="preserve">oncern about fleet expansion </w:t>
      </w:r>
      <w:r w:rsidR="0006194D">
        <w:rPr>
          <w:rFonts w:eastAsia="Times New Roman" w:cstheme="minorHAnsi"/>
        </w:rPr>
        <w:t>beyond limits as laid down in the National Management Plans as a crit</w:t>
      </w:r>
      <w:r w:rsidR="007C5272">
        <w:rPr>
          <w:rFonts w:eastAsia="Times New Roman" w:cstheme="minorHAnsi"/>
        </w:rPr>
        <w:t xml:space="preserve">ical factor, as well as </w:t>
      </w:r>
      <w:r w:rsidR="0006194D">
        <w:rPr>
          <w:rFonts w:eastAsia="Times New Roman" w:cstheme="minorHAnsi"/>
        </w:rPr>
        <w:t xml:space="preserve">uncontrolled fishing in other EEZs and on </w:t>
      </w:r>
      <w:r w:rsidR="0006194D">
        <w:rPr>
          <w:rFonts w:eastAsia="Times New Roman" w:cstheme="minorHAnsi"/>
        </w:rPr>
        <w:lastRenderedPageBreak/>
        <w:t>the High Seas. Particular concern on the subsidies available to Chinese vessels</w:t>
      </w:r>
      <w:r>
        <w:rPr>
          <w:rFonts w:eastAsia="Times New Roman" w:cstheme="minorHAnsi"/>
        </w:rPr>
        <w:t xml:space="preserve">, and this fuelling fleet expansion, is a major worry for fishing vessel owners. This view is not shared by the </w:t>
      </w:r>
      <w:r w:rsidR="000A4947">
        <w:rPr>
          <w:rFonts w:eastAsia="Times New Roman" w:cstheme="minorHAnsi"/>
        </w:rPr>
        <w:t xml:space="preserve">Fiji Offshore </w:t>
      </w:r>
      <w:r w:rsidR="002C5119">
        <w:rPr>
          <w:rFonts w:eastAsia="Times New Roman" w:cstheme="minorHAnsi"/>
        </w:rPr>
        <w:t>Fishing</w:t>
      </w:r>
      <w:r w:rsidR="000A4947">
        <w:rPr>
          <w:rFonts w:eastAsia="Times New Roman" w:cstheme="minorHAnsi"/>
        </w:rPr>
        <w:t xml:space="preserve"> Association (</w:t>
      </w:r>
      <w:r>
        <w:rPr>
          <w:rFonts w:eastAsia="Times New Roman" w:cstheme="minorHAnsi"/>
        </w:rPr>
        <w:t>FO</w:t>
      </w:r>
      <w:r w:rsidR="002C5119">
        <w:rPr>
          <w:rFonts w:eastAsia="Times New Roman" w:cstheme="minorHAnsi"/>
        </w:rPr>
        <w:t>F</w:t>
      </w:r>
      <w:r>
        <w:rPr>
          <w:rFonts w:eastAsia="Times New Roman" w:cstheme="minorHAnsi"/>
        </w:rPr>
        <w:t>A</w:t>
      </w:r>
      <w:r w:rsidR="000A4947">
        <w:rPr>
          <w:rFonts w:eastAsia="Times New Roman" w:cstheme="minorHAnsi"/>
        </w:rPr>
        <w:t>)</w:t>
      </w:r>
      <w:r>
        <w:rPr>
          <w:rFonts w:eastAsia="Times New Roman" w:cstheme="minorHAnsi"/>
        </w:rPr>
        <w:t>, the other association, which relies heavily on product sourced from foreign owned vessels.</w:t>
      </w:r>
    </w:p>
    <w:p w:rsidR="00761F83" w:rsidRPr="000A4947" w:rsidRDefault="001D0854" w:rsidP="00DD558E">
      <w:pPr>
        <w:pStyle w:val="Heading3"/>
        <w:numPr>
          <w:ilvl w:val="2"/>
          <w:numId w:val="50"/>
        </w:numPr>
        <w:ind w:left="567" w:hanging="567"/>
        <w:rPr>
          <w:rFonts w:asciiTheme="minorHAnsi" w:eastAsia="Calibri" w:hAnsiTheme="minorHAnsi" w:cstheme="minorHAnsi"/>
        </w:rPr>
      </w:pPr>
      <w:bookmarkStart w:id="234" w:name="_Toc330029011"/>
      <w:r w:rsidRPr="000A4947">
        <w:rPr>
          <w:rFonts w:asciiTheme="minorHAnsi" w:eastAsia="Calibri" w:hAnsiTheme="minorHAnsi" w:cstheme="minorHAnsi"/>
        </w:rPr>
        <w:t>Locally based foreign vessels</w:t>
      </w:r>
      <w:bookmarkEnd w:id="234"/>
    </w:p>
    <w:p w:rsidR="00761F83" w:rsidRPr="000A4947" w:rsidRDefault="001D0854" w:rsidP="000A4947">
      <w:pPr>
        <w:spacing w:after="120"/>
        <w:jc w:val="both"/>
        <w:rPr>
          <w:rFonts w:ascii="Calibri" w:eastAsia="Calibri" w:hAnsi="Calibri" w:cs="Calibri"/>
        </w:rPr>
      </w:pPr>
      <w:r w:rsidRPr="000A4947">
        <w:rPr>
          <w:rFonts w:ascii="Calibri" w:eastAsia="Calibri" w:hAnsi="Calibri" w:cs="Calibri"/>
        </w:rPr>
        <w:t>Experience with the domestically based forei</w:t>
      </w:r>
      <w:r w:rsidR="00BB2F78">
        <w:rPr>
          <w:rFonts w:ascii="Calibri" w:eastAsia="Calibri" w:hAnsi="Calibri" w:cs="Calibri"/>
        </w:rPr>
        <w:t>gn sector varies between the MSG</w:t>
      </w:r>
      <w:r w:rsidRPr="000A4947">
        <w:rPr>
          <w:rFonts w:ascii="Calibri" w:eastAsia="Calibri" w:hAnsi="Calibri" w:cs="Calibri"/>
        </w:rPr>
        <w:t xml:space="preserve"> countries. Vanuatu charges no duty on vessel input costs. In contrast, Solomon Is charges a fuel tax of 10 cents/litre, and 15% GST. As referred to earlier, the cost of fuel in the Solomon Is </w:t>
      </w:r>
      <w:proofErr w:type="spellStart"/>
      <w:r w:rsidRPr="000A4947">
        <w:rPr>
          <w:rFonts w:ascii="Calibri" w:eastAsia="Calibri" w:hAnsi="Calibri" w:cs="Calibri"/>
        </w:rPr>
        <w:t>is</w:t>
      </w:r>
      <w:proofErr w:type="spellEnd"/>
      <w:r w:rsidRPr="000A4947">
        <w:rPr>
          <w:rFonts w:ascii="Calibri" w:eastAsia="Calibri" w:hAnsi="Calibri" w:cs="Calibri"/>
        </w:rPr>
        <w:t xml:space="preserve"> 42% above the price in the Fiji (Phil Roberts, </w:t>
      </w:r>
      <w:proofErr w:type="spellStart"/>
      <w:r w:rsidRPr="000A4947">
        <w:rPr>
          <w:rFonts w:ascii="Calibri" w:eastAsia="Calibri" w:hAnsi="Calibri" w:cs="Calibri"/>
        </w:rPr>
        <w:t>pers</w:t>
      </w:r>
      <w:proofErr w:type="spellEnd"/>
      <w:r w:rsidRPr="000A4947">
        <w:rPr>
          <w:rFonts w:ascii="Calibri" w:eastAsia="Calibri" w:hAnsi="Calibri" w:cs="Calibri"/>
        </w:rPr>
        <w:t xml:space="preserve"> </w:t>
      </w:r>
      <w:proofErr w:type="spellStart"/>
      <w:r w:rsidRPr="000A4947">
        <w:rPr>
          <w:rFonts w:ascii="Calibri" w:eastAsia="Calibri" w:hAnsi="Calibri" w:cs="Calibri"/>
        </w:rPr>
        <w:t>comm</w:t>
      </w:r>
      <w:proofErr w:type="spellEnd"/>
      <w:r w:rsidRPr="000A4947">
        <w:rPr>
          <w:rFonts w:ascii="Calibri" w:eastAsia="Calibri" w:hAnsi="Calibri" w:cs="Calibri"/>
        </w:rPr>
        <w:t>, May, 2012). GST is also charged on consumables making Solomon Is the most expensive of the four locations, and reportedly a disincentive to land fish over and above the preferred location of Fiji (</w:t>
      </w:r>
      <w:r w:rsidR="00901398" w:rsidRPr="00720C53">
        <w:rPr>
          <w:rFonts w:ascii="Calibri" w:eastAsia="Calibri" w:hAnsi="Calibri" w:cs="Calibri"/>
        </w:rPr>
        <w:t xml:space="preserve">Tony Ting, </w:t>
      </w:r>
      <w:proofErr w:type="spellStart"/>
      <w:r w:rsidR="00901398" w:rsidRPr="00720C53">
        <w:rPr>
          <w:rFonts w:ascii="Calibri" w:eastAsia="Calibri" w:hAnsi="Calibri" w:cs="Calibri"/>
        </w:rPr>
        <w:t>pers</w:t>
      </w:r>
      <w:proofErr w:type="spellEnd"/>
      <w:r w:rsidR="00901398" w:rsidRPr="00720C53">
        <w:rPr>
          <w:rFonts w:ascii="Calibri" w:eastAsia="Calibri" w:hAnsi="Calibri" w:cs="Calibri"/>
        </w:rPr>
        <w:t xml:space="preserve"> </w:t>
      </w:r>
      <w:proofErr w:type="spellStart"/>
      <w:r w:rsidR="00901398" w:rsidRPr="00720C53">
        <w:rPr>
          <w:rFonts w:ascii="Calibri" w:eastAsia="Calibri" w:hAnsi="Calibri" w:cs="Calibri"/>
        </w:rPr>
        <w:t>comm</w:t>
      </w:r>
      <w:proofErr w:type="spellEnd"/>
      <w:r w:rsidR="00901398" w:rsidRPr="00720C53">
        <w:rPr>
          <w:rFonts w:ascii="Calibri" w:eastAsia="Calibri" w:hAnsi="Calibri" w:cs="Calibri"/>
        </w:rPr>
        <w:t>, April, 2012</w:t>
      </w:r>
      <w:r w:rsidRPr="000A4947">
        <w:rPr>
          <w:rFonts w:ascii="Calibri" w:eastAsia="Calibri" w:hAnsi="Calibri" w:cs="Calibri"/>
        </w:rPr>
        <w:t>). Fiji also offers the additional incentive of good repair and maintenance facilities.</w:t>
      </w:r>
    </w:p>
    <w:p w:rsidR="00761F83" w:rsidRPr="000A4947" w:rsidRDefault="001D0854" w:rsidP="00DD558E">
      <w:pPr>
        <w:pStyle w:val="Heading3"/>
        <w:numPr>
          <w:ilvl w:val="2"/>
          <w:numId w:val="50"/>
        </w:numPr>
        <w:ind w:left="567" w:hanging="567"/>
        <w:rPr>
          <w:rFonts w:asciiTheme="minorHAnsi" w:eastAsia="Calibri" w:hAnsiTheme="minorHAnsi" w:cstheme="minorHAnsi"/>
        </w:rPr>
      </w:pPr>
      <w:bookmarkStart w:id="235" w:name="_Toc330029012"/>
      <w:r w:rsidRPr="000A4947">
        <w:rPr>
          <w:rFonts w:asciiTheme="minorHAnsi" w:eastAsia="Calibri" w:hAnsiTheme="minorHAnsi" w:cstheme="minorHAnsi"/>
        </w:rPr>
        <w:t>Onshore processing</w:t>
      </w:r>
      <w:bookmarkEnd w:id="235"/>
    </w:p>
    <w:p w:rsidR="00761F83" w:rsidRPr="000A4947" w:rsidRDefault="001D0854" w:rsidP="000A4947">
      <w:pPr>
        <w:spacing w:after="120"/>
        <w:jc w:val="both"/>
        <w:rPr>
          <w:rFonts w:ascii="Calibri" w:eastAsia="Calibri" w:hAnsi="Calibri" w:cs="Calibri"/>
        </w:rPr>
      </w:pPr>
      <w:r w:rsidRPr="000A4947">
        <w:rPr>
          <w:rFonts w:ascii="Calibri" w:eastAsia="Calibri" w:hAnsi="Calibri" w:cs="Calibri"/>
        </w:rPr>
        <w:t>As Table 14 shows, PNG and Fiji Is are broadly competitive with foreign based competitors</w:t>
      </w:r>
      <w:r w:rsidR="004A054A">
        <w:rPr>
          <w:rFonts w:ascii="Calibri" w:eastAsia="Calibri" w:hAnsi="Calibri" w:cs="Calibri"/>
        </w:rPr>
        <w:t>;</w:t>
      </w:r>
      <w:r w:rsidRPr="000A4947">
        <w:rPr>
          <w:rFonts w:ascii="Calibri" w:eastAsia="Calibri" w:hAnsi="Calibri" w:cs="Calibri"/>
        </w:rPr>
        <w:t xml:space="preserve"> the same might be the case for the Fiji </w:t>
      </w:r>
      <w:proofErr w:type="gramStart"/>
      <w:r w:rsidRPr="000A4947">
        <w:rPr>
          <w:rFonts w:ascii="Calibri" w:eastAsia="Calibri" w:hAnsi="Calibri" w:cs="Calibri"/>
        </w:rPr>
        <w:t>cannery were</w:t>
      </w:r>
      <w:proofErr w:type="gramEnd"/>
      <w:r w:rsidRPr="000A4947">
        <w:rPr>
          <w:rFonts w:ascii="Calibri" w:eastAsia="Calibri" w:hAnsi="Calibri" w:cs="Calibri"/>
        </w:rPr>
        <w:t xml:space="preserve"> it able to operate on a full time basis. The process of seeking exemptions in Solomon Is </w:t>
      </w:r>
      <w:proofErr w:type="spellStart"/>
      <w:r w:rsidR="00720C53">
        <w:rPr>
          <w:rFonts w:ascii="Calibri" w:eastAsia="Calibri" w:hAnsi="Calibri" w:cs="Calibri"/>
        </w:rPr>
        <w:t>is</w:t>
      </w:r>
      <w:proofErr w:type="spellEnd"/>
      <w:r w:rsidR="00720C53">
        <w:rPr>
          <w:rFonts w:ascii="Calibri" w:eastAsia="Calibri" w:hAnsi="Calibri" w:cs="Calibri"/>
        </w:rPr>
        <w:t xml:space="preserve"> </w:t>
      </w:r>
      <w:r w:rsidRPr="000A4947">
        <w:rPr>
          <w:rFonts w:ascii="Calibri" w:eastAsia="Calibri" w:hAnsi="Calibri" w:cs="Calibri"/>
        </w:rPr>
        <w:t>not automatic and requires the support of a business plan and investment strategy, and then going through a rather laborious process in securing an agreement on tax concessions with the Ministry of Finance. The major issues facing processors are tariff differentials (Section 7.2.2 below) and the need for a favourable investment climate. PNG and Fiji offer a range of measures to encourage outside investment. Such incentives have attracted Chinese investment into Fiji, and wider international investment into PNG.</w:t>
      </w:r>
    </w:p>
    <w:p w:rsidR="005C1879" w:rsidRPr="00C01FE3" w:rsidRDefault="00C01FE3" w:rsidP="005C1879">
      <w:pPr>
        <w:pStyle w:val="Caption"/>
        <w:rPr>
          <w:sz w:val="20"/>
          <w:szCs w:val="20"/>
        </w:rPr>
      </w:pPr>
      <w:bookmarkStart w:id="236" w:name="_Toc318049155"/>
      <w:bookmarkStart w:id="237" w:name="_Toc318106819"/>
      <w:bookmarkStart w:id="238" w:name="_Toc328598452"/>
      <w:bookmarkStart w:id="239" w:name="_Toc328686267"/>
      <w:r w:rsidRPr="00C01FE3">
        <w:rPr>
          <w:sz w:val="20"/>
          <w:szCs w:val="20"/>
        </w:rPr>
        <w:t xml:space="preserve">Box </w:t>
      </w:r>
      <w:r w:rsidR="004F443A" w:rsidRPr="00C01FE3">
        <w:rPr>
          <w:sz w:val="20"/>
          <w:szCs w:val="20"/>
        </w:rPr>
        <w:fldChar w:fldCharType="begin"/>
      </w:r>
      <w:r w:rsidRPr="00C01FE3">
        <w:rPr>
          <w:sz w:val="20"/>
          <w:szCs w:val="20"/>
        </w:rPr>
        <w:instrText xml:space="preserve"> SEQ Box \* ARABIC </w:instrText>
      </w:r>
      <w:r w:rsidR="004F443A" w:rsidRPr="00C01FE3">
        <w:rPr>
          <w:sz w:val="20"/>
          <w:szCs w:val="20"/>
        </w:rPr>
        <w:fldChar w:fldCharType="separate"/>
      </w:r>
      <w:r w:rsidR="0087516C">
        <w:rPr>
          <w:noProof/>
          <w:sz w:val="20"/>
          <w:szCs w:val="20"/>
        </w:rPr>
        <w:t>7</w:t>
      </w:r>
      <w:r w:rsidR="004F443A" w:rsidRPr="00C01FE3">
        <w:rPr>
          <w:sz w:val="20"/>
          <w:szCs w:val="20"/>
        </w:rPr>
        <w:fldChar w:fldCharType="end"/>
      </w:r>
      <w:r w:rsidR="005C1879" w:rsidRPr="00C01FE3">
        <w:rPr>
          <w:rFonts w:cstheme="minorHAnsi"/>
          <w:sz w:val="20"/>
          <w:szCs w:val="20"/>
        </w:rPr>
        <w:t xml:space="preserve">: Financial tax exemptions offered to PNG </w:t>
      </w:r>
      <w:r w:rsidR="00EE7B15" w:rsidRPr="00C01FE3">
        <w:rPr>
          <w:rFonts w:cstheme="minorHAnsi"/>
          <w:sz w:val="20"/>
          <w:szCs w:val="20"/>
        </w:rPr>
        <w:t xml:space="preserve">and Fiji </w:t>
      </w:r>
      <w:r w:rsidR="005C1879" w:rsidRPr="00C01FE3">
        <w:rPr>
          <w:rFonts w:cstheme="minorHAnsi"/>
          <w:sz w:val="20"/>
          <w:szCs w:val="20"/>
        </w:rPr>
        <w:t>fish</w:t>
      </w:r>
      <w:bookmarkEnd w:id="236"/>
      <w:bookmarkEnd w:id="237"/>
      <w:r w:rsidR="00EE7B15" w:rsidRPr="00C01FE3">
        <w:rPr>
          <w:rFonts w:cstheme="minorHAnsi"/>
          <w:sz w:val="20"/>
          <w:szCs w:val="20"/>
        </w:rPr>
        <w:t>ing businesses</w:t>
      </w:r>
      <w:bookmarkEnd w:id="238"/>
      <w:bookmarkEnd w:id="239"/>
      <w:r w:rsidR="005C1879" w:rsidRPr="00C01FE3">
        <w:rPr>
          <w:rFonts w:cstheme="minorHAnsi"/>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A0" w:firstRow="1" w:lastRow="0" w:firstColumn="1" w:lastColumn="0" w:noHBand="0" w:noVBand="0"/>
      </w:tblPr>
      <w:tblGrid>
        <w:gridCol w:w="9242"/>
      </w:tblGrid>
      <w:tr w:rsidR="005C1879" w:rsidRPr="000750C9" w:rsidTr="000A4947">
        <w:tc>
          <w:tcPr>
            <w:tcW w:w="9242" w:type="dxa"/>
            <w:shd w:val="clear" w:color="auto" w:fill="D9D9D9" w:themeFill="background1" w:themeFillShade="D9"/>
          </w:tcPr>
          <w:p w:rsidR="00EE7B15" w:rsidRDefault="00EE7B15" w:rsidP="00EE7B15">
            <w:pPr>
              <w:spacing w:after="0" w:line="240" w:lineRule="auto"/>
              <w:rPr>
                <w:b/>
                <w:sz w:val="20"/>
                <w:szCs w:val="20"/>
              </w:rPr>
            </w:pPr>
            <w:r w:rsidRPr="00EE7B15">
              <w:rPr>
                <w:b/>
                <w:sz w:val="20"/>
                <w:szCs w:val="20"/>
              </w:rPr>
              <w:t>Fiji</w:t>
            </w:r>
            <w:r>
              <w:rPr>
                <w:b/>
                <w:sz w:val="20"/>
                <w:szCs w:val="20"/>
              </w:rPr>
              <w:t xml:space="preserve"> (all marine resource businesses)</w:t>
            </w:r>
          </w:p>
          <w:p w:rsidR="00DB7621" w:rsidRPr="00DB7621" w:rsidRDefault="00DB7621" w:rsidP="00DD558E">
            <w:pPr>
              <w:pStyle w:val="ListParagraph"/>
              <w:numPr>
                <w:ilvl w:val="0"/>
                <w:numId w:val="40"/>
              </w:numPr>
              <w:spacing w:after="0" w:line="240" w:lineRule="auto"/>
              <w:rPr>
                <w:sz w:val="20"/>
                <w:szCs w:val="20"/>
              </w:rPr>
            </w:pPr>
            <w:r w:rsidRPr="00DB7621">
              <w:rPr>
                <w:sz w:val="20"/>
                <w:szCs w:val="20"/>
              </w:rPr>
              <w:t>Income tax holidays for new businesses for a period of 5 consecutive years (for investments under US$ 500,000),  7 consecutive years (US$500,000 to US$1 million), and 13 consecutive years (US$1 million or g</w:t>
            </w:r>
            <w:r w:rsidR="00593179">
              <w:rPr>
                <w:sz w:val="20"/>
                <w:szCs w:val="20"/>
              </w:rPr>
              <w:t>r</w:t>
            </w:r>
            <w:r w:rsidRPr="00DB7621">
              <w:rPr>
                <w:sz w:val="20"/>
                <w:szCs w:val="20"/>
              </w:rPr>
              <w:t>eater)</w:t>
            </w:r>
            <w:r w:rsidR="00B27EC7">
              <w:rPr>
                <w:sz w:val="20"/>
                <w:szCs w:val="20"/>
              </w:rPr>
              <w:t>;</w:t>
            </w:r>
          </w:p>
          <w:p w:rsidR="002C64F7" w:rsidRPr="00DB7621" w:rsidRDefault="002C64F7" w:rsidP="00DD558E">
            <w:pPr>
              <w:pStyle w:val="ListParagraph"/>
              <w:numPr>
                <w:ilvl w:val="0"/>
                <w:numId w:val="40"/>
              </w:numPr>
              <w:spacing w:after="0" w:line="240" w:lineRule="auto"/>
              <w:rPr>
                <w:sz w:val="20"/>
                <w:szCs w:val="20"/>
              </w:rPr>
            </w:pPr>
            <w:r w:rsidRPr="00DB7621">
              <w:rPr>
                <w:sz w:val="20"/>
                <w:szCs w:val="20"/>
              </w:rPr>
              <w:t>Investment allowances</w:t>
            </w:r>
            <w:r w:rsidR="00DB7621" w:rsidRPr="00DB7621">
              <w:rPr>
                <w:sz w:val="20"/>
                <w:szCs w:val="20"/>
              </w:rPr>
              <w:t xml:space="preserve"> -100% for food processing on capital expenditures excluding land or buildings</w:t>
            </w:r>
            <w:r w:rsidR="00B27EC7">
              <w:rPr>
                <w:sz w:val="20"/>
                <w:szCs w:val="20"/>
              </w:rPr>
              <w:t>;</w:t>
            </w:r>
          </w:p>
          <w:p w:rsidR="00DB7621" w:rsidRPr="00DB7621" w:rsidRDefault="00DB7621" w:rsidP="00DD558E">
            <w:pPr>
              <w:pStyle w:val="ListParagraph"/>
              <w:numPr>
                <w:ilvl w:val="0"/>
                <w:numId w:val="40"/>
              </w:numPr>
              <w:spacing w:after="0" w:line="240" w:lineRule="auto"/>
              <w:rPr>
                <w:sz w:val="20"/>
                <w:szCs w:val="20"/>
              </w:rPr>
            </w:pPr>
            <w:r w:rsidRPr="00DB7621">
              <w:rPr>
                <w:sz w:val="20"/>
                <w:szCs w:val="20"/>
              </w:rPr>
              <w:t>60% deduction on investment allowances</w:t>
            </w:r>
            <w:r w:rsidR="00B27EC7">
              <w:rPr>
                <w:sz w:val="20"/>
                <w:szCs w:val="20"/>
              </w:rPr>
              <w:t>;</w:t>
            </w:r>
          </w:p>
          <w:p w:rsidR="002C64F7" w:rsidRPr="00DB7621" w:rsidRDefault="002C64F7" w:rsidP="00DD558E">
            <w:pPr>
              <w:pStyle w:val="ListParagraph"/>
              <w:numPr>
                <w:ilvl w:val="0"/>
                <w:numId w:val="40"/>
              </w:numPr>
              <w:spacing w:after="0" w:line="240" w:lineRule="auto"/>
              <w:rPr>
                <w:sz w:val="20"/>
                <w:szCs w:val="20"/>
              </w:rPr>
            </w:pPr>
            <w:r w:rsidRPr="00DB7621">
              <w:rPr>
                <w:sz w:val="20"/>
                <w:szCs w:val="20"/>
              </w:rPr>
              <w:t>Accelerated depreciation</w:t>
            </w:r>
            <w:r w:rsidR="00B27EC7">
              <w:rPr>
                <w:sz w:val="20"/>
                <w:szCs w:val="20"/>
              </w:rPr>
              <w:t>;</w:t>
            </w:r>
          </w:p>
          <w:p w:rsidR="002C64F7" w:rsidRPr="00DB7621" w:rsidRDefault="002C64F7" w:rsidP="00DD558E">
            <w:pPr>
              <w:pStyle w:val="ListParagraph"/>
              <w:numPr>
                <w:ilvl w:val="0"/>
                <w:numId w:val="40"/>
              </w:numPr>
              <w:spacing w:after="0" w:line="240" w:lineRule="auto"/>
              <w:rPr>
                <w:sz w:val="20"/>
                <w:szCs w:val="20"/>
              </w:rPr>
            </w:pPr>
            <w:r w:rsidRPr="00DB7621">
              <w:rPr>
                <w:sz w:val="20"/>
                <w:szCs w:val="20"/>
              </w:rPr>
              <w:t>Loss carried forward</w:t>
            </w:r>
            <w:r w:rsidR="00B27EC7">
              <w:rPr>
                <w:sz w:val="20"/>
                <w:szCs w:val="20"/>
              </w:rPr>
              <w:t>;</w:t>
            </w:r>
          </w:p>
          <w:p w:rsidR="002C64F7" w:rsidRPr="00DB7621" w:rsidRDefault="002C64F7" w:rsidP="00DD558E">
            <w:pPr>
              <w:pStyle w:val="ListParagraph"/>
              <w:numPr>
                <w:ilvl w:val="0"/>
                <w:numId w:val="40"/>
              </w:numPr>
              <w:spacing w:after="0" w:line="240" w:lineRule="auto"/>
              <w:rPr>
                <w:sz w:val="20"/>
                <w:szCs w:val="20"/>
              </w:rPr>
            </w:pPr>
            <w:r w:rsidRPr="00DB7621">
              <w:rPr>
                <w:sz w:val="20"/>
                <w:szCs w:val="20"/>
              </w:rPr>
              <w:t>Duty exemption on imported inputs when used to support manufacturing</w:t>
            </w:r>
            <w:r w:rsidR="00B27EC7">
              <w:rPr>
                <w:sz w:val="20"/>
                <w:szCs w:val="20"/>
              </w:rPr>
              <w:t>;</w:t>
            </w:r>
          </w:p>
          <w:p w:rsidR="002C64F7" w:rsidRPr="00DB7621" w:rsidRDefault="002C64F7" w:rsidP="00DD558E">
            <w:pPr>
              <w:pStyle w:val="ListParagraph"/>
              <w:numPr>
                <w:ilvl w:val="0"/>
                <w:numId w:val="40"/>
              </w:numPr>
              <w:spacing w:after="0" w:line="240" w:lineRule="auto"/>
              <w:rPr>
                <w:sz w:val="20"/>
                <w:szCs w:val="20"/>
              </w:rPr>
            </w:pPr>
            <w:r w:rsidRPr="00DB7621">
              <w:rPr>
                <w:sz w:val="20"/>
                <w:szCs w:val="20"/>
              </w:rPr>
              <w:t xml:space="preserve">Tax free regions, including </w:t>
            </w:r>
            <w:proofErr w:type="spellStart"/>
            <w:r w:rsidRPr="00DB7621">
              <w:rPr>
                <w:sz w:val="20"/>
                <w:szCs w:val="20"/>
              </w:rPr>
              <w:t>Levuka</w:t>
            </w:r>
            <w:proofErr w:type="spellEnd"/>
            <w:r w:rsidR="00B27EC7">
              <w:rPr>
                <w:sz w:val="20"/>
                <w:szCs w:val="20"/>
              </w:rPr>
              <w:t>;</w:t>
            </w:r>
          </w:p>
          <w:p w:rsidR="00EE7B15" w:rsidRDefault="00EE7B15" w:rsidP="00EE7B15">
            <w:pPr>
              <w:spacing w:after="0" w:line="240" w:lineRule="auto"/>
              <w:rPr>
                <w:sz w:val="20"/>
                <w:szCs w:val="20"/>
              </w:rPr>
            </w:pPr>
          </w:p>
          <w:p w:rsidR="00EE7B15" w:rsidRPr="00EE7B15" w:rsidRDefault="00EE7B15" w:rsidP="00EE7B15">
            <w:pPr>
              <w:spacing w:after="0" w:line="240" w:lineRule="auto"/>
              <w:rPr>
                <w:b/>
                <w:sz w:val="20"/>
                <w:szCs w:val="20"/>
              </w:rPr>
            </w:pPr>
            <w:r w:rsidRPr="00EE7B15">
              <w:rPr>
                <w:b/>
                <w:sz w:val="20"/>
                <w:szCs w:val="20"/>
              </w:rPr>
              <w:t>PNG</w:t>
            </w:r>
            <w:r>
              <w:rPr>
                <w:b/>
                <w:sz w:val="20"/>
                <w:szCs w:val="20"/>
              </w:rPr>
              <w:t xml:space="preserve"> (Processing only)</w:t>
            </w:r>
          </w:p>
          <w:p w:rsidR="005C1879" w:rsidRPr="00DB7621" w:rsidRDefault="005C1879" w:rsidP="00DD558E">
            <w:pPr>
              <w:pStyle w:val="ListParagraph"/>
              <w:numPr>
                <w:ilvl w:val="0"/>
                <w:numId w:val="41"/>
              </w:numPr>
              <w:suppressAutoHyphens/>
              <w:spacing w:before="240" w:after="240" w:line="240" w:lineRule="auto"/>
              <w:jc w:val="both"/>
              <w:rPr>
                <w:rFonts w:cs="Calibri"/>
                <w:sz w:val="20"/>
                <w:szCs w:val="20"/>
              </w:rPr>
            </w:pPr>
            <w:r w:rsidRPr="00DB7621">
              <w:rPr>
                <w:rFonts w:cs="Calibri"/>
                <w:sz w:val="20"/>
                <w:szCs w:val="20"/>
              </w:rPr>
              <w:t>Full exemption from payment of the local reg</w:t>
            </w:r>
            <w:r w:rsidR="00B27EC7">
              <w:rPr>
                <w:rFonts w:cs="Calibri"/>
                <w:sz w:val="20"/>
                <w:szCs w:val="20"/>
              </w:rPr>
              <w:t>ulatory fees and business taxes;</w:t>
            </w:r>
          </w:p>
          <w:p w:rsidR="005C1879" w:rsidRPr="005C1879" w:rsidRDefault="005C1879" w:rsidP="00DD558E">
            <w:pPr>
              <w:pStyle w:val="ListParagraph"/>
              <w:numPr>
                <w:ilvl w:val="0"/>
                <w:numId w:val="39"/>
              </w:numPr>
              <w:suppressAutoHyphens/>
              <w:spacing w:before="240" w:after="240" w:line="240" w:lineRule="auto"/>
              <w:jc w:val="both"/>
              <w:rPr>
                <w:rFonts w:cs="Calibri"/>
                <w:sz w:val="20"/>
                <w:szCs w:val="20"/>
              </w:rPr>
            </w:pPr>
            <w:r w:rsidRPr="005C1879">
              <w:rPr>
                <w:rFonts w:cs="Calibri"/>
                <w:sz w:val="20"/>
                <w:szCs w:val="20"/>
              </w:rPr>
              <w:t>Full exemption from payment of real property tax imposed b</w:t>
            </w:r>
            <w:r w:rsidR="00B27EC7">
              <w:rPr>
                <w:rFonts w:cs="Calibri"/>
                <w:sz w:val="20"/>
                <w:szCs w:val="20"/>
              </w:rPr>
              <w:t>ased on the revenue code of PNG;</w:t>
            </w:r>
          </w:p>
          <w:p w:rsidR="005C1879" w:rsidRPr="005C1879" w:rsidRDefault="005C1879" w:rsidP="00DD558E">
            <w:pPr>
              <w:pStyle w:val="ListParagraph"/>
              <w:numPr>
                <w:ilvl w:val="0"/>
                <w:numId w:val="39"/>
              </w:numPr>
              <w:suppressAutoHyphens/>
              <w:spacing w:before="240" w:after="240" w:line="240" w:lineRule="auto"/>
              <w:jc w:val="both"/>
              <w:rPr>
                <w:rFonts w:cs="Calibri"/>
                <w:sz w:val="20"/>
                <w:szCs w:val="20"/>
              </w:rPr>
            </w:pPr>
            <w:r w:rsidRPr="005C1879">
              <w:rPr>
                <w:rFonts w:cs="Calibri"/>
                <w:sz w:val="20"/>
                <w:szCs w:val="20"/>
              </w:rPr>
              <w:t xml:space="preserve">Full exemptions for import duties and taxes on the installations and maintenance of fishing equipment, engines, packaging materials </w:t>
            </w:r>
            <w:r w:rsidR="00B27EC7">
              <w:rPr>
                <w:rFonts w:cs="Calibri"/>
                <w:sz w:val="20"/>
                <w:szCs w:val="20"/>
              </w:rPr>
              <w:t>and processing plant facilities;</w:t>
            </w:r>
          </w:p>
          <w:p w:rsidR="005C1879" w:rsidRPr="005C1879" w:rsidRDefault="005C1879" w:rsidP="00DD558E">
            <w:pPr>
              <w:pStyle w:val="ListParagraph"/>
              <w:numPr>
                <w:ilvl w:val="0"/>
                <w:numId w:val="39"/>
              </w:numPr>
              <w:tabs>
                <w:tab w:val="left" w:pos="540"/>
              </w:tabs>
              <w:suppressAutoHyphens/>
              <w:spacing w:before="240" w:after="240" w:line="240" w:lineRule="auto"/>
              <w:ind w:right="-360"/>
              <w:rPr>
                <w:rFonts w:cs="Calibri"/>
                <w:sz w:val="20"/>
                <w:szCs w:val="20"/>
              </w:rPr>
            </w:pPr>
            <w:r w:rsidRPr="005C1879">
              <w:rPr>
                <w:rFonts w:cs="Calibri"/>
                <w:sz w:val="20"/>
                <w:szCs w:val="20"/>
              </w:rPr>
              <w:t>During construction, allow duty free importation of the imported</w:t>
            </w:r>
            <w:r w:rsidR="00B27EC7">
              <w:rPr>
                <w:rFonts w:cs="Calibri"/>
                <w:sz w:val="20"/>
                <w:szCs w:val="20"/>
              </w:rPr>
              <w:t xml:space="preserve"> equipment needed for the plant;</w:t>
            </w:r>
            <w:r w:rsidRPr="005C1879">
              <w:rPr>
                <w:rFonts w:cs="Calibri"/>
                <w:sz w:val="20"/>
                <w:szCs w:val="20"/>
              </w:rPr>
              <w:t xml:space="preserve"> </w:t>
            </w:r>
          </w:p>
          <w:p w:rsidR="005C1879" w:rsidRPr="005C1879" w:rsidRDefault="005C1879" w:rsidP="00DD558E">
            <w:pPr>
              <w:pStyle w:val="ListParagraph"/>
              <w:numPr>
                <w:ilvl w:val="0"/>
                <w:numId w:val="39"/>
              </w:numPr>
              <w:tabs>
                <w:tab w:val="left" w:pos="540"/>
              </w:tabs>
              <w:suppressAutoHyphens/>
              <w:spacing w:before="240" w:after="240" w:line="240" w:lineRule="auto"/>
              <w:ind w:right="-360"/>
              <w:rPr>
                <w:rFonts w:cs="Calibri"/>
                <w:sz w:val="20"/>
                <w:szCs w:val="20"/>
              </w:rPr>
            </w:pPr>
            <w:r w:rsidRPr="005C1879">
              <w:rPr>
                <w:rFonts w:cs="Calibri"/>
                <w:sz w:val="20"/>
                <w:szCs w:val="20"/>
              </w:rPr>
              <w:t>100% deduction for expenditures in de</w:t>
            </w:r>
            <w:r w:rsidR="00B27EC7">
              <w:rPr>
                <w:rFonts w:cs="Calibri"/>
                <w:sz w:val="20"/>
                <w:szCs w:val="20"/>
              </w:rPr>
              <w:t>veloping the land for the plant;</w:t>
            </w:r>
          </w:p>
          <w:p w:rsidR="005C1879" w:rsidRPr="005C1879" w:rsidRDefault="005C1879" w:rsidP="00DD558E">
            <w:pPr>
              <w:pStyle w:val="ListParagraph"/>
              <w:numPr>
                <w:ilvl w:val="0"/>
                <w:numId w:val="39"/>
              </w:numPr>
              <w:tabs>
                <w:tab w:val="left" w:pos="540"/>
              </w:tabs>
              <w:suppressAutoHyphens/>
              <w:spacing w:before="240" w:after="240" w:line="240" w:lineRule="auto"/>
              <w:ind w:right="-360"/>
              <w:rPr>
                <w:rFonts w:cs="Calibri"/>
                <w:sz w:val="20"/>
                <w:szCs w:val="20"/>
              </w:rPr>
            </w:pPr>
            <w:r w:rsidRPr="005C1879">
              <w:rPr>
                <w:rFonts w:cs="Calibri"/>
                <w:sz w:val="20"/>
                <w:szCs w:val="20"/>
              </w:rPr>
              <w:t>100% depreciation rate and or accelerated depreciat</w:t>
            </w:r>
            <w:r w:rsidR="00B27EC7">
              <w:rPr>
                <w:rFonts w:cs="Calibri"/>
                <w:sz w:val="20"/>
                <w:szCs w:val="20"/>
              </w:rPr>
              <w:t>ion for the plant and equipment;</w:t>
            </w:r>
          </w:p>
          <w:p w:rsidR="005C1879" w:rsidRPr="005C1879" w:rsidRDefault="005C1879" w:rsidP="00DD558E">
            <w:pPr>
              <w:pStyle w:val="ListParagraph"/>
              <w:numPr>
                <w:ilvl w:val="0"/>
                <w:numId w:val="39"/>
              </w:numPr>
              <w:tabs>
                <w:tab w:val="left" w:pos="360"/>
              </w:tabs>
              <w:suppressAutoHyphens/>
              <w:spacing w:before="240" w:after="240" w:line="240" w:lineRule="auto"/>
              <w:jc w:val="both"/>
              <w:rPr>
                <w:rFonts w:cs="Calibri"/>
                <w:sz w:val="20"/>
                <w:szCs w:val="20"/>
              </w:rPr>
            </w:pPr>
            <w:r w:rsidRPr="005C1879">
              <w:rPr>
                <w:rFonts w:cs="Calibri"/>
                <w:sz w:val="20"/>
                <w:szCs w:val="20"/>
              </w:rPr>
              <w:t xml:space="preserve">A five year corporation tax holiday for manufacturing activity involve in down-stream processing of natural resources, product </w:t>
            </w:r>
            <w:r w:rsidR="00B27EC7">
              <w:rPr>
                <w:rFonts w:cs="Calibri"/>
                <w:sz w:val="20"/>
                <w:szCs w:val="20"/>
              </w:rPr>
              <w:t>of which is intended for export;</w:t>
            </w:r>
          </w:p>
          <w:p w:rsidR="005C1879" w:rsidRPr="005C1879" w:rsidRDefault="005C1879" w:rsidP="00DD558E">
            <w:pPr>
              <w:pStyle w:val="ListParagraph"/>
              <w:numPr>
                <w:ilvl w:val="0"/>
                <w:numId w:val="39"/>
              </w:numPr>
              <w:tabs>
                <w:tab w:val="left" w:pos="630"/>
              </w:tabs>
              <w:suppressAutoHyphens/>
              <w:spacing w:before="240" w:after="240" w:line="240" w:lineRule="auto"/>
              <w:ind w:right="-360"/>
              <w:rPr>
                <w:rFonts w:cs="Calibri"/>
                <w:sz w:val="20"/>
                <w:szCs w:val="20"/>
              </w:rPr>
            </w:pPr>
            <w:r w:rsidRPr="005C1879">
              <w:rPr>
                <w:rFonts w:cs="Calibri"/>
                <w:sz w:val="20"/>
                <w:szCs w:val="20"/>
              </w:rPr>
              <w:t>Tax exemptions for the interes</w:t>
            </w:r>
            <w:r w:rsidR="00B27EC7">
              <w:rPr>
                <w:rFonts w:cs="Calibri"/>
                <w:sz w:val="20"/>
                <w:szCs w:val="20"/>
              </w:rPr>
              <w:t>t payment to foreign financiers;</w:t>
            </w:r>
          </w:p>
          <w:p w:rsidR="005C1879" w:rsidRPr="005C1879" w:rsidRDefault="005C1879" w:rsidP="00DD558E">
            <w:pPr>
              <w:pStyle w:val="ListParagraph"/>
              <w:numPr>
                <w:ilvl w:val="0"/>
                <w:numId w:val="39"/>
              </w:numPr>
              <w:tabs>
                <w:tab w:val="left" w:pos="630"/>
              </w:tabs>
              <w:suppressAutoHyphens/>
              <w:spacing w:before="240" w:after="240" w:line="240" w:lineRule="auto"/>
              <w:ind w:right="-360"/>
              <w:rPr>
                <w:rFonts w:cs="Calibri"/>
                <w:sz w:val="20"/>
                <w:szCs w:val="20"/>
              </w:rPr>
            </w:pPr>
            <w:r w:rsidRPr="005C1879">
              <w:rPr>
                <w:rFonts w:cs="Calibri"/>
                <w:sz w:val="20"/>
                <w:szCs w:val="20"/>
              </w:rPr>
              <w:t>Double deduction from income tax for expenses incurred in</w:t>
            </w:r>
            <w:r w:rsidR="00B27EC7">
              <w:rPr>
                <w:rFonts w:cs="Calibri"/>
                <w:sz w:val="20"/>
                <w:szCs w:val="20"/>
              </w:rPr>
              <w:t xml:space="preserve"> the companies training program;</w:t>
            </w:r>
          </w:p>
          <w:p w:rsidR="005C1879" w:rsidRPr="000750C9" w:rsidRDefault="005C1879" w:rsidP="00DD558E">
            <w:pPr>
              <w:pStyle w:val="ListParagraph"/>
              <w:numPr>
                <w:ilvl w:val="0"/>
                <w:numId w:val="39"/>
              </w:numPr>
              <w:tabs>
                <w:tab w:val="left" w:pos="630"/>
              </w:tabs>
              <w:suppressAutoHyphens/>
              <w:spacing w:before="240" w:after="240" w:line="240" w:lineRule="auto"/>
              <w:ind w:right="-360"/>
              <w:rPr>
                <w:rFonts w:cs="Calibri"/>
              </w:rPr>
            </w:pPr>
            <w:r w:rsidRPr="005C1879">
              <w:rPr>
                <w:rFonts w:cs="Calibri"/>
                <w:sz w:val="20"/>
                <w:szCs w:val="20"/>
              </w:rPr>
              <w:t xml:space="preserve">Wage subsidy and Staff Training Levy applicable to the canning Industry.  </w:t>
            </w:r>
          </w:p>
        </w:tc>
      </w:tr>
    </w:tbl>
    <w:p w:rsidR="005C1879" w:rsidRPr="00320736" w:rsidRDefault="005C1879" w:rsidP="005C1879">
      <w:pPr>
        <w:rPr>
          <w:b/>
          <w:sz w:val="20"/>
          <w:szCs w:val="20"/>
        </w:rPr>
      </w:pPr>
      <w:r w:rsidRPr="00320736">
        <w:rPr>
          <w:b/>
          <w:sz w:val="20"/>
          <w:szCs w:val="20"/>
        </w:rPr>
        <w:lastRenderedPageBreak/>
        <w:t>Source; PNG National Fisheries Authority</w:t>
      </w:r>
      <w:r w:rsidR="00EE7B15">
        <w:rPr>
          <w:b/>
          <w:sz w:val="20"/>
          <w:szCs w:val="20"/>
        </w:rPr>
        <w:t xml:space="preserve"> and MFF, 2011</w:t>
      </w:r>
    </w:p>
    <w:p w:rsidR="00527AAE" w:rsidRPr="008C7B4C" w:rsidRDefault="006531F8" w:rsidP="00B27EC7">
      <w:pPr>
        <w:jc w:val="both"/>
      </w:pPr>
      <w:r>
        <w:t>A comment from the PNG industry is that l</w:t>
      </w:r>
      <w:r w:rsidR="00901398">
        <w:t xml:space="preserve">arger companies </w:t>
      </w:r>
      <w:r w:rsidR="00BB2F78">
        <w:t xml:space="preserve">(and foreign investors) </w:t>
      </w:r>
      <w:r w:rsidR="00901398">
        <w:t>might get</w:t>
      </w:r>
      <w:r>
        <w:t xml:space="preserve"> concessions because of volumes and</w:t>
      </w:r>
      <w:r w:rsidR="00901398">
        <w:t xml:space="preserve"> st</w:t>
      </w:r>
      <w:r>
        <w:t xml:space="preserve">rategic importance, but </w:t>
      </w:r>
      <w:r w:rsidR="00901398">
        <w:t>smaller/medium sized operators</w:t>
      </w:r>
      <w:r w:rsidR="00BB2F78">
        <w:t>, and existing players</w:t>
      </w:r>
      <w:r>
        <w:t xml:space="preserve"> do not</w:t>
      </w:r>
      <w:r w:rsidR="00BB2F78">
        <w:t xml:space="preserve"> get concessions on new investments</w:t>
      </w:r>
      <w:r>
        <w:t xml:space="preserve">. </w:t>
      </w:r>
    </w:p>
    <w:p w:rsidR="00761F83" w:rsidRDefault="00421B93" w:rsidP="00DD558E">
      <w:pPr>
        <w:pStyle w:val="Heading2"/>
        <w:numPr>
          <w:ilvl w:val="1"/>
          <w:numId w:val="50"/>
        </w:numPr>
        <w:ind w:left="426"/>
        <w:rPr>
          <w:rFonts w:asciiTheme="minorHAnsi" w:eastAsia="Times New Roman" w:hAnsiTheme="minorHAnsi" w:cstheme="minorHAnsi"/>
        </w:rPr>
      </w:pPr>
      <w:r w:rsidRPr="008C7B4C">
        <w:rPr>
          <w:rFonts w:asciiTheme="minorHAnsi" w:eastAsia="Times New Roman" w:hAnsiTheme="minorHAnsi" w:cstheme="minorHAnsi"/>
        </w:rPr>
        <w:t xml:space="preserve"> </w:t>
      </w:r>
      <w:bookmarkStart w:id="240" w:name="_Toc330029013"/>
      <w:r w:rsidR="001D0854" w:rsidRPr="000A4947">
        <w:rPr>
          <w:rFonts w:asciiTheme="minorHAnsi" w:eastAsia="Calibri" w:hAnsiTheme="minorHAnsi" w:cstheme="minorHAnsi"/>
        </w:rPr>
        <w:t>Accessing markets with high price premiums</w:t>
      </w:r>
      <w:bookmarkEnd w:id="240"/>
    </w:p>
    <w:p w:rsidR="00761F83" w:rsidRPr="000A4947" w:rsidRDefault="001D0854" w:rsidP="00DD558E">
      <w:pPr>
        <w:pStyle w:val="Heading3"/>
        <w:numPr>
          <w:ilvl w:val="2"/>
          <w:numId w:val="50"/>
        </w:numPr>
        <w:ind w:left="567" w:hanging="567"/>
        <w:rPr>
          <w:rFonts w:asciiTheme="minorHAnsi" w:eastAsia="Calibri" w:hAnsiTheme="minorHAnsi" w:cstheme="minorHAnsi"/>
        </w:rPr>
      </w:pPr>
      <w:bookmarkStart w:id="241" w:name="_Toc330029014"/>
      <w:r w:rsidRPr="000A4947">
        <w:rPr>
          <w:rFonts w:asciiTheme="minorHAnsi" w:eastAsia="Calibri" w:hAnsiTheme="minorHAnsi" w:cstheme="minorHAnsi"/>
        </w:rPr>
        <w:t>Food safety issues</w:t>
      </w:r>
      <w:bookmarkEnd w:id="241"/>
    </w:p>
    <w:p w:rsidR="00761F83" w:rsidRPr="000A4947" w:rsidRDefault="001D0854" w:rsidP="000A4947">
      <w:pPr>
        <w:spacing w:after="120"/>
        <w:jc w:val="both"/>
        <w:rPr>
          <w:rFonts w:ascii="Calibri" w:eastAsia="Calibri" w:hAnsi="Calibri" w:cs="Calibri"/>
        </w:rPr>
      </w:pPr>
      <w:r w:rsidRPr="000A4947">
        <w:rPr>
          <w:rFonts w:ascii="Calibri" w:eastAsia="Calibri" w:hAnsi="Calibri" w:cs="Calibri"/>
        </w:rPr>
        <w:t xml:space="preserve">A further development aspiration is to upgrade vessels, onshore freezing and fish processing facilities for eligibility to export to EU and North American markets. Investments in this area focus on upgrading vessels and onshore handling infrastructure to be compliant with EU and </w:t>
      </w:r>
      <w:r w:rsidR="00D6353A">
        <w:rPr>
          <w:rFonts w:ascii="Calibri" w:eastAsia="Times New Roman" w:hAnsi="Calibri" w:cs="Calibri"/>
          <w:color w:val="000000"/>
          <w:sz w:val="20"/>
          <w:szCs w:val="20"/>
          <w:lang w:val="en-GB" w:eastAsia="en-GB"/>
        </w:rPr>
        <w:t>Food and Drug Administration (US) (</w:t>
      </w:r>
      <w:r w:rsidRPr="000A4947">
        <w:rPr>
          <w:rFonts w:ascii="Calibri" w:eastAsia="Calibri" w:hAnsi="Calibri" w:cs="Calibri"/>
        </w:rPr>
        <w:t>FDA</w:t>
      </w:r>
      <w:r w:rsidR="00D6353A">
        <w:rPr>
          <w:rFonts w:ascii="Calibri" w:eastAsia="Calibri" w:hAnsi="Calibri" w:cs="Calibri"/>
        </w:rPr>
        <w:t>)</w:t>
      </w:r>
      <w:r w:rsidRPr="000A4947">
        <w:rPr>
          <w:rFonts w:ascii="Calibri" w:eastAsia="Calibri" w:hAnsi="Calibri" w:cs="Calibri"/>
        </w:rPr>
        <w:t xml:space="preserve"> legislation. EU legislative requirements are reported to be more stringent, but equally FDA requirements increasingly require the same standards, and without implementing the EU measures, product could well run the risk of rejection by US Veterinary inspectors. All products entering the US are subject to an array of tests including histamine, metals, retort</w:t>
      </w:r>
      <w:r w:rsidRPr="00114038">
        <w:rPr>
          <w:rFonts w:ascii="Calibri" w:eastAsia="Calibri" w:hAnsi="Calibri" w:cs="Calibri"/>
          <w:vertAlign w:val="superscript"/>
        </w:rPr>
        <w:footnoteReference w:id="9"/>
      </w:r>
      <w:r w:rsidRPr="007C26B5">
        <w:rPr>
          <w:rFonts w:ascii="Calibri" w:eastAsia="Calibri" w:hAnsi="Calibri" w:cs="Calibri"/>
          <w:vertAlign w:val="superscript"/>
        </w:rPr>
        <w:t xml:space="preserve"> </w:t>
      </w:r>
      <w:r w:rsidRPr="000A4947">
        <w:rPr>
          <w:rFonts w:ascii="Calibri" w:eastAsia="Calibri" w:hAnsi="Calibri" w:cs="Calibri"/>
        </w:rPr>
        <w:t>and other potential contaminants.</w:t>
      </w:r>
    </w:p>
    <w:p w:rsidR="00001305" w:rsidRPr="000A4947" w:rsidRDefault="00001305" w:rsidP="00001305">
      <w:pPr>
        <w:spacing w:after="120"/>
        <w:jc w:val="both"/>
        <w:rPr>
          <w:rFonts w:cs="Calibri"/>
        </w:rPr>
      </w:pPr>
      <w:r w:rsidRPr="000A4947">
        <w:rPr>
          <w:rFonts w:cs="Calibri"/>
        </w:rPr>
        <w:t xml:space="preserve">Expenditure required to support fishing vessel investments to be compliant in these processes are reported to be between US$35,000 (Gillett, 2011) and US$ 120,000 (C. </w:t>
      </w:r>
      <w:proofErr w:type="spellStart"/>
      <w:r w:rsidRPr="000A4947">
        <w:rPr>
          <w:rFonts w:cs="Calibri"/>
        </w:rPr>
        <w:t>Hufflett</w:t>
      </w:r>
      <w:proofErr w:type="spellEnd"/>
      <w:r w:rsidRPr="000A4947">
        <w:rPr>
          <w:rFonts w:cs="Calibri"/>
        </w:rPr>
        <w:t xml:space="preserve">, Solander Pacific, </w:t>
      </w:r>
      <w:proofErr w:type="gramStart"/>
      <w:r w:rsidRPr="000A4947">
        <w:rPr>
          <w:rFonts w:cs="Calibri"/>
        </w:rPr>
        <w:t>April</w:t>
      </w:r>
      <w:proofErr w:type="gramEnd"/>
      <w:r w:rsidRPr="000A4947">
        <w:rPr>
          <w:rFonts w:cs="Calibri"/>
        </w:rPr>
        <w:t xml:space="preserve">, 2012). Principal expenditures relate to fibre glass coating surfaces, installing temperature probes on board vessels and retaining temperatures at minus 18 to 30°C, and good product storage life, assuming good packaging to prevent oxidation and dehydration. </w:t>
      </w:r>
    </w:p>
    <w:p w:rsidR="00761F83" w:rsidRPr="000A4947" w:rsidRDefault="001D0854" w:rsidP="000A4947">
      <w:pPr>
        <w:spacing w:after="120"/>
        <w:jc w:val="both"/>
        <w:rPr>
          <w:rFonts w:ascii="Calibri" w:eastAsia="Calibri" w:hAnsi="Calibri" w:cs="Calibri"/>
        </w:rPr>
      </w:pPr>
      <w:r w:rsidRPr="000A4947">
        <w:rPr>
          <w:rFonts w:ascii="Calibri" w:eastAsia="Calibri" w:hAnsi="Calibri" w:cs="Calibri"/>
        </w:rPr>
        <w:t xml:space="preserve">Meeting </w:t>
      </w:r>
      <w:proofErr w:type="spellStart"/>
      <w:r w:rsidRPr="000A4947">
        <w:rPr>
          <w:rFonts w:ascii="Calibri" w:eastAsia="Calibri" w:hAnsi="Calibri" w:cs="Calibri"/>
        </w:rPr>
        <w:t>phytosanitary</w:t>
      </w:r>
      <w:proofErr w:type="spellEnd"/>
      <w:r w:rsidRPr="000A4947">
        <w:rPr>
          <w:rFonts w:ascii="Calibri" w:eastAsia="Calibri" w:hAnsi="Calibri" w:cs="Calibri"/>
        </w:rPr>
        <w:t xml:space="preserve"> conditions also requires inbuilt food testing procedures in plant</w:t>
      </w:r>
      <w:r w:rsidR="004A054A">
        <w:rPr>
          <w:rFonts w:ascii="Calibri" w:eastAsia="Calibri" w:hAnsi="Calibri" w:cs="Calibri"/>
        </w:rPr>
        <w:t>s</w:t>
      </w:r>
      <w:r w:rsidRPr="000A4947">
        <w:rPr>
          <w:rFonts w:ascii="Calibri" w:eastAsia="Calibri" w:hAnsi="Calibri" w:cs="Calibri"/>
        </w:rPr>
        <w:t xml:space="preserve">, and approval and regular testing by national competent authorities. This therefore adds to the cost of equipment, administration and training for both the private and public sector. Testing facilities for histamine, basic PSP contaminants and for heavy metals (cadmium and mercury) are available via NFA in Port Moresby and </w:t>
      </w:r>
      <w:proofErr w:type="spellStart"/>
      <w:r w:rsidRPr="000A4947">
        <w:rPr>
          <w:rFonts w:ascii="Calibri" w:eastAsia="Calibri" w:hAnsi="Calibri" w:cs="Calibri"/>
        </w:rPr>
        <w:t>Lae</w:t>
      </w:r>
      <w:proofErr w:type="spellEnd"/>
      <w:r w:rsidRPr="000A4947">
        <w:rPr>
          <w:rFonts w:ascii="Calibri" w:eastAsia="Calibri" w:hAnsi="Calibri" w:cs="Calibri"/>
        </w:rPr>
        <w:t>. The University of the South Pacific also has the facility to test for microbiological but not for heavy metals.</w:t>
      </w:r>
    </w:p>
    <w:p w:rsidR="00761F83" w:rsidRPr="000A4947" w:rsidRDefault="001D0854" w:rsidP="000A4947">
      <w:pPr>
        <w:spacing w:after="120"/>
        <w:jc w:val="both"/>
        <w:rPr>
          <w:rFonts w:ascii="Calibri" w:eastAsia="Calibri" w:hAnsi="Calibri" w:cs="Calibri"/>
        </w:rPr>
      </w:pPr>
      <w:r w:rsidRPr="000A4947">
        <w:rPr>
          <w:rFonts w:ascii="Calibri" w:eastAsia="Calibri" w:hAnsi="Calibri" w:cs="Calibri"/>
        </w:rPr>
        <w:t xml:space="preserve">However, it is arguable that most markets require high quality products, and not having such systems in place increases the risk of consignments being rejected. Therefore, a </w:t>
      </w:r>
      <w:r w:rsidR="004A054A">
        <w:rPr>
          <w:rFonts w:ascii="Calibri" w:eastAsia="Calibri" w:hAnsi="Calibri" w:cs="Calibri"/>
        </w:rPr>
        <w:t>“</w:t>
      </w:r>
      <w:proofErr w:type="gramStart"/>
      <w:r w:rsidRPr="000A4947">
        <w:rPr>
          <w:rFonts w:ascii="Calibri" w:eastAsia="Calibri" w:hAnsi="Calibri" w:cs="Calibri"/>
        </w:rPr>
        <w:t>do</w:t>
      </w:r>
      <w:proofErr w:type="gramEnd"/>
      <w:r w:rsidRPr="000A4947">
        <w:rPr>
          <w:rFonts w:ascii="Calibri" w:eastAsia="Calibri" w:hAnsi="Calibri" w:cs="Calibri"/>
        </w:rPr>
        <w:t xml:space="preserve"> nothing</w:t>
      </w:r>
      <w:r w:rsidR="004A054A">
        <w:rPr>
          <w:rFonts w:ascii="Calibri" w:eastAsia="Calibri" w:hAnsi="Calibri" w:cs="Calibri"/>
        </w:rPr>
        <w:t>”</w:t>
      </w:r>
      <w:r w:rsidRPr="000A4947">
        <w:rPr>
          <w:rFonts w:ascii="Calibri" w:eastAsia="Calibri" w:hAnsi="Calibri" w:cs="Calibri"/>
        </w:rPr>
        <w:t xml:space="preserve"> scenario from a vessel perspective, is not really an option. Box 8 below summarises some of the basic requirements to satisfy food safety legislation.</w:t>
      </w:r>
    </w:p>
    <w:p w:rsidR="00E377E4" w:rsidRPr="00C01FE3" w:rsidRDefault="00C01FE3" w:rsidP="00E377E4">
      <w:pPr>
        <w:pStyle w:val="Caption"/>
        <w:rPr>
          <w:sz w:val="20"/>
          <w:szCs w:val="20"/>
        </w:rPr>
      </w:pPr>
      <w:bookmarkStart w:id="242" w:name="_Toc328598453"/>
      <w:bookmarkStart w:id="243" w:name="_Toc328686268"/>
      <w:r w:rsidRPr="00C01FE3">
        <w:rPr>
          <w:sz w:val="20"/>
          <w:szCs w:val="20"/>
        </w:rPr>
        <w:t xml:space="preserve">Box </w:t>
      </w:r>
      <w:r w:rsidR="004F443A" w:rsidRPr="00C01FE3">
        <w:rPr>
          <w:sz w:val="20"/>
          <w:szCs w:val="20"/>
        </w:rPr>
        <w:fldChar w:fldCharType="begin"/>
      </w:r>
      <w:r w:rsidRPr="00C01FE3">
        <w:rPr>
          <w:sz w:val="20"/>
          <w:szCs w:val="20"/>
        </w:rPr>
        <w:instrText xml:space="preserve"> SEQ Box \* ARABIC </w:instrText>
      </w:r>
      <w:r w:rsidR="004F443A" w:rsidRPr="00C01FE3">
        <w:rPr>
          <w:sz w:val="20"/>
          <w:szCs w:val="20"/>
        </w:rPr>
        <w:fldChar w:fldCharType="separate"/>
      </w:r>
      <w:r w:rsidR="0087516C">
        <w:rPr>
          <w:noProof/>
          <w:sz w:val="20"/>
          <w:szCs w:val="20"/>
        </w:rPr>
        <w:t>8</w:t>
      </w:r>
      <w:r w:rsidR="004F443A" w:rsidRPr="00C01FE3">
        <w:rPr>
          <w:sz w:val="20"/>
          <w:szCs w:val="20"/>
        </w:rPr>
        <w:fldChar w:fldCharType="end"/>
      </w:r>
      <w:r w:rsidR="00E377E4" w:rsidRPr="00C01FE3">
        <w:rPr>
          <w:sz w:val="20"/>
          <w:szCs w:val="20"/>
        </w:rPr>
        <w:t xml:space="preserve">: </w:t>
      </w:r>
      <w:r w:rsidR="006531F8" w:rsidRPr="00C01FE3">
        <w:rPr>
          <w:sz w:val="20"/>
          <w:szCs w:val="20"/>
        </w:rPr>
        <w:t>HACCP requirements in the three major export markets</w:t>
      </w:r>
      <w:bookmarkEnd w:id="242"/>
      <w:bookmarkEnd w:id="243"/>
    </w:p>
    <w:tbl>
      <w:tblPr>
        <w:tblStyle w:val="TableGrid"/>
        <w:tblW w:w="0" w:type="auto"/>
        <w:shd w:val="clear" w:color="auto" w:fill="D9D9D9" w:themeFill="background1" w:themeFillShade="D9"/>
        <w:tblLook w:val="04A0" w:firstRow="1" w:lastRow="0" w:firstColumn="1" w:lastColumn="0" w:noHBand="0" w:noVBand="1"/>
      </w:tblPr>
      <w:tblGrid>
        <w:gridCol w:w="1101"/>
        <w:gridCol w:w="8141"/>
      </w:tblGrid>
      <w:tr w:rsidR="00CF6C1E" w:rsidRPr="003028AF" w:rsidTr="000A4947">
        <w:tc>
          <w:tcPr>
            <w:tcW w:w="1101" w:type="dxa"/>
            <w:vMerge w:val="restart"/>
            <w:shd w:val="clear" w:color="auto" w:fill="D9D9D9" w:themeFill="background1" w:themeFillShade="D9"/>
          </w:tcPr>
          <w:p w:rsidR="00CF6C1E" w:rsidRPr="000A4947" w:rsidRDefault="001D0854" w:rsidP="00B96972">
            <w:r w:rsidRPr="000A4947">
              <w:t>USA</w:t>
            </w:r>
          </w:p>
        </w:tc>
        <w:tc>
          <w:tcPr>
            <w:tcW w:w="8141" w:type="dxa"/>
            <w:shd w:val="clear" w:color="auto" w:fill="D9D9D9" w:themeFill="background1" w:themeFillShade="D9"/>
            <w:vAlign w:val="center"/>
          </w:tcPr>
          <w:p w:rsidR="00CF6C1E" w:rsidRPr="000A4947" w:rsidRDefault="001D0854" w:rsidP="00B96972">
            <w:pPr>
              <w:rPr>
                <w:spacing w:val="4"/>
              </w:rPr>
            </w:pPr>
            <w:r w:rsidRPr="000A4947">
              <w:rPr>
                <w:spacing w:val="4"/>
              </w:rPr>
              <w:t>Importer and Exporter must both have a HACCP Plan.</w:t>
            </w:r>
          </w:p>
        </w:tc>
      </w:tr>
      <w:tr w:rsidR="00CF6C1E" w:rsidRPr="003028AF" w:rsidTr="000A4947">
        <w:tc>
          <w:tcPr>
            <w:tcW w:w="1101" w:type="dxa"/>
            <w:vMerge/>
            <w:shd w:val="clear" w:color="auto" w:fill="D9D9D9" w:themeFill="background1" w:themeFillShade="D9"/>
          </w:tcPr>
          <w:p w:rsidR="00CF6C1E" w:rsidRPr="000A4947" w:rsidRDefault="00CF6C1E" w:rsidP="00B96972"/>
        </w:tc>
        <w:tc>
          <w:tcPr>
            <w:tcW w:w="8141" w:type="dxa"/>
            <w:shd w:val="clear" w:color="auto" w:fill="D9D9D9" w:themeFill="background1" w:themeFillShade="D9"/>
            <w:vAlign w:val="center"/>
          </w:tcPr>
          <w:p w:rsidR="00CF6C1E" w:rsidRPr="000A4947" w:rsidRDefault="001D0854" w:rsidP="00B96972">
            <w:pPr>
              <w:rPr>
                <w:spacing w:val="5"/>
              </w:rPr>
            </w:pPr>
            <w:r w:rsidRPr="000A4947">
              <w:rPr>
                <w:spacing w:val="5"/>
              </w:rPr>
              <w:t>US Importer required to verify to FDA that fish is processed under an effective HACCP plan.</w:t>
            </w:r>
          </w:p>
        </w:tc>
      </w:tr>
      <w:tr w:rsidR="00CF6C1E" w:rsidRPr="003028AF" w:rsidTr="000A4947">
        <w:tc>
          <w:tcPr>
            <w:tcW w:w="1101" w:type="dxa"/>
            <w:vMerge/>
            <w:shd w:val="clear" w:color="auto" w:fill="D9D9D9" w:themeFill="background1" w:themeFillShade="D9"/>
          </w:tcPr>
          <w:p w:rsidR="00CF6C1E" w:rsidRPr="000A4947" w:rsidRDefault="00CF6C1E" w:rsidP="00B96972"/>
        </w:tc>
        <w:tc>
          <w:tcPr>
            <w:tcW w:w="8141" w:type="dxa"/>
            <w:shd w:val="clear" w:color="auto" w:fill="D9D9D9" w:themeFill="background1" w:themeFillShade="D9"/>
            <w:vAlign w:val="center"/>
          </w:tcPr>
          <w:p w:rsidR="00CF6C1E" w:rsidRPr="000A4947" w:rsidRDefault="001D0854" w:rsidP="00B96972">
            <w:r w:rsidRPr="000A4947">
              <w:rPr>
                <w:spacing w:val="3"/>
              </w:rPr>
              <w:t xml:space="preserve">US </w:t>
            </w:r>
            <w:proofErr w:type="gramStart"/>
            <w:r w:rsidRPr="000A4947">
              <w:rPr>
                <w:spacing w:val="3"/>
              </w:rPr>
              <w:t>requires</w:t>
            </w:r>
            <w:proofErr w:type="gramEnd"/>
            <w:r w:rsidRPr="000A4947">
              <w:rPr>
                <w:spacing w:val="3"/>
              </w:rPr>
              <w:t xml:space="preserve"> assurance that HACCP programmes of exporters are equivalent to the US </w:t>
            </w:r>
            <w:r w:rsidRPr="000A4947">
              <w:t>system.</w:t>
            </w:r>
          </w:p>
        </w:tc>
      </w:tr>
      <w:tr w:rsidR="00CF6C1E" w:rsidRPr="003028AF" w:rsidTr="000A4947">
        <w:tc>
          <w:tcPr>
            <w:tcW w:w="1101" w:type="dxa"/>
            <w:vMerge/>
            <w:shd w:val="clear" w:color="auto" w:fill="D9D9D9" w:themeFill="background1" w:themeFillShade="D9"/>
          </w:tcPr>
          <w:p w:rsidR="00CF6C1E" w:rsidRPr="000A4947" w:rsidRDefault="00CF6C1E" w:rsidP="00B96972"/>
        </w:tc>
        <w:tc>
          <w:tcPr>
            <w:tcW w:w="8141" w:type="dxa"/>
            <w:shd w:val="clear" w:color="auto" w:fill="D9D9D9" w:themeFill="background1" w:themeFillShade="D9"/>
            <w:vAlign w:val="center"/>
          </w:tcPr>
          <w:p w:rsidR="00CF6C1E" w:rsidRPr="000A4947" w:rsidRDefault="001D0854" w:rsidP="00B96972">
            <w:pPr>
              <w:rPr>
                <w:spacing w:val="5"/>
              </w:rPr>
            </w:pPr>
            <w:r w:rsidRPr="000A4947">
              <w:rPr>
                <w:spacing w:val="5"/>
              </w:rPr>
              <w:t xml:space="preserve">Exporting country must have an active Memorandum of Understanding with the FDA </w:t>
            </w:r>
            <w:r w:rsidRPr="000A4947">
              <w:rPr>
                <w:spacing w:val="2"/>
              </w:rPr>
              <w:t xml:space="preserve">covering fish and fishery products and documents to verify equivalency of the inspection </w:t>
            </w:r>
            <w:r w:rsidRPr="000A4947">
              <w:rPr>
                <w:spacing w:val="5"/>
              </w:rPr>
              <w:t>system (laws, controls on inspection to assure equivalency).</w:t>
            </w:r>
          </w:p>
        </w:tc>
      </w:tr>
      <w:tr w:rsidR="00CF6C1E" w:rsidRPr="003028AF" w:rsidTr="000A4947">
        <w:tc>
          <w:tcPr>
            <w:tcW w:w="1101" w:type="dxa"/>
            <w:vMerge/>
            <w:shd w:val="clear" w:color="auto" w:fill="D9D9D9" w:themeFill="background1" w:themeFillShade="D9"/>
          </w:tcPr>
          <w:p w:rsidR="00CF6C1E" w:rsidRPr="000A4947" w:rsidRDefault="00CF6C1E" w:rsidP="00B96972"/>
        </w:tc>
        <w:tc>
          <w:tcPr>
            <w:tcW w:w="8141" w:type="dxa"/>
            <w:shd w:val="clear" w:color="auto" w:fill="D9D9D9" w:themeFill="background1" w:themeFillShade="D9"/>
            <w:vAlign w:val="center"/>
          </w:tcPr>
          <w:p w:rsidR="00CF6C1E" w:rsidRPr="000A4947" w:rsidRDefault="001D0854" w:rsidP="00B96972">
            <w:pPr>
              <w:rPr>
                <w:spacing w:val="7"/>
              </w:rPr>
            </w:pPr>
            <w:r w:rsidRPr="000A4947">
              <w:rPr>
                <w:spacing w:val="4"/>
              </w:rPr>
              <w:t xml:space="preserve">A written verification of procedures from an exporter is required, stating that fish </w:t>
            </w:r>
            <w:r w:rsidRPr="000A4947">
              <w:rPr>
                <w:spacing w:val="4"/>
              </w:rPr>
              <w:lastRenderedPageBreak/>
              <w:t xml:space="preserve">were </w:t>
            </w:r>
            <w:r w:rsidRPr="000A4947">
              <w:rPr>
                <w:spacing w:val="7"/>
              </w:rPr>
              <w:t>treated with specific requirements and that the product was not contaminated.</w:t>
            </w:r>
          </w:p>
        </w:tc>
      </w:tr>
      <w:tr w:rsidR="00CF6C1E" w:rsidRPr="003028AF" w:rsidTr="000A4947">
        <w:tc>
          <w:tcPr>
            <w:tcW w:w="1101" w:type="dxa"/>
            <w:vMerge/>
            <w:shd w:val="clear" w:color="auto" w:fill="D9D9D9" w:themeFill="background1" w:themeFillShade="D9"/>
          </w:tcPr>
          <w:p w:rsidR="00CF6C1E" w:rsidRPr="000A4947" w:rsidRDefault="00CF6C1E" w:rsidP="00B96972"/>
        </w:tc>
        <w:tc>
          <w:tcPr>
            <w:tcW w:w="8141" w:type="dxa"/>
            <w:shd w:val="clear" w:color="auto" w:fill="D9D9D9" w:themeFill="background1" w:themeFillShade="D9"/>
            <w:vAlign w:val="center"/>
          </w:tcPr>
          <w:p w:rsidR="00CF6C1E" w:rsidRPr="000A4947" w:rsidRDefault="001D0854" w:rsidP="00B96972">
            <w:pPr>
              <w:rPr>
                <w:spacing w:val="4"/>
              </w:rPr>
            </w:pPr>
            <w:r w:rsidRPr="000A4947">
              <w:rPr>
                <w:spacing w:val="4"/>
              </w:rPr>
              <w:t xml:space="preserve">Temperature control is the main aspect of HACCP in fresh fish exports. In tuna, histamine </w:t>
            </w:r>
            <w:r w:rsidRPr="000A4947">
              <w:rPr>
                <w:spacing w:val="5"/>
              </w:rPr>
              <w:t>levels increase with increase in temperature. If temperature is above 4.4</w:t>
            </w:r>
            <w:r w:rsidRPr="000A4947">
              <w:rPr>
                <w:spacing w:val="5"/>
                <w:w w:val="110"/>
                <w:vertAlign w:val="superscript"/>
              </w:rPr>
              <w:t>°</w:t>
            </w:r>
            <w:r w:rsidRPr="000A4947">
              <w:rPr>
                <w:spacing w:val="5"/>
              </w:rPr>
              <w:t>C, 40</w:t>
            </w:r>
            <w:r w:rsidRPr="000A4947">
              <w:rPr>
                <w:spacing w:val="5"/>
                <w:w w:val="110"/>
                <w:vertAlign w:val="superscript"/>
              </w:rPr>
              <w:t>°</w:t>
            </w:r>
            <w:r w:rsidRPr="000A4947">
              <w:rPr>
                <w:spacing w:val="5"/>
              </w:rPr>
              <w:t xml:space="preserve">F, quality </w:t>
            </w:r>
            <w:r w:rsidRPr="000A4947">
              <w:rPr>
                <w:spacing w:val="4"/>
              </w:rPr>
              <w:t>and safety may be questioned.</w:t>
            </w:r>
          </w:p>
        </w:tc>
      </w:tr>
      <w:tr w:rsidR="00CF6C1E" w:rsidRPr="003028AF" w:rsidTr="000A4947">
        <w:tc>
          <w:tcPr>
            <w:tcW w:w="1101" w:type="dxa"/>
            <w:vMerge/>
            <w:shd w:val="clear" w:color="auto" w:fill="D9D9D9" w:themeFill="background1" w:themeFillShade="D9"/>
          </w:tcPr>
          <w:p w:rsidR="00CF6C1E" w:rsidRPr="000A4947" w:rsidRDefault="00CF6C1E" w:rsidP="00B96972"/>
        </w:tc>
        <w:tc>
          <w:tcPr>
            <w:tcW w:w="8141" w:type="dxa"/>
            <w:shd w:val="clear" w:color="auto" w:fill="D9D9D9" w:themeFill="background1" w:themeFillShade="D9"/>
            <w:vAlign w:val="center"/>
          </w:tcPr>
          <w:p w:rsidR="00CF6C1E" w:rsidRPr="000A4947" w:rsidRDefault="001D0854" w:rsidP="00B96972">
            <w:pPr>
              <w:rPr>
                <w:spacing w:val="3"/>
              </w:rPr>
            </w:pPr>
            <w:r w:rsidRPr="000A4947">
              <w:rPr>
                <w:spacing w:val="3"/>
              </w:rPr>
              <w:t>Fish processed without a HACCP Plan is deemed contaminated by the FDA.</w:t>
            </w:r>
          </w:p>
        </w:tc>
      </w:tr>
      <w:tr w:rsidR="008B2813" w:rsidRPr="003028AF" w:rsidTr="000A4947">
        <w:tc>
          <w:tcPr>
            <w:tcW w:w="1101" w:type="dxa"/>
            <w:vMerge w:val="restart"/>
            <w:shd w:val="clear" w:color="auto" w:fill="D9D9D9" w:themeFill="background1" w:themeFillShade="D9"/>
          </w:tcPr>
          <w:p w:rsidR="008B2813" w:rsidRPr="000A4947" w:rsidRDefault="008B2813" w:rsidP="00B96972">
            <w:r w:rsidRPr="000A4947">
              <w:t>EU</w:t>
            </w:r>
          </w:p>
        </w:tc>
        <w:tc>
          <w:tcPr>
            <w:tcW w:w="8141" w:type="dxa"/>
            <w:shd w:val="clear" w:color="auto" w:fill="D9D9D9" w:themeFill="background1" w:themeFillShade="D9"/>
            <w:vAlign w:val="center"/>
          </w:tcPr>
          <w:p w:rsidR="008B2813" w:rsidRDefault="008B2813">
            <w:pPr>
              <w:spacing w:after="200" w:line="276" w:lineRule="auto"/>
              <w:rPr>
                <w:spacing w:val="4"/>
              </w:rPr>
            </w:pPr>
            <w:r>
              <w:rPr>
                <w:spacing w:val="4"/>
              </w:rPr>
              <w:t>The EU authorises 3</w:t>
            </w:r>
            <w:r>
              <w:rPr>
                <w:spacing w:val="4"/>
                <w:vertAlign w:val="superscript"/>
              </w:rPr>
              <w:t>rd</w:t>
            </w:r>
            <w:r>
              <w:rPr>
                <w:spacing w:val="4"/>
              </w:rPr>
              <w:t xml:space="preserve"> countries for imports of seafood based on the principles of equivalence if they match </w:t>
            </w:r>
            <w:r>
              <w:rPr>
                <w:spacing w:val="4"/>
                <w:lang w:val="en-US"/>
              </w:rPr>
              <w:t>the same general principles of food law, food safety and Competent Authority performance as exist in the EU.  These principles are laid out in Council Regulation 178/2002, the consolidated hygiene Regulations 852/2004, 853/2004 and 854/2004, and the official food and feed control Regulation 882/2004.</w:t>
            </w:r>
            <w:r>
              <w:rPr>
                <w:spacing w:val="4"/>
              </w:rPr>
              <w:t xml:space="preserve"> (These conditions include HACCP).</w:t>
            </w:r>
          </w:p>
        </w:tc>
      </w:tr>
      <w:tr w:rsidR="008B2813" w:rsidRPr="003028AF" w:rsidTr="000A4947">
        <w:tc>
          <w:tcPr>
            <w:tcW w:w="1101" w:type="dxa"/>
            <w:vMerge/>
            <w:shd w:val="clear" w:color="auto" w:fill="D9D9D9" w:themeFill="background1" w:themeFillShade="D9"/>
          </w:tcPr>
          <w:p w:rsidR="008B2813" w:rsidRPr="000A4947" w:rsidRDefault="008B2813" w:rsidP="00B96972"/>
        </w:tc>
        <w:tc>
          <w:tcPr>
            <w:tcW w:w="8141" w:type="dxa"/>
            <w:shd w:val="clear" w:color="auto" w:fill="D9D9D9" w:themeFill="background1" w:themeFillShade="D9"/>
            <w:vAlign w:val="center"/>
          </w:tcPr>
          <w:p w:rsidR="008B2813" w:rsidRDefault="008B2813">
            <w:pPr>
              <w:spacing w:after="200" w:line="276" w:lineRule="auto"/>
              <w:rPr>
                <w:spacing w:val="3"/>
                <w:lang w:val="en-US"/>
              </w:rPr>
            </w:pPr>
            <w:r>
              <w:rPr>
                <w:spacing w:val="3"/>
              </w:rPr>
              <w:t>The Competent Authority (CA) of the authorised 3</w:t>
            </w:r>
            <w:r>
              <w:rPr>
                <w:spacing w:val="3"/>
                <w:vertAlign w:val="superscript"/>
              </w:rPr>
              <w:t>rd</w:t>
            </w:r>
            <w:r>
              <w:rPr>
                <w:spacing w:val="3"/>
              </w:rPr>
              <w:t xml:space="preserve"> countries must then “approve” all food business operators </w:t>
            </w:r>
            <w:r>
              <w:rPr>
                <w:spacing w:val="3"/>
                <w:lang w:val="en-US"/>
              </w:rPr>
              <w:t xml:space="preserve">in the progression from “raw material to product” </w:t>
            </w:r>
            <w:r>
              <w:rPr>
                <w:spacing w:val="3"/>
              </w:rPr>
              <w:t>in regards compliance with the specific EU legislation applicable.</w:t>
            </w:r>
            <w:r>
              <w:rPr>
                <w:spacing w:val="3"/>
                <w:lang w:val="en-US"/>
              </w:rPr>
              <w:t xml:space="preserve"> The establishments at the end of the chain (those that export directly to the EU) are to be included on a list of establishments authorised to receive a health certificate for their products.</w:t>
            </w:r>
          </w:p>
        </w:tc>
      </w:tr>
      <w:tr w:rsidR="008B2813" w:rsidRPr="003028AF" w:rsidTr="000A4947">
        <w:tc>
          <w:tcPr>
            <w:tcW w:w="1101" w:type="dxa"/>
            <w:vMerge/>
            <w:shd w:val="clear" w:color="auto" w:fill="D9D9D9" w:themeFill="background1" w:themeFillShade="D9"/>
          </w:tcPr>
          <w:p w:rsidR="008B2813" w:rsidRPr="000A4947" w:rsidRDefault="008B2813" w:rsidP="00B96972"/>
        </w:tc>
        <w:tc>
          <w:tcPr>
            <w:tcW w:w="8141" w:type="dxa"/>
            <w:shd w:val="clear" w:color="auto" w:fill="D9D9D9" w:themeFill="background1" w:themeFillShade="D9"/>
            <w:vAlign w:val="center"/>
          </w:tcPr>
          <w:p w:rsidR="008B2813" w:rsidRDefault="008B2813">
            <w:pPr>
              <w:spacing w:after="200" w:line="276" w:lineRule="auto"/>
              <w:rPr>
                <w:spacing w:val="5"/>
                <w:lang w:val="en-GB"/>
              </w:rPr>
            </w:pPr>
            <w:r>
              <w:rPr>
                <w:spacing w:val="5"/>
              </w:rPr>
              <w:t xml:space="preserve">Exports must be accompanied by </w:t>
            </w:r>
            <w:proofErr w:type="gramStart"/>
            <w:r>
              <w:rPr>
                <w:spacing w:val="5"/>
              </w:rPr>
              <w:t>a</w:t>
            </w:r>
            <w:proofErr w:type="gramEnd"/>
            <w:r>
              <w:rPr>
                <w:spacing w:val="5"/>
              </w:rPr>
              <w:t xml:space="preserve"> EU prescribed model health certificate stating the health conditions of production, handling, processing, packaging and identification as required by the EU standards.</w:t>
            </w:r>
          </w:p>
        </w:tc>
      </w:tr>
      <w:tr w:rsidR="008B2813" w:rsidRPr="003028AF" w:rsidTr="000A4947">
        <w:tc>
          <w:tcPr>
            <w:tcW w:w="1101" w:type="dxa"/>
            <w:vMerge/>
            <w:shd w:val="clear" w:color="auto" w:fill="D9D9D9" w:themeFill="background1" w:themeFillShade="D9"/>
          </w:tcPr>
          <w:p w:rsidR="008B2813" w:rsidRPr="000A4947" w:rsidRDefault="008B2813" w:rsidP="00B96972"/>
        </w:tc>
        <w:tc>
          <w:tcPr>
            <w:tcW w:w="8141" w:type="dxa"/>
            <w:shd w:val="clear" w:color="auto" w:fill="D9D9D9" w:themeFill="background1" w:themeFillShade="D9"/>
            <w:vAlign w:val="center"/>
          </w:tcPr>
          <w:p w:rsidR="008B2813" w:rsidRDefault="008B2813">
            <w:pPr>
              <w:spacing w:after="200" w:line="276" w:lineRule="auto"/>
              <w:rPr>
                <w:spacing w:val="6"/>
              </w:rPr>
            </w:pPr>
            <w:r>
              <w:rPr>
                <w:spacing w:val="5"/>
                <w:lang w:val="en-GB"/>
              </w:rPr>
              <w:t>While Commission Regulation No 1666/2006 provides for the situation of “non authorization”, via individual bilateral arrangements of the 3</w:t>
            </w:r>
            <w:r>
              <w:rPr>
                <w:spacing w:val="5"/>
                <w:vertAlign w:val="superscript"/>
                <w:lang w:val="en-GB"/>
              </w:rPr>
              <w:t>rd</w:t>
            </w:r>
            <w:r>
              <w:rPr>
                <w:spacing w:val="5"/>
                <w:lang w:val="en-GB"/>
              </w:rPr>
              <w:t xml:space="preserve"> country with each individual EU Member State whose market it wants to access, it will need to provide appropriate EU required guarantees to the importing Member State and apply the same model health certificate required by the EU. Furthermore, the country of destination needs to implement appropriate measures to ensure that the products do not enter intra-community trade. </w:t>
            </w:r>
            <w:r>
              <w:rPr>
                <w:i/>
                <w:spacing w:val="5"/>
                <w:lang w:val="en-GB"/>
              </w:rPr>
              <w:t>The EU has not clarified the potential implementation arrangements option and no country has yet pursued it</w:t>
            </w:r>
            <w:r>
              <w:rPr>
                <w:spacing w:val="5"/>
                <w:lang w:val="en-GB"/>
              </w:rPr>
              <w:t>.</w:t>
            </w:r>
          </w:p>
        </w:tc>
      </w:tr>
      <w:tr w:rsidR="008B2813" w:rsidRPr="003028AF" w:rsidTr="00E62F84">
        <w:tc>
          <w:tcPr>
            <w:tcW w:w="1101" w:type="dxa"/>
            <w:vMerge/>
            <w:shd w:val="clear" w:color="auto" w:fill="D9D9D9" w:themeFill="background1" w:themeFillShade="D9"/>
          </w:tcPr>
          <w:p w:rsidR="008B2813" w:rsidRPr="000A4947" w:rsidRDefault="008B2813" w:rsidP="00B96972"/>
        </w:tc>
        <w:tc>
          <w:tcPr>
            <w:tcW w:w="8141" w:type="dxa"/>
            <w:shd w:val="clear" w:color="auto" w:fill="D9D9D9" w:themeFill="background1" w:themeFillShade="D9"/>
          </w:tcPr>
          <w:p w:rsidR="008B2813" w:rsidRDefault="008B2813">
            <w:pPr>
              <w:spacing w:after="200" w:line="276" w:lineRule="auto"/>
              <w:rPr>
                <w:spacing w:val="5"/>
                <w:lang w:val="en-US"/>
              </w:rPr>
            </w:pPr>
            <w:r>
              <w:rPr>
                <w:spacing w:val="5"/>
                <w:lang w:val="en-US"/>
              </w:rPr>
              <w:t>For an analytical result to have “official” validity</w:t>
            </w:r>
            <w:r>
              <w:rPr>
                <w:spacing w:val="5"/>
              </w:rPr>
              <w:t xml:space="preserve">, the CA must have access </w:t>
            </w:r>
            <w:r>
              <w:rPr>
                <w:spacing w:val="5"/>
                <w:lang w:val="en-US"/>
              </w:rPr>
              <w:t>to laboratories accredited to ISO/IEC 17025 for the parameters to be tested.</w:t>
            </w:r>
          </w:p>
        </w:tc>
      </w:tr>
      <w:tr w:rsidR="00BB2F78" w:rsidRPr="003028AF" w:rsidTr="000A4947">
        <w:tc>
          <w:tcPr>
            <w:tcW w:w="1101" w:type="dxa"/>
            <w:vMerge w:val="restart"/>
            <w:shd w:val="clear" w:color="auto" w:fill="D9D9D9" w:themeFill="background1" w:themeFillShade="D9"/>
          </w:tcPr>
          <w:p w:rsidR="00BB2F78" w:rsidRPr="000A4947" w:rsidRDefault="00BB2F78" w:rsidP="00B96972">
            <w:r w:rsidRPr="000A4947">
              <w:t>Japan</w:t>
            </w:r>
          </w:p>
        </w:tc>
        <w:tc>
          <w:tcPr>
            <w:tcW w:w="8141" w:type="dxa"/>
            <w:shd w:val="clear" w:color="auto" w:fill="D9D9D9" w:themeFill="background1" w:themeFillShade="D9"/>
            <w:vAlign w:val="center"/>
          </w:tcPr>
          <w:p w:rsidR="00BB2F78" w:rsidRPr="000A4947" w:rsidRDefault="00BB2F78" w:rsidP="00B96972">
            <w:pPr>
              <w:rPr>
                <w:spacing w:val="5"/>
              </w:rPr>
            </w:pPr>
            <w:r w:rsidRPr="000A4947">
              <w:rPr>
                <w:spacing w:val="5"/>
              </w:rPr>
              <w:t>HACCP principles &amp; practices incorporated into the Food Sanitation Law &amp; Quarantine Law.</w:t>
            </w:r>
          </w:p>
        </w:tc>
      </w:tr>
      <w:tr w:rsidR="00BB2F78" w:rsidRPr="003028AF" w:rsidTr="000A4947">
        <w:tc>
          <w:tcPr>
            <w:tcW w:w="1101" w:type="dxa"/>
            <w:vMerge/>
            <w:shd w:val="clear" w:color="auto" w:fill="D9D9D9" w:themeFill="background1" w:themeFillShade="D9"/>
          </w:tcPr>
          <w:p w:rsidR="00BB2F78" w:rsidRPr="000A4947" w:rsidRDefault="00BB2F78" w:rsidP="00B96972"/>
        </w:tc>
        <w:tc>
          <w:tcPr>
            <w:tcW w:w="8141" w:type="dxa"/>
            <w:shd w:val="clear" w:color="auto" w:fill="D9D9D9" w:themeFill="background1" w:themeFillShade="D9"/>
            <w:vAlign w:val="center"/>
          </w:tcPr>
          <w:p w:rsidR="00BB2F78" w:rsidRPr="000A4947" w:rsidRDefault="00BB2F78" w:rsidP="00B96972">
            <w:pPr>
              <w:rPr>
                <w:spacing w:val="5"/>
              </w:rPr>
            </w:pPr>
            <w:r w:rsidRPr="000A4947">
              <w:rPr>
                <w:spacing w:val="4"/>
              </w:rPr>
              <w:t>Importers must subm</w:t>
            </w:r>
            <w:r>
              <w:rPr>
                <w:spacing w:val="4"/>
              </w:rPr>
              <w:t>i</w:t>
            </w:r>
            <w:r w:rsidRPr="000A4947">
              <w:rPr>
                <w:spacing w:val="4"/>
              </w:rPr>
              <w:t>t 'notification of importation of f</w:t>
            </w:r>
            <w:r>
              <w:rPr>
                <w:spacing w:val="4"/>
              </w:rPr>
              <w:t>o</w:t>
            </w:r>
            <w:r w:rsidRPr="000A4947">
              <w:rPr>
                <w:spacing w:val="4"/>
              </w:rPr>
              <w:t xml:space="preserve">od' to the quarantine station with </w:t>
            </w:r>
            <w:r w:rsidRPr="000A4947">
              <w:rPr>
                <w:spacing w:val="5"/>
              </w:rPr>
              <w:t>details of the product (including whether it has any additives).</w:t>
            </w:r>
          </w:p>
        </w:tc>
      </w:tr>
      <w:tr w:rsidR="00BB2F78" w:rsidRPr="003028AF" w:rsidTr="000A4947">
        <w:tc>
          <w:tcPr>
            <w:tcW w:w="1101" w:type="dxa"/>
            <w:vMerge/>
            <w:shd w:val="clear" w:color="auto" w:fill="D9D9D9" w:themeFill="background1" w:themeFillShade="D9"/>
          </w:tcPr>
          <w:p w:rsidR="00BB2F78" w:rsidRPr="000A4947" w:rsidRDefault="00BB2F78" w:rsidP="00B96972"/>
        </w:tc>
        <w:tc>
          <w:tcPr>
            <w:tcW w:w="8141" w:type="dxa"/>
            <w:shd w:val="clear" w:color="auto" w:fill="D9D9D9" w:themeFill="background1" w:themeFillShade="D9"/>
            <w:vAlign w:val="center"/>
          </w:tcPr>
          <w:p w:rsidR="00BB2F78" w:rsidRPr="000A4947" w:rsidRDefault="00BB2F78" w:rsidP="00B96972">
            <w:pPr>
              <w:rPr>
                <w:spacing w:val="4"/>
              </w:rPr>
            </w:pPr>
            <w:r w:rsidRPr="000A4947">
              <w:rPr>
                <w:spacing w:val="3"/>
              </w:rPr>
              <w:t xml:space="preserve">Strict inspection &amp; product check is carried out by Japanese Customs before products are </w:t>
            </w:r>
            <w:r w:rsidRPr="000A4947">
              <w:t>released.</w:t>
            </w:r>
          </w:p>
        </w:tc>
      </w:tr>
    </w:tbl>
    <w:p w:rsidR="00761F83" w:rsidRDefault="0076793F" w:rsidP="000A4947">
      <w:pPr>
        <w:autoSpaceDE w:val="0"/>
        <w:autoSpaceDN w:val="0"/>
        <w:adjustRightInd w:val="0"/>
        <w:spacing w:after="120" w:line="240" w:lineRule="auto"/>
        <w:rPr>
          <w:rFonts w:cstheme="minorHAnsi"/>
          <w:sz w:val="18"/>
          <w:szCs w:val="18"/>
        </w:rPr>
      </w:pPr>
      <w:r>
        <w:rPr>
          <w:rFonts w:cstheme="minorHAnsi"/>
          <w:sz w:val="18"/>
          <w:szCs w:val="18"/>
        </w:rPr>
        <w:t xml:space="preserve">Source: </w:t>
      </w:r>
      <w:proofErr w:type="spellStart"/>
      <w:r>
        <w:rPr>
          <w:rFonts w:cstheme="minorHAnsi"/>
          <w:sz w:val="18"/>
          <w:szCs w:val="18"/>
        </w:rPr>
        <w:t>Campling</w:t>
      </w:r>
      <w:proofErr w:type="spellEnd"/>
      <w:r>
        <w:rPr>
          <w:rFonts w:cstheme="minorHAnsi"/>
          <w:sz w:val="18"/>
          <w:szCs w:val="18"/>
        </w:rPr>
        <w:t xml:space="preserve"> et al (</w:t>
      </w:r>
      <w:r w:rsidR="007C26B5">
        <w:rPr>
          <w:rFonts w:cstheme="minorHAnsi"/>
          <w:sz w:val="18"/>
          <w:szCs w:val="18"/>
        </w:rPr>
        <w:t>u</w:t>
      </w:r>
      <w:r>
        <w:rPr>
          <w:rFonts w:cstheme="minorHAnsi"/>
          <w:sz w:val="18"/>
          <w:szCs w:val="18"/>
        </w:rPr>
        <w:t>ndated)</w:t>
      </w:r>
    </w:p>
    <w:p w:rsidR="00761F83" w:rsidRDefault="00A773A5" w:rsidP="000A4947">
      <w:pPr>
        <w:autoSpaceDE w:val="0"/>
        <w:autoSpaceDN w:val="0"/>
        <w:adjustRightInd w:val="0"/>
        <w:spacing w:after="120" w:line="240" w:lineRule="auto"/>
        <w:jc w:val="both"/>
        <w:rPr>
          <w:rFonts w:cstheme="minorHAnsi"/>
        </w:rPr>
      </w:pPr>
      <w:r w:rsidRPr="00342A4F">
        <w:rPr>
          <w:rFonts w:cstheme="minorHAnsi"/>
        </w:rPr>
        <w:t>Because of the commercial risks associated with non-compliance with food safety standards, private sector deficiencies in the area of application are not</w:t>
      </w:r>
      <w:r w:rsidR="007C26B5">
        <w:rPr>
          <w:rFonts w:cstheme="minorHAnsi"/>
        </w:rPr>
        <w:t>e</w:t>
      </w:r>
      <w:r w:rsidR="00BB2F78">
        <w:rPr>
          <w:rFonts w:cstheme="minorHAnsi"/>
        </w:rPr>
        <w:t xml:space="preserve"> </w:t>
      </w:r>
      <w:proofErr w:type="gramStart"/>
      <w:r w:rsidR="00BB2F78">
        <w:rPr>
          <w:rFonts w:cstheme="minorHAnsi"/>
        </w:rPr>
        <w:t>e</w:t>
      </w:r>
      <w:r w:rsidR="007C26B5">
        <w:rPr>
          <w:rFonts w:cstheme="minorHAnsi"/>
        </w:rPr>
        <w:t xml:space="preserve">asily </w:t>
      </w:r>
      <w:r w:rsidRPr="00342A4F">
        <w:rPr>
          <w:rFonts w:cstheme="minorHAnsi"/>
        </w:rPr>
        <w:t xml:space="preserve"> apparent</w:t>
      </w:r>
      <w:proofErr w:type="gramEnd"/>
      <w:r w:rsidRPr="00342A4F">
        <w:rPr>
          <w:rFonts w:cstheme="minorHAnsi"/>
        </w:rPr>
        <w:t>. The main issue is whether the companies can bear the cost, or look to exploit markets</w:t>
      </w:r>
      <w:r w:rsidR="00CF6C1E">
        <w:rPr>
          <w:rFonts w:cstheme="minorHAnsi"/>
        </w:rPr>
        <w:t xml:space="preserve"> where the application of standards </w:t>
      </w:r>
      <w:r w:rsidR="008C7B4C">
        <w:rPr>
          <w:rFonts w:cstheme="minorHAnsi"/>
        </w:rPr>
        <w:t xml:space="preserve">require lower levels of investment and </w:t>
      </w:r>
      <w:r w:rsidR="00CF6C1E">
        <w:rPr>
          <w:rFonts w:cstheme="minorHAnsi"/>
        </w:rPr>
        <w:t>do not require the support of a competent authority</w:t>
      </w:r>
      <w:r w:rsidRPr="00342A4F">
        <w:rPr>
          <w:rFonts w:cstheme="minorHAnsi"/>
        </w:rPr>
        <w:t xml:space="preserve">. </w:t>
      </w:r>
      <w:r w:rsidR="00491B59" w:rsidRPr="00342A4F">
        <w:rPr>
          <w:rFonts w:cstheme="minorHAnsi"/>
        </w:rPr>
        <w:t xml:space="preserve">This has been the choice made by some domestic operators in Fiji, with some vessels not HACCP or EU standard </w:t>
      </w:r>
      <w:r w:rsidR="00491B59" w:rsidRPr="00342A4F">
        <w:rPr>
          <w:rFonts w:cstheme="minorHAnsi"/>
        </w:rPr>
        <w:lastRenderedPageBreak/>
        <w:t>approved</w:t>
      </w:r>
      <w:r w:rsidR="00342A4F" w:rsidRPr="00E3580D">
        <w:rPr>
          <w:rStyle w:val="FootnoteReference"/>
          <w:rFonts w:cstheme="minorHAnsi"/>
        </w:rPr>
        <w:footnoteReference w:id="10"/>
      </w:r>
      <w:r w:rsidR="00491B59" w:rsidRPr="00E3580D">
        <w:rPr>
          <w:rFonts w:cstheme="minorHAnsi"/>
        </w:rPr>
        <w:t xml:space="preserve">.  </w:t>
      </w:r>
      <w:r w:rsidR="00E3580D" w:rsidRPr="00E3580D">
        <w:rPr>
          <w:rFonts w:cstheme="minorHAnsi"/>
        </w:rPr>
        <w:t>There are currently 7 tuna longliners certified for export</w:t>
      </w:r>
      <w:r w:rsidR="00FE4F5D">
        <w:rPr>
          <w:rFonts w:cstheme="minorHAnsi"/>
        </w:rPr>
        <w:t xml:space="preserve"> to the EU</w:t>
      </w:r>
      <w:r w:rsidR="00E3580D" w:rsidRPr="00E3580D">
        <w:rPr>
          <w:rFonts w:cstheme="minorHAnsi"/>
        </w:rPr>
        <w:t xml:space="preserve"> (3 Golden Ocean, 4 Solander), with several ve</w:t>
      </w:r>
      <w:r w:rsidR="00CF6C1E">
        <w:rPr>
          <w:rFonts w:cstheme="minorHAnsi"/>
        </w:rPr>
        <w:t>ssels in transition to approval, but the pace of transition is slow as operators focus on other more lucrative markets.</w:t>
      </w:r>
      <w:r w:rsidR="00BB2F78">
        <w:rPr>
          <w:rFonts w:cstheme="minorHAnsi"/>
        </w:rPr>
        <w:t xml:space="preserve"> At present, given the marginal</w:t>
      </w:r>
      <w:r w:rsidR="008C7B4C">
        <w:rPr>
          <w:rFonts w:cstheme="minorHAnsi"/>
        </w:rPr>
        <w:t xml:space="preserve"> prices available in Europe, allied to the high costs of transp</w:t>
      </w:r>
      <w:r w:rsidR="00FE4F5D">
        <w:rPr>
          <w:rFonts w:cstheme="minorHAnsi"/>
        </w:rPr>
        <w:t>ort, the costs of supplying the EU</w:t>
      </w:r>
      <w:r w:rsidR="008C7B4C">
        <w:rPr>
          <w:rFonts w:cstheme="minorHAnsi"/>
        </w:rPr>
        <w:t xml:space="preserve"> market, with the added requirement of providing a competent authority are too high for the longline sector.</w:t>
      </w:r>
    </w:p>
    <w:p w:rsidR="00761F83" w:rsidRDefault="00342A4F" w:rsidP="000A4947">
      <w:pPr>
        <w:autoSpaceDE w:val="0"/>
        <w:autoSpaceDN w:val="0"/>
        <w:adjustRightInd w:val="0"/>
        <w:spacing w:after="120" w:line="240" w:lineRule="auto"/>
        <w:rPr>
          <w:rFonts w:cstheme="minorHAnsi"/>
        </w:rPr>
      </w:pPr>
      <w:r w:rsidRPr="00342A4F">
        <w:rPr>
          <w:rFonts w:cstheme="minorHAnsi"/>
        </w:rPr>
        <w:t>Other risks associated with food safety relate more to ensuring that the Competent Authority and other institutional support requirements are in place</w:t>
      </w:r>
      <w:r w:rsidR="0076793F">
        <w:rPr>
          <w:rFonts w:cstheme="minorHAnsi"/>
        </w:rPr>
        <w:t xml:space="preserve"> (Doherty, 2010) to support EU Food Safety standards</w:t>
      </w:r>
      <w:r w:rsidRPr="00342A4F">
        <w:rPr>
          <w:rFonts w:cstheme="minorHAnsi"/>
        </w:rPr>
        <w:t>.</w:t>
      </w:r>
      <w:r>
        <w:rPr>
          <w:rFonts w:cstheme="minorHAnsi"/>
        </w:rPr>
        <w:t xml:space="preserve"> These </w:t>
      </w:r>
      <w:r w:rsidR="00DF6D5F">
        <w:rPr>
          <w:rFonts w:cstheme="minorHAnsi"/>
        </w:rPr>
        <w:t xml:space="preserve">include the following, which </w:t>
      </w:r>
      <w:r>
        <w:rPr>
          <w:rFonts w:cstheme="minorHAnsi"/>
        </w:rPr>
        <w:t xml:space="preserve">are </w:t>
      </w:r>
      <w:r w:rsidR="00DF6D5F">
        <w:rPr>
          <w:rFonts w:cstheme="minorHAnsi"/>
        </w:rPr>
        <w:t xml:space="preserve">further </w:t>
      </w:r>
      <w:r>
        <w:rPr>
          <w:rFonts w:cstheme="minorHAnsi"/>
        </w:rPr>
        <w:t>addressed below under institutional support requirements</w:t>
      </w:r>
      <w:r w:rsidR="00DF6D5F">
        <w:rPr>
          <w:rFonts w:cstheme="minorHAnsi"/>
        </w:rPr>
        <w:t>:</w:t>
      </w:r>
    </w:p>
    <w:p w:rsidR="0076793F" w:rsidRPr="00FE4F5D" w:rsidRDefault="0076793F" w:rsidP="00DD558E">
      <w:pPr>
        <w:pStyle w:val="ListParagraph"/>
        <w:numPr>
          <w:ilvl w:val="0"/>
          <w:numId w:val="42"/>
        </w:numPr>
        <w:autoSpaceDE w:val="0"/>
        <w:autoSpaceDN w:val="0"/>
        <w:adjustRightInd w:val="0"/>
        <w:spacing w:after="0" w:line="240" w:lineRule="auto"/>
        <w:jc w:val="both"/>
        <w:rPr>
          <w:rFonts w:cstheme="minorHAnsi"/>
          <w:szCs w:val="20"/>
        </w:rPr>
      </w:pPr>
      <w:r w:rsidRPr="00FE4F5D">
        <w:rPr>
          <w:rFonts w:cstheme="minorHAnsi"/>
          <w:szCs w:val="20"/>
        </w:rPr>
        <w:t>Lack of tr</w:t>
      </w:r>
      <w:r w:rsidR="00BB2F78">
        <w:rPr>
          <w:rFonts w:cstheme="minorHAnsi"/>
          <w:szCs w:val="20"/>
        </w:rPr>
        <w:t>aining in Good Manufacturing</w:t>
      </w:r>
      <w:r w:rsidR="00136C07" w:rsidRPr="00FE4F5D">
        <w:rPr>
          <w:rFonts w:cstheme="minorHAnsi"/>
          <w:szCs w:val="20"/>
        </w:rPr>
        <w:t xml:space="preserve"> Practice</w:t>
      </w:r>
      <w:r w:rsidR="00BB2F78">
        <w:rPr>
          <w:rFonts w:cstheme="minorHAnsi"/>
          <w:szCs w:val="20"/>
        </w:rPr>
        <w:t>s</w:t>
      </w:r>
      <w:r w:rsidR="00136C07" w:rsidRPr="00FE4F5D">
        <w:rPr>
          <w:rFonts w:cstheme="minorHAnsi"/>
          <w:szCs w:val="20"/>
        </w:rPr>
        <w:t xml:space="preserve"> </w:t>
      </w:r>
      <w:r w:rsidR="00BB2F78">
        <w:rPr>
          <w:rFonts w:cstheme="minorHAnsi"/>
          <w:szCs w:val="20"/>
        </w:rPr>
        <w:t>(GM</w:t>
      </w:r>
      <w:r w:rsidRPr="00FE4F5D">
        <w:rPr>
          <w:rFonts w:cstheme="minorHAnsi"/>
          <w:szCs w:val="20"/>
        </w:rPr>
        <w:t>P) and Hazard Analysis Critical Control Points (HACCP);</w:t>
      </w:r>
    </w:p>
    <w:p w:rsidR="00136C07" w:rsidRPr="00FE4F5D" w:rsidRDefault="0076793F" w:rsidP="00DD558E">
      <w:pPr>
        <w:pStyle w:val="ListParagraph"/>
        <w:numPr>
          <w:ilvl w:val="0"/>
          <w:numId w:val="42"/>
        </w:numPr>
        <w:autoSpaceDE w:val="0"/>
        <w:autoSpaceDN w:val="0"/>
        <w:adjustRightInd w:val="0"/>
        <w:spacing w:after="0" w:line="240" w:lineRule="auto"/>
        <w:jc w:val="both"/>
        <w:rPr>
          <w:rFonts w:cstheme="minorHAnsi"/>
          <w:szCs w:val="20"/>
        </w:rPr>
      </w:pPr>
      <w:r w:rsidRPr="00FE4F5D">
        <w:rPr>
          <w:rFonts w:cstheme="minorHAnsi"/>
          <w:szCs w:val="20"/>
        </w:rPr>
        <w:t>The absence of comprehensive operational manuals and guidance related to inspection procedures at landing sites, sampling, recording and documentation for</w:t>
      </w:r>
      <w:r w:rsidR="00BB2F78">
        <w:rPr>
          <w:rFonts w:cstheme="minorHAnsi"/>
          <w:szCs w:val="20"/>
        </w:rPr>
        <w:t xml:space="preserve"> traceability and auditing of GM</w:t>
      </w:r>
      <w:r w:rsidRPr="00FE4F5D">
        <w:rPr>
          <w:rFonts w:cstheme="minorHAnsi"/>
          <w:szCs w:val="20"/>
        </w:rPr>
        <w:t>Ps and</w:t>
      </w:r>
      <w:r w:rsidR="00136C07" w:rsidRPr="00FE4F5D">
        <w:rPr>
          <w:rFonts w:cstheme="minorHAnsi"/>
          <w:szCs w:val="20"/>
        </w:rPr>
        <w:t xml:space="preserve"> HACCP in fish establishments;</w:t>
      </w:r>
    </w:p>
    <w:p w:rsidR="0076793F" w:rsidRPr="00FE4F5D" w:rsidRDefault="00136C07" w:rsidP="00DD558E">
      <w:pPr>
        <w:pStyle w:val="ListParagraph"/>
        <w:numPr>
          <w:ilvl w:val="0"/>
          <w:numId w:val="42"/>
        </w:numPr>
        <w:autoSpaceDE w:val="0"/>
        <w:autoSpaceDN w:val="0"/>
        <w:adjustRightInd w:val="0"/>
        <w:spacing w:after="0" w:line="240" w:lineRule="auto"/>
        <w:jc w:val="both"/>
        <w:rPr>
          <w:rFonts w:cstheme="minorHAnsi"/>
          <w:szCs w:val="20"/>
        </w:rPr>
      </w:pPr>
      <w:r w:rsidRPr="00FE4F5D">
        <w:rPr>
          <w:rFonts w:cstheme="minorHAnsi"/>
          <w:szCs w:val="20"/>
        </w:rPr>
        <w:t>N</w:t>
      </w:r>
      <w:r w:rsidR="0076793F" w:rsidRPr="00FE4F5D">
        <w:rPr>
          <w:rFonts w:cstheme="minorHAnsi"/>
          <w:szCs w:val="20"/>
        </w:rPr>
        <w:t>o monitoring programme for pesticides, bio toxins and heavy metals or other residues defined or implemented for fisher products;</w:t>
      </w:r>
    </w:p>
    <w:p w:rsidR="0076793F" w:rsidRPr="00FE4F5D" w:rsidRDefault="0076793F" w:rsidP="00DD558E">
      <w:pPr>
        <w:pStyle w:val="ListParagraph"/>
        <w:numPr>
          <w:ilvl w:val="0"/>
          <w:numId w:val="42"/>
        </w:numPr>
        <w:autoSpaceDE w:val="0"/>
        <w:autoSpaceDN w:val="0"/>
        <w:adjustRightInd w:val="0"/>
        <w:spacing w:after="0" w:line="240" w:lineRule="auto"/>
        <w:jc w:val="both"/>
        <w:rPr>
          <w:rFonts w:cstheme="minorHAnsi"/>
          <w:szCs w:val="20"/>
        </w:rPr>
      </w:pPr>
      <w:r w:rsidRPr="00FE4F5D">
        <w:rPr>
          <w:rFonts w:cstheme="minorHAnsi"/>
          <w:szCs w:val="20"/>
        </w:rPr>
        <w:t xml:space="preserve">Out of date regulations that fail to meet the current fish industry and international </w:t>
      </w:r>
      <w:r w:rsidR="00136C07" w:rsidRPr="00FE4F5D">
        <w:rPr>
          <w:rFonts w:cstheme="minorHAnsi"/>
          <w:szCs w:val="20"/>
        </w:rPr>
        <w:t>markets requirements, such as no</w:t>
      </w:r>
      <w:r w:rsidRPr="00FE4F5D">
        <w:rPr>
          <w:rFonts w:cstheme="minorHAnsi"/>
          <w:szCs w:val="20"/>
        </w:rPr>
        <w:t xml:space="preserve"> HACCP requirements or undefined legislation related to water quality;</w:t>
      </w:r>
    </w:p>
    <w:p w:rsidR="0076793F" w:rsidRPr="00FE4F5D" w:rsidRDefault="0076793F" w:rsidP="00DD558E">
      <w:pPr>
        <w:pStyle w:val="ListParagraph"/>
        <w:numPr>
          <w:ilvl w:val="0"/>
          <w:numId w:val="42"/>
        </w:numPr>
        <w:autoSpaceDE w:val="0"/>
        <w:autoSpaceDN w:val="0"/>
        <w:adjustRightInd w:val="0"/>
        <w:spacing w:after="0" w:line="240" w:lineRule="auto"/>
        <w:jc w:val="both"/>
        <w:rPr>
          <w:rFonts w:cstheme="minorHAnsi"/>
          <w:szCs w:val="20"/>
        </w:rPr>
      </w:pPr>
      <w:r w:rsidRPr="00FE4F5D">
        <w:rPr>
          <w:rFonts w:cstheme="minorHAnsi"/>
          <w:szCs w:val="20"/>
        </w:rPr>
        <w:t xml:space="preserve">Ineffective enforcement of regulations both at the source of the </w:t>
      </w:r>
      <w:r w:rsidR="00BB2F78">
        <w:rPr>
          <w:rFonts w:cstheme="minorHAnsi"/>
          <w:szCs w:val="20"/>
        </w:rPr>
        <w:t>problem and, in the case of non-</w:t>
      </w:r>
      <w:r w:rsidRPr="00FE4F5D">
        <w:rPr>
          <w:rFonts w:cstheme="minorHAnsi"/>
          <w:szCs w:val="20"/>
        </w:rPr>
        <w:t>compliance, in courts;</w:t>
      </w:r>
    </w:p>
    <w:p w:rsidR="0076793F" w:rsidRPr="00FE4F5D" w:rsidRDefault="0076793F" w:rsidP="00DD558E">
      <w:pPr>
        <w:pStyle w:val="ListParagraph"/>
        <w:numPr>
          <w:ilvl w:val="0"/>
          <w:numId w:val="42"/>
        </w:numPr>
        <w:spacing w:after="120" w:line="240" w:lineRule="auto"/>
        <w:jc w:val="both"/>
        <w:rPr>
          <w:rFonts w:cstheme="minorHAnsi"/>
          <w:szCs w:val="20"/>
        </w:rPr>
      </w:pPr>
      <w:r w:rsidRPr="00FE4F5D">
        <w:rPr>
          <w:rFonts w:cstheme="minorHAnsi"/>
          <w:szCs w:val="20"/>
        </w:rPr>
        <w:t>Inconsistent interpretation of the requirements;</w:t>
      </w:r>
    </w:p>
    <w:p w:rsidR="0076793F" w:rsidRPr="00FE4F5D" w:rsidRDefault="0076793F" w:rsidP="00DD558E">
      <w:pPr>
        <w:pStyle w:val="ListParagraph"/>
        <w:numPr>
          <w:ilvl w:val="0"/>
          <w:numId w:val="42"/>
        </w:numPr>
        <w:autoSpaceDE w:val="0"/>
        <w:autoSpaceDN w:val="0"/>
        <w:adjustRightInd w:val="0"/>
        <w:spacing w:after="0" w:line="240" w:lineRule="auto"/>
        <w:jc w:val="both"/>
        <w:rPr>
          <w:rFonts w:cstheme="minorHAnsi"/>
          <w:bCs/>
          <w:szCs w:val="20"/>
        </w:rPr>
      </w:pPr>
      <w:r w:rsidRPr="00FE4F5D">
        <w:rPr>
          <w:rFonts w:cstheme="minorHAnsi"/>
          <w:bCs/>
          <w:szCs w:val="20"/>
        </w:rPr>
        <w:t xml:space="preserve">The National Food Control System Infrastructure </w:t>
      </w:r>
      <w:r w:rsidR="00FE4F5D">
        <w:rPr>
          <w:rFonts w:cstheme="minorHAnsi"/>
          <w:bCs/>
          <w:szCs w:val="20"/>
        </w:rPr>
        <w:t xml:space="preserve">and </w:t>
      </w:r>
      <w:r w:rsidR="00FE4F5D">
        <w:rPr>
          <w:rFonts w:cstheme="minorHAnsi"/>
          <w:szCs w:val="20"/>
        </w:rPr>
        <w:t>l</w:t>
      </w:r>
      <w:r w:rsidRPr="00FE4F5D">
        <w:rPr>
          <w:rFonts w:cstheme="minorHAnsi"/>
          <w:szCs w:val="20"/>
        </w:rPr>
        <w:t>aboratories with out-dated equipment and staff not fully trained in Good Laboratory Practice (GLP);</w:t>
      </w:r>
    </w:p>
    <w:p w:rsidR="0076793F" w:rsidRPr="00FE4F5D" w:rsidRDefault="0076793F" w:rsidP="00DD558E">
      <w:pPr>
        <w:pStyle w:val="ListParagraph"/>
        <w:numPr>
          <w:ilvl w:val="0"/>
          <w:numId w:val="42"/>
        </w:numPr>
        <w:autoSpaceDE w:val="0"/>
        <w:autoSpaceDN w:val="0"/>
        <w:adjustRightInd w:val="0"/>
        <w:spacing w:after="0" w:line="240" w:lineRule="auto"/>
        <w:jc w:val="both"/>
        <w:rPr>
          <w:rFonts w:cstheme="minorHAnsi"/>
          <w:bCs/>
          <w:szCs w:val="20"/>
        </w:rPr>
      </w:pPr>
      <w:r w:rsidRPr="00FE4F5D">
        <w:rPr>
          <w:rFonts w:cstheme="minorHAnsi"/>
          <w:bCs/>
          <w:szCs w:val="20"/>
        </w:rPr>
        <w:t>Poor access to mic</w:t>
      </w:r>
      <w:r w:rsidR="00136C07" w:rsidRPr="00FE4F5D">
        <w:rPr>
          <w:rFonts w:cstheme="minorHAnsi"/>
          <w:bCs/>
          <w:szCs w:val="20"/>
        </w:rPr>
        <w:t xml:space="preserve">robiological </w:t>
      </w:r>
      <w:r w:rsidR="00FE4F5D">
        <w:rPr>
          <w:rFonts w:cstheme="minorHAnsi"/>
          <w:bCs/>
          <w:szCs w:val="20"/>
        </w:rPr>
        <w:t xml:space="preserve">and heavy metal </w:t>
      </w:r>
      <w:r w:rsidR="00136C07" w:rsidRPr="00FE4F5D">
        <w:rPr>
          <w:rFonts w:cstheme="minorHAnsi"/>
          <w:bCs/>
          <w:szCs w:val="20"/>
        </w:rPr>
        <w:t>testing facilities;</w:t>
      </w:r>
    </w:p>
    <w:p w:rsidR="0076793F" w:rsidRPr="00FE4F5D" w:rsidRDefault="0076793F" w:rsidP="00DD558E">
      <w:pPr>
        <w:pStyle w:val="ListParagraph"/>
        <w:numPr>
          <w:ilvl w:val="0"/>
          <w:numId w:val="42"/>
        </w:numPr>
        <w:autoSpaceDE w:val="0"/>
        <w:autoSpaceDN w:val="0"/>
        <w:adjustRightInd w:val="0"/>
        <w:spacing w:after="0" w:line="240" w:lineRule="auto"/>
        <w:jc w:val="both"/>
        <w:rPr>
          <w:rFonts w:cstheme="minorHAnsi"/>
          <w:szCs w:val="20"/>
        </w:rPr>
      </w:pPr>
      <w:r w:rsidRPr="00FE4F5D">
        <w:rPr>
          <w:rFonts w:cstheme="minorHAnsi"/>
          <w:szCs w:val="20"/>
        </w:rPr>
        <w:t>Landing sites without proper hygiene facilities;</w:t>
      </w:r>
    </w:p>
    <w:p w:rsidR="0076793F" w:rsidRPr="00FE4F5D" w:rsidRDefault="00FE4F5D" w:rsidP="00DD558E">
      <w:pPr>
        <w:pStyle w:val="ListParagraph"/>
        <w:numPr>
          <w:ilvl w:val="0"/>
          <w:numId w:val="42"/>
        </w:numPr>
        <w:autoSpaceDE w:val="0"/>
        <w:autoSpaceDN w:val="0"/>
        <w:adjustRightInd w:val="0"/>
        <w:spacing w:after="0" w:line="240" w:lineRule="auto"/>
        <w:jc w:val="both"/>
        <w:rPr>
          <w:rFonts w:cstheme="minorHAnsi"/>
          <w:szCs w:val="20"/>
        </w:rPr>
      </w:pPr>
      <w:r>
        <w:rPr>
          <w:rFonts w:cstheme="minorHAnsi"/>
          <w:szCs w:val="20"/>
        </w:rPr>
        <w:t>Inadequate cold storage a</w:t>
      </w:r>
      <w:r w:rsidR="0076793F" w:rsidRPr="00FE4F5D">
        <w:rPr>
          <w:rFonts w:cstheme="minorHAnsi"/>
          <w:szCs w:val="20"/>
        </w:rPr>
        <w:t>nd at the point of export</w:t>
      </w:r>
      <w:r>
        <w:rPr>
          <w:rFonts w:cstheme="minorHAnsi"/>
          <w:szCs w:val="20"/>
        </w:rPr>
        <w:t xml:space="preserve"> (e.g. airports)</w:t>
      </w:r>
      <w:r w:rsidR="0076793F" w:rsidRPr="00FE4F5D">
        <w:rPr>
          <w:rFonts w:cstheme="minorHAnsi"/>
          <w:szCs w:val="20"/>
        </w:rPr>
        <w:t>;</w:t>
      </w:r>
    </w:p>
    <w:p w:rsidR="00761F83" w:rsidRPr="000A4947" w:rsidRDefault="001D0854" w:rsidP="00DD558E">
      <w:pPr>
        <w:pStyle w:val="Heading3"/>
        <w:numPr>
          <w:ilvl w:val="2"/>
          <w:numId w:val="50"/>
        </w:numPr>
        <w:ind w:left="567" w:hanging="567"/>
        <w:rPr>
          <w:rFonts w:asciiTheme="minorHAnsi" w:eastAsia="Calibri" w:hAnsiTheme="minorHAnsi" w:cstheme="minorHAnsi"/>
        </w:rPr>
      </w:pPr>
      <w:bookmarkStart w:id="244" w:name="_Toc330029015"/>
      <w:r w:rsidRPr="000A4947">
        <w:rPr>
          <w:rFonts w:asciiTheme="minorHAnsi" w:eastAsia="Calibri" w:hAnsiTheme="minorHAnsi" w:cstheme="minorHAnsi"/>
        </w:rPr>
        <w:t>Tariff barriers</w:t>
      </w:r>
      <w:bookmarkEnd w:id="244"/>
    </w:p>
    <w:p w:rsidR="009E067F" w:rsidRPr="009E067F" w:rsidRDefault="009E067F" w:rsidP="002D1F9D">
      <w:pPr>
        <w:spacing w:after="0"/>
        <w:contextualSpacing/>
        <w:rPr>
          <w:b/>
        </w:rPr>
      </w:pPr>
      <w:r w:rsidRPr="009E067F">
        <w:rPr>
          <w:b/>
        </w:rPr>
        <w:t>EU</w:t>
      </w:r>
    </w:p>
    <w:p w:rsidR="00761F83" w:rsidRDefault="00342A4F" w:rsidP="000A4947">
      <w:pPr>
        <w:spacing w:after="120"/>
        <w:contextualSpacing/>
        <w:jc w:val="both"/>
        <w:rPr>
          <w:rFonts w:cstheme="minorHAnsi"/>
        </w:rPr>
      </w:pPr>
      <w:r w:rsidRPr="00342A4F">
        <w:rPr>
          <w:rFonts w:cstheme="minorHAnsi"/>
        </w:rPr>
        <w:t xml:space="preserve">In September 2004, the EU and 14 Pacific ACP countries, including </w:t>
      </w:r>
      <w:r w:rsidR="00651F75">
        <w:rPr>
          <w:rFonts w:cstheme="minorHAnsi"/>
        </w:rPr>
        <w:t>the MSG countries</w:t>
      </w:r>
      <w:r w:rsidRPr="00342A4F">
        <w:rPr>
          <w:rFonts w:cstheme="minorHAnsi"/>
        </w:rPr>
        <w:t>, opened negotiations on an Economic Partnership Agreement (EPA), which should eventually replace the preferential access scheme contained in the Cotonou Agreement that expired at the end of 2007. These negotiations target an ambitious and development-oriented arrangement, which should promote regional integration and economic development, policy reform, and sustainable management of resources, such as fisheries, and thus also help to reduce poverty. EPA negotiations entered a crucial phase during 2007, as the</w:t>
      </w:r>
      <w:r w:rsidR="00BB2F78">
        <w:rPr>
          <w:rFonts w:cstheme="minorHAnsi"/>
        </w:rPr>
        <w:t xml:space="preserve"> deadline jointly set by the World Trade Organisation</w:t>
      </w:r>
      <w:r w:rsidRPr="00342A4F">
        <w:rPr>
          <w:rFonts w:cstheme="minorHAnsi"/>
        </w:rPr>
        <w:t xml:space="preserve"> was approaching. Under time pressure, negotiations focused on preserving ACP market access and complying with the parameters for a World Trade Organisation (WTO) compatible free trade area (as per Article XXIV of General Agreement on Tariffs and Trade (GATT)). Papua New Guinea (PNG) </w:t>
      </w:r>
      <w:r w:rsidR="00CF53E8" w:rsidRPr="00342A4F">
        <w:rPr>
          <w:rFonts w:cstheme="minorHAnsi"/>
        </w:rPr>
        <w:t xml:space="preserve">signed the Interim Economic Partnership Agreement (EU/IEPA, 2008), but </w:t>
      </w:r>
      <w:r w:rsidR="002B24A4">
        <w:rPr>
          <w:rFonts w:cstheme="minorHAnsi"/>
        </w:rPr>
        <w:t xml:space="preserve">other </w:t>
      </w:r>
      <w:r w:rsidR="00CF53E8" w:rsidRPr="00342A4F">
        <w:rPr>
          <w:rFonts w:cstheme="minorHAnsi"/>
        </w:rPr>
        <w:t>Pacific ACPs (PACPs)</w:t>
      </w:r>
      <w:r w:rsidR="002B24A4">
        <w:rPr>
          <w:rFonts w:cstheme="minorHAnsi"/>
        </w:rPr>
        <w:t xml:space="preserve"> have not signed onto the EPA</w:t>
      </w:r>
      <w:r w:rsidR="00CF53E8">
        <w:rPr>
          <w:rFonts w:cstheme="minorHAnsi"/>
        </w:rPr>
        <w:t xml:space="preserve">. PNG </w:t>
      </w:r>
      <w:r w:rsidRPr="00342A4F">
        <w:rPr>
          <w:rFonts w:cstheme="minorHAnsi"/>
        </w:rPr>
        <w:t>was anxious to avoid trade disruption with the EU as of 1 January 2008 and to benefit from preferential tariffs as has historically been the case for canned tuna (HS code 1604) and new favourable rules of origin for canned tuna offere</w:t>
      </w:r>
      <w:r w:rsidR="00CF53E8">
        <w:rPr>
          <w:rFonts w:cstheme="minorHAnsi"/>
        </w:rPr>
        <w:t>d by the EU in such context</w:t>
      </w:r>
      <w:r w:rsidRPr="00342A4F">
        <w:rPr>
          <w:rFonts w:cstheme="minorHAnsi"/>
        </w:rPr>
        <w:t xml:space="preserve">. </w:t>
      </w:r>
      <w:r w:rsidR="000C3954">
        <w:t>EPA tariffs provide</w:t>
      </w:r>
      <w:r w:rsidR="00744107" w:rsidRPr="00011850">
        <w:t xml:space="preserve"> the main margin of preference available to signatories of the PACP EPA</w:t>
      </w:r>
      <w:r w:rsidR="00744107">
        <w:rPr>
          <w:rFonts w:cstheme="minorHAnsi"/>
        </w:rPr>
        <w:t xml:space="preserve">, but </w:t>
      </w:r>
      <w:r w:rsidR="002B24A4">
        <w:rPr>
          <w:rFonts w:cstheme="minorHAnsi"/>
        </w:rPr>
        <w:t xml:space="preserve">the IEPA </w:t>
      </w:r>
      <w:r w:rsidR="002B24A4">
        <w:rPr>
          <w:rFonts w:cstheme="minorHAnsi"/>
        </w:rPr>
        <w:lastRenderedPageBreak/>
        <w:t>only provides</w:t>
      </w:r>
      <w:r w:rsidR="00744107">
        <w:rPr>
          <w:rFonts w:cstheme="minorHAnsi"/>
        </w:rPr>
        <w:t xml:space="preserve"> for global sourcing</w:t>
      </w:r>
      <w:r w:rsidR="00876D67">
        <w:rPr>
          <w:rFonts w:cstheme="minorHAnsi"/>
        </w:rPr>
        <w:t xml:space="preserve"> under the Rules of Origin</w:t>
      </w:r>
      <w:r w:rsidR="00E10442">
        <w:rPr>
          <w:rFonts w:cstheme="minorHAnsi"/>
        </w:rPr>
        <w:t xml:space="preserve"> (</w:t>
      </w:r>
      <w:proofErr w:type="spellStart"/>
      <w:r w:rsidR="00E10442">
        <w:rPr>
          <w:rFonts w:cstheme="minorHAnsi"/>
        </w:rPr>
        <w:t>RoO</w:t>
      </w:r>
      <w:proofErr w:type="spellEnd"/>
      <w:r w:rsidR="00744107">
        <w:rPr>
          <w:rStyle w:val="FootnoteReference"/>
          <w:rFonts w:cstheme="minorHAnsi"/>
        </w:rPr>
        <w:footnoteReference w:id="11"/>
      </w:r>
      <w:r w:rsidR="00F02BD7">
        <w:rPr>
          <w:rFonts w:cstheme="minorHAnsi"/>
        </w:rPr>
        <w:t>)</w:t>
      </w:r>
      <w:r w:rsidR="00744107">
        <w:rPr>
          <w:rFonts w:cstheme="minorHAnsi"/>
        </w:rPr>
        <w:t xml:space="preserve">. </w:t>
      </w:r>
      <w:r w:rsidRPr="00342A4F">
        <w:rPr>
          <w:rFonts w:cstheme="minorHAnsi"/>
        </w:rPr>
        <w:t xml:space="preserve">Negotiations for a comprehensive EPA with all PACP </w:t>
      </w:r>
      <w:r w:rsidR="00651F75">
        <w:rPr>
          <w:rFonts w:cstheme="minorHAnsi"/>
        </w:rPr>
        <w:t xml:space="preserve">countries are still in </w:t>
      </w:r>
      <w:r w:rsidR="00651F75" w:rsidRPr="0077386C">
        <w:rPr>
          <w:rFonts w:cstheme="minorHAnsi"/>
        </w:rPr>
        <w:t>progress, but</w:t>
      </w:r>
      <w:r w:rsidR="0077386C" w:rsidRPr="0077386C">
        <w:rPr>
          <w:rFonts w:cstheme="minorHAnsi"/>
        </w:rPr>
        <w:t xml:space="preserve"> delayed </w:t>
      </w:r>
      <w:r w:rsidR="004B2548">
        <w:rPr>
          <w:rFonts w:cstheme="minorHAnsi"/>
        </w:rPr>
        <w:t>in part by the</w:t>
      </w:r>
      <w:r w:rsidR="0077386C" w:rsidRPr="0077386C">
        <w:rPr>
          <w:rFonts w:cstheme="minorHAnsi"/>
        </w:rPr>
        <w:t xml:space="preserve"> desire by t</w:t>
      </w:r>
      <w:r w:rsidR="00651F75" w:rsidRPr="0077386C">
        <w:rPr>
          <w:rFonts w:cstheme="minorHAnsi"/>
        </w:rPr>
        <w:t xml:space="preserve">he PACPs to include HS Codes </w:t>
      </w:r>
      <w:r w:rsidR="00651F75" w:rsidRPr="0077386C">
        <w:t>0304/5</w:t>
      </w:r>
      <w:r w:rsidR="004B2548">
        <w:rPr>
          <w:rStyle w:val="FootnoteReference"/>
        </w:rPr>
        <w:footnoteReference w:id="12"/>
      </w:r>
      <w:r w:rsidR="00651F75" w:rsidRPr="0077386C">
        <w:t xml:space="preserve">, largely because long-term opportunities for PACPS that may not be exporting at present. Many smaller PACPS see a potential benefit from the extension of ‘global sourcing’ to these products, as they do not currently have onshore canning facilities. </w:t>
      </w:r>
      <w:r w:rsidR="00651F75" w:rsidRPr="00E340BE">
        <w:t>Fresh chilled ‘fillets’ and ‘meat’ of all species and frozen tuna ‘fillets’</w:t>
      </w:r>
      <w:r w:rsidR="00651F75" w:rsidRPr="0077386C">
        <w:t xml:space="preserve"> offer the most attractive tariff advantage to PACPS under EPA and Everything </w:t>
      </w:r>
      <w:proofErr w:type="gramStart"/>
      <w:r w:rsidR="00651F75" w:rsidRPr="0077386C">
        <w:t>But</w:t>
      </w:r>
      <w:proofErr w:type="gramEnd"/>
      <w:r w:rsidR="00651F75" w:rsidRPr="0077386C">
        <w:t xml:space="preserve"> Arms initiative (EBA) treatment</w:t>
      </w:r>
      <w:r w:rsidR="0077386C" w:rsidRPr="0077386C">
        <w:t>.</w:t>
      </w:r>
    </w:p>
    <w:p w:rsidR="00761F83" w:rsidRDefault="009B1B0A" w:rsidP="000A4947">
      <w:pPr>
        <w:pStyle w:val="Caption"/>
        <w:spacing w:after="120"/>
        <w:rPr>
          <w:sz w:val="20"/>
          <w:szCs w:val="20"/>
        </w:rPr>
      </w:pPr>
      <w:bookmarkStart w:id="245" w:name="_Toc330029049"/>
      <w:r w:rsidRPr="007E5E13">
        <w:rPr>
          <w:sz w:val="20"/>
          <w:szCs w:val="20"/>
        </w:rPr>
        <w:t xml:space="preserve">Table </w:t>
      </w:r>
      <w:r w:rsidR="004F443A" w:rsidRPr="007E5E13">
        <w:rPr>
          <w:sz w:val="20"/>
          <w:szCs w:val="20"/>
        </w:rPr>
        <w:fldChar w:fldCharType="begin"/>
      </w:r>
      <w:r w:rsidRPr="007E5E13">
        <w:rPr>
          <w:sz w:val="20"/>
          <w:szCs w:val="20"/>
        </w:rPr>
        <w:instrText xml:space="preserve"> SEQ Table \* ARABIC </w:instrText>
      </w:r>
      <w:r w:rsidR="004F443A" w:rsidRPr="007E5E13">
        <w:rPr>
          <w:sz w:val="20"/>
          <w:szCs w:val="20"/>
        </w:rPr>
        <w:fldChar w:fldCharType="separate"/>
      </w:r>
      <w:r w:rsidR="0087516C">
        <w:rPr>
          <w:noProof/>
          <w:sz w:val="20"/>
          <w:szCs w:val="20"/>
        </w:rPr>
        <w:t>15</w:t>
      </w:r>
      <w:r w:rsidR="004F443A" w:rsidRPr="007E5E13">
        <w:rPr>
          <w:sz w:val="20"/>
          <w:szCs w:val="20"/>
        </w:rPr>
        <w:fldChar w:fldCharType="end"/>
      </w:r>
      <w:r w:rsidRPr="007E5E13">
        <w:rPr>
          <w:sz w:val="20"/>
          <w:szCs w:val="20"/>
        </w:rPr>
        <w:t xml:space="preserve">:  </w:t>
      </w:r>
      <w:r w:rsidR="0077386C" w:rsidRPr="007E5E13">
        <w:rPr>
          <w:sz w:val="20"/>
          <w:szCs w:val="20"/>
        </w:rPr>
        <w:t>Current PACPS treatment under EU preference schemes</w:t>
      </w:r>
      <w:bookmarkEnd w:id="245"/>
    </w:p>
    <w:tbl>
      <w:tblPr>
        <w:tblStyle w:val="TableGrid"/>
        <w:tblW w:w="0" w:type="auto"/>
        <w:tblLook w:val="04A0" w:firstRow="1" w:lastRow="0" w:firstColumn="1" w:lastColumn="0" w:noHBand="0" w:noVBand="1"/>
      </w:tblPr>
      <w:tblGrid>
        <w:gridCol w:w="2310"/>
        <w:gridCol w:w="2310"/>
        <w:gridCol w:w="2311"/>
        <w:gridCol w:w="2311"/>
      </w:tblGrid>
      <w:tr w:rsidR="009B1B0A" w:rsidTr="000A4947">
        <w:tc>
          <w:tcPr>
            <w:tcW w:w="2310" w:type="dxa"/>
            <w:shd w:val="clear" w:color="auto" w:fill="C6D9F1" w:themeFill="text2" w:themeFillTint="33"/>
          </w:tcPr>
          <w:p w:rsidR="009B1B0A" w:rsidRPr="00011850" w:rsidRDefault="009B1B0A" w:rsidP="00E10442">
            <w:pPr>
              <w:jc w:val="both"/>
              <w:rPr>
                <w:b/>
              </w:rPr>
            </w:pPr>
            <w:r w:rsidRPr="00011850">
              <w:rPr>
                <w:b/>
              </w:rPr>
              <w:t>PACPS</w:t>
            </w:r>
          </w:p>
        </w:tc>
        <w:tc>
          <w:tcPr>
            <w:tcW w:w="2310" w:type="dxa"/>
            <w:shd w:val="clear" w:color="auto" w:fill="C6D9F1" w:themeFill="text2" w:themeFillTint="33"/>
          </w:tcPr>
          <w:p w:rsidR="009B1B0A" w:rsidRPr="00011850" w:rsidRDefault="009B1B0A" w:rsidP="00E10442">
            <w:pPr>
              <w:jc w:val="center"/>
              <w:rPr>
                <w:b/>
              </w:rPr>
            </w:pPr>
            <w:r w:rsidRPr="00011850">
              <w:rPr>
                <w:b/>
              </w:rPr>
              <w:t>EU preference scheme</w:t>
            </w:r>
          </w:p>
        </w:tc>
        <w:tc>
          <w:tcPr>
            <w:tcW w:w="2311" w:type="dxa"/>
            <w:shd w:val="clear" w:color="auto" w:fill="C6D9F1" w:themeFill="text2" w:themeFillTint="33"/>
          </w:tcPr>
          <w:p w:rsidR="009B1B0A" w:rsidRPr="00011850" w:rsidRDefault="009B1B0A" w:rsidP="00E10442">
            <w:pPr>
              <w:jc w:val="both"/>
              <w:rPr>
                <w:b/>
              </w:rPr>
            </w:pPr>
            <w:r w:rsidRPr="00011850">
              <w:rPr>
                <w:b/>
              </w:rPr>
              <w:t>PACPS</w:t>
            </w:r>
          </w:p>
        </w:tc>
        <w:tc>
          <w:tcPr>
            <w:tcW w:w="2311" w:type="dxa"/>
            <w:shd w:val="clear" w:color="auto" w:fill="C6D9F1" w:themeFill="text2" w:themeFillTint="33"/>
          </w:tcPr>
          <w:p w:rsidR="009B1B0A" w:rsidRPr="00011850" w:rsidRDefault="009B1B0A" w:rsidP="00E10442">
            <w:pPr>
              <w:jc w:val="center"/>
              <w:rPr>
                <w:b/>
              </w:rPr>
            </w:pPr>
            <w:r w:rsidRPr="00011850">
              <w:rPr>
                <w:b/>
              </w:rPr>
              <w:t>EU preference scheme</w:t>
            </w:r>
          </w:p>
        </w:tc>
      </w:tr>
      <w:tr w:rsidR="009B1B0A" w:rsidTr="009B1B0A">
        <w:tc>
          <w:tcPr>
            <w:tcW w:w="2310" w:type="dxa"/>
          </w:tcPr>
          <w:p w:rsidR="009B1B0A" w:rsidRPr="00744107" w:rsidRDefault="009B1B0A" w:rsidP="00E10442">
            <w:pPr>
              <w:jc w:val="both"/>
              <w:rPr>
                <w:color w:val="A6A6A6" w:themeColor="background1" w:themeShade="A6"/>
              </w:rPr>
            </w:pPr>
            <w:r w:rsidRPr="00744107">
              <w:rPr>
                <w:color w:val="A6A6A6" w:themeColor="background1" w:themeShade="A6"/>
              </w:rPr>
              <w:t>Cook Islands</w:t>
            </w:r>
          </w:p>
        </w:tc>
        <w:tc>
          <w:tcPr>
            <w:tcW w:w="2310" w:type="dxa"/>
          </w:tcPr>
          <w:p w:rsidR="009B1B0A" w:rsidRPr="00011850" w:rsidRDefault="009B1B0A" w:rsidP="00E10442">
            <w:pPr>
              <w:jc w:val="center"/>
            </w:pPr>
            <w:r w:rsidRPr="00011850">
              <w:t>GSP</w:t>
            </w:r>
          </w:p>
        </w:tc>
        <w:tc>
          <w:tcPr>
            <w:tcW w:w="2311" w:type="dxa"/>
          </w:tcPr>
          <w:p w:rsidR="009B1B0A" w:rsidRPr="00744107" w:rsidRDefault="009B1B0A" w:rsidP="00E10442">
            <w:pPr>
              <w:jc w:val="both"/>
              <w:rPr>
                <w:color w:val="A6A6A6" w:themeColor="background1" w:themeShade="A6"/>
              </w:rPr>
            </w:pPr>
            <w:r w:rsidRPr="00744107">
              <w:rPr>
                <w:color w:val="A6A6A6" w:themeColor="background1" w:themeShade="A6"/>
              </w:rPr>
              <w:t>Palau</w:t>
            </w:r>
          </w:p>
        </w:tc>
        <w:tc>
          <w:tcPr>
            <w:tcW w:w="2311" w:type="dxa"/>
          </w:tcPr>
          <w:p w:rsidR="009B1B0A" w:rsidRPr="00011850" w:rsidRDefault="009B1B0A" w:rsidP="00E10442">
            <w:pPr>
              <w:jc w:val="center"/>
            </w:pPr>
            <w:r w:rsidRPr="00011850">
              <w:t>GSP</w:t>
            </w:r>
          </w:p>
        </w:tc>
      </w:tr>
      <w:tr w:rsidR="009B1B0A" w:rsidTr="009B1B0A">
        <w:tc>
          <w:tcPr>
            <w:tcW w:w="2310" w:type="dxa"/>
          </w:tcPr>
          <w:p w:rsidR="009B1B0A" w:rsidRPr="00744107" w:rsidRDefault="009B1B0A" w:rsidP="00E10442">
            <w:pPr>
              <w:jc w:val="both"/>
              <w:rPr>
                <w:color w:val="A6A6A6" w:themeColor="background1" w:themeShade="A6"/>
              </w:rPr>
            </w:pPr>
            <w:r w:rsidRPr="00744107">
              <w:rPr>
                <w:color w:val="A6A6A6" w:themeColor="background1" w:themeShade="A6"/>
              </w:rPr>
              <w:t>FSM</w:t>
            </w:r>
          </w:p>
        </w:tc>
        <w:tc>
          <w:tcPr>
            <w:tcW w:w="2310" w:type="dxa"/>
          </w:tcPr>
          <w:p w:rsidR="009B1B0A" w:rsidRPr="00011850" w:rsidRDefault="009B1B0A" w:rsidP="00E10442">
            <w:pPr>
              <w:jc w:val="center"/>
            </w:pPr>
            <w:r w:rsidRPr="00011850">
              <w:t>GSP</w:t>
            </w:r>
          </w:p>
        </w:tc>
        <w:tc>
          <w:tcPr>
            <w:tcW w:w="2311" w:type="dxa"/>
          </w:tcPr>
          <w:p w:rsidR="009B1B0A" w:rsidRPr="0077386C" w:rsidRDefault="009B1B0A" w:rsidP="00E10442">
            <w:pPr>
              <w:jc w:val="both"/>
              <w:rPr>
                <w:b/>
              </w:rPr>
            </w:pPr>
            <w:r w:rsidRPr="0077386C">
              <w:rPr>
                <w:b/>
              </w:rPr>
              <w:t>PNG</w:t>
            </w:r>
          </w:p>
        </w:tc>
        <w:tc>
          <w:tcPr>
            <w:tcW w:w="2311" w:type="dxa"/>
          </w:tcPr>
          <w:p w:rsidR="009B1B0A" w:rsidRPr="0077386C" w:rsidRDefault="00744107" w:rsidP="00E10442">
            <w:pPr>
              <w:jc w:val="center"/>
              <w:rPr>
                <w:b/>
              </w:rPr>
            </w:pPr>
            <w:r>
              <w:rPr>
                <w:b/>
              </w:rPr>
              <w:t>I</w:t>
            </w:r>
            <w:r w:rsidR="009B1B0A" w:rsidRPr="0077386C">
              <w:rPr>
                <w:b/>
              </w:rPr>
              <w:t>EPA</w:t>
            </w:r>
          </w:p>
        </w:tc>
      </w:tr>
      <w:tr w:rsidR="009B1B0A" w:rsidTr="009B1B0A">
        <w:tc>
          <w:tcPr>
            <w:tcW w:w="2310" w:type="dxa"/>
          </w:tcPr>
          <w:p w:rsidR="009B1B0A" w:rsidRPr="0077386C" w:rsidRDefault="009B1B0A" w:rsidP="00E10442">
            <w:pPr>
              <w:jc w:val="both"/>
              <w:rPr>
                <w:b/>
              </w:rPr>
            </w:pPr>
            <w:r w:rsidRPr="0077386C">
              <w:rPr>
                <w:b/>
              </w:rPr>
              <w:t>Fiji</w:t>
            </w:r>
          </w:p>
        </w:tc>
        <w:tc>
          <w:tcPr>
            <w:tcW w:w="2310" w:type="dxa"/>
          </w:tcPr>
          <w:p w:rsidR="009B1B0A" w:rsidRPr="0077386C" w:rsidRDefault="00001305" w:rsidP="00A2432C">
            <w:pPr>
              <w:jc w:val="center"/>
              <w:rPr>
                <w:b/>
              </w:rPr>
            </w:pPr>
            <w:r>
              <w:rPr>
                <w:b/>
              </w:rPr>
              <w:t>I</w:t>
            </w:r>
            <w:r w:rsidR="009B1B0A" w:rsidRPr="0077386C">
              <w:rPr>
                <w:b/>
              </w:rPr>
              <w:t>EPA</w:t>
            </w:r>
          </w:p>
        </w:tc>
        <w:tc>
          <w:tcPr>
            <w:tcW w:w="2311" w:type="dxa"/>
          </w:tcPr>
          <w:p w:rsidR="009B1B0A" w:rsidRPr="00744107" w:rsidRDefault="009B1B0A" w:rsidP="00E10442">
            <w:pPr>
              <w:jc w:val="both"/>
              <w:rPr>
                <w:color w:val="A6A6A6" w:themeColor="background1" w:themeShade="A6"/>
              </w:rPr>
            </w:pPr>
            <w:r w:rsidRPr="00744107">
              <w:rPr>
                <w:color w:val="A6A6A6" w:themeColor="background1" w:themeShade="A6"/>
              </w:rPr>
              <w:t>Samoa</w:t>
            </w:r>
          </w:p>
        </w:tc>
        <w:tc>
          <w:tcPr>
            <w:tcW w:w="2311" w:type="dxa"/>
          </w:tcPr>
          <w:p w:rsidR="009B1B0A" w:rsidRPr="00011850" w:rsidRDefault="009B1B0A" w:rsidP="00E10442">
            <w:pPr>
              <w:jc w:val="center"/>
            </w:pPr>
            <w:r w:rsidRPr="00011850">
              <w:t>GSP</w:t>
            </w:r>
          </w:p>
        </w:tc>
      </w:tr>
      <w:tr w:rsidR="009B1B0A" w:rsidTr="009B1B0A">
        <w:tc>
          <w:tcPr>
            <w:tcW w:w="2310" w:type="dxa"/>
          </w:tcPr>
          <w:p w:rsidR="009B1B0A" w:rsidRPr="00744107" w:rsidRDefault="009B1B0A" w:rsidP="00E10442">
            <w:pPr>
              <w:jc w:val="both"/>
              <w:rPr>
                <w:color w:val="A6A6A6" w:themeColor="background1" w:themeShade="A6"/>
              </w:rPr>
            </w:pPr>
            <w:r w:rsidRPr="00744107">
              <w:rPr>
                <w:color w:val="A6A6A6" w:themeColor="background1" w:themeShade="A6"/>
              </w:rPr>
              <w:t>Kiribati</w:t>
            </w:r>
          </w:p>
        </w:tc>
        <w:tc>
          <w:tcPr>
            <w:tcW w:w="2310" w:type="dxa"/>
          </w:tcPr>
          <w:p w:rsidR="009B1B0A" w:rsidRPr="00011850" w:rsidRDefault="009B1B0A" w:rsidP="00E10442">
            <w:pPr>
              <w:jc w:val="center"/>
            </w:pPr>
            <w:r w:rsidRPr="00011850">
              <w:t>EBA</w:t>
            </w:r>
          </w:p>
        </w:tc>
        <w:tc>
          <w:tcPr>
            <w:tcW w:w="2311" w:type="dxa"/>
          </w:tcPr>
          <w:p w:rsidR="009B1B0A" w:rsidRPr="00744107" w:rsidRDefault="009B1B0A" w:rsidP="00E10442">
            <w:pPr>
              <w:jc w:val="both"/>
              <w:rPr>
                <w:b/>
              </w:rPr>
            </w:pPr>
            <w:r w:rsidRPr="00744107">
              <w:rPr>
                <w:b/>
              </w:rPr>
              <w:t>Solomon Is</w:t>
            </w:r>
            <w:r w:rsidR="00744107">
              <w:rPr>
                <w:rStyle w:val="FootnoteReference"/>
                <w:b/>
              </w:rPr>
              <w:footnoteReference w:id="13"/>
            </w:r>
            <w:r w:rsidRPr="00744107">
              <w:rPr>
                <w:b/>
              </w:rPr>
              <w:t>.</w:t>
            </w:r>
          </w:p>
        </w:tc>
        <w:tc>
          <w:tcPr>
            <w:tcW w:w="2311" w:type="dxa"/>
          </w:tcPr>
          <w:p w:rsidR="009B1B0A" w:rsidRPr="00744107" w:rsidRDefault="009B1B0A" w:rsidP="00E10442">
            <w:pPr>
              <w:jc w:val="center"/>
              <w:rPr>
                <w:b/>
              </w:rPr>
            </w:pPr>
            <w:r w:rsidRPr="00744107">
              <w:rPr>
                <w:b/>
              </w:rPr>
              <w:t>EBA</w:t>
            </w:r>
          </w:p>
        </w:tc>
      </w:tr>
      <w:tr w:rsidR="009B1B0A" w:rsidTr="009B1B0A">
        <w:tc>
          <w:tcPr>
            <w:tcW w:w="2310" w:type="dxa"/>
          </w:tcPr>
          <w:p w:rsidR="009B1B0A" w:rsidRPr="00744107" w:rsidRDefault="009B1B0A" w:rsidP="00E10442">
            <w:pPr>
              <w:jc w:val="both"/>
              <w:rPr>
                <w:color w:val="A6A6A6" w:themeColor="background1" w:themeShade="A6"/>
              </w:rPr>
            </w:pPr>
            <w:r w:rsidRPr="00744107">
              <w:rPr>
                <w:color w:val="A6A6A6" w:themeColor="background1" w:themeShade="A6"/>
              </w:rPr>
              <w:t>Marshall Is.</w:t>
            </w:r>
          </w:p>
        </w:tc>
        <w:tc>
          <w:tcPr>
            <w:tcW w:w="2310" w:type="dxa"/>
          </w:tcPr>
          <w:p w:rsidR="009B1B0A" w:rsidRPr="00011850" w:rsidRDefault="009B1B0A" w:rsidP="00E10442">
            <w:pPr>
              <w:jc w:val="center"/>
            </w:pPr>
            <w:r w:rsidRPr="00011850">
              <w:t>GSP</w:t>
            </w:r>
          </w:p>
        </w:tc>
        <w:tc>
          <w:tcPr>
            <w:tcW w:w="2311" w:type="dxa"/>
          </w:tcPr>
          <w:p w:rsidR="009B1B0A" w:rsidRPr="00744107" w:rsidRDefault="009B1B0A" w:rsidP="00E10442">
            <w:pPr>
              <w:jc w:val="both"/>
              <w:rPr>
                <w:color w:val="A6A6A6" w:themeColor="background1" w:themeShade="A6"/>
              </w:rPr>
            </w:pPr>
            <w:r w:rsidRPr="00744107">
              <w:rPr>
                <w:color w:val="A6A6A6" w:themeColor="background1" w:themeShade="A6"/>
              </w:rPr>
              <w:t>Tonga</w:t>
            </w:r>
          </w:p>
        </w:tc>
        <w:tc>
          <w:tcPr>
            <w:tcW w:w="2311" w:type="dxa"/>
          </w:tcPr>
          <w:p w:rsidR="009B1B0A" w:rsidRPr="00011850" w:rsidRDefault="009B1B0A" w:rsidP="00E10442">
            <w:pPr>
              <w:jc w:val="center"/>
            </w:pPr>
            <w:r w:rsidRPr="00011850">
              <w:t>GSP</w:t>
            </w:r>
          </w:p>
        </w:tc>
      </w:tr>
      <w:tr w:rsidR="009B1B0A" w:rsidTr="009B1B0A">
        <w:tc>
          <w:tcPr>
            <w:tcW w:w="2310" w:type="dxa"/>
          </w:tcPr>
          <w:p w:rsidR="009B1B0A" w:rsidRPr="00744107" w:rsidRDefault="009B1B0A" w:rsidP="00E10442">
            <w:pPr>
              <w:jc w:val="both"/>
              <w:rPr>
                <w:color w:val="A6A6A6" w:themeColor="background1" w:themeShade="A6"/>
              </w:rPr>
            </w:pPr>
            <w:r w:rsidRPr="00744107">
              <w:rPr>
                <w:color w:val="A6A6A6" w:themeColor="background1" w:themeShade="A6"/>
              </w:rPr>
              <w:t>Nauru</w:t>
            </w:r>
          </w:p>
        </w:tc>
        <w:tc>
          <w:tcPr>
            <w:tcW w:w="2310" w:type="dxa"/>
          </w:tcPr>
          <w:p w:rsidR="009B1B0A" w:rsidRPr="00011850" w:rsidRDefault="009B1B0A" w:rsidP="00E10442">
            <w:pPr>
              <w:jc w:val="center"/>
            </w:pPr>
            <w:r w:rsidRPr="00011850">
              <w:t>GSP</w:t>
            </w:r>
          </w:p>
        </w:tc>
        <w:tc>
          <w:tcPr>
            <w:tcW w:w="2311" w:type="dxa"/>
          </w:tcPr>
          <w:p w:rsidR="009B1B0A" w:rsidRPr="00744107" w:rsidRDefault="009B1B0A" w:rsidP="00E10442">
            <w:pPr>
              <w:jc w:val="both"/>
              <w:rPr>
                <w:color w:val="A6A6A6" w:themeColor="background1" w:themeShade="A6"/>
              </w:rPr>
            </w:pPr>
            <w:r w:rsidRPr="00744107">
              <w:rPr>
                <w:color w:val="A6A6A6" w:themeColor="background1" w:themeShade="A6"/>
              </w:rPr>
              <w:t>Tuvalu</w:t>
            </w:r>
          </w:p>
        </w:tc>
        <w:tc>
          <w:tcPr>
            <w:tcW w:w="2311" w:type="dxa"/>
          </w:tcPr>
          <w:p w:rsidR="009B1B0A" w:rsidRPr="00011850" w:rsidRDefault="009B1B0A" w:rsidP="00E10442">
            <w:pPr>
              <w:jc w:val="center"/>
            </w:pPr>
            <w:r w:rsidRPr="00011850">
              <w:t>EBA</w:t>
            </w:r>
          </w:p>
        </w:tc>
      </w:tr>
      <w:tr w:rsidR="009B1B0A" w:rsidTr="009B1B0A">
        <w:tc>
          <w:tcPr>
            <w:tcW w:w="2310" w:type="dxa"/>
          </w:tcPr>
          <w:p w:rsidR="009B1B0A" w:rsidRPr="00744107" w:rsidRDefault="009B1B0A" w:rsidP="00E10442">
            <w:pPr>
              <w:jc w:val="both"/>
              <w:rPr>
                <w:color w:val="A6A6A6" w:themeColor="background1" w:themeShade="A6"/>
              </w:rPr>
            </w:pPr>
            <w:r w:rsidRPr="00744107">
              <w:rPr>
                <w:color w:val="A6A6A6" w:themeColor="background1" w:themeShade="A6"/>
              </w:rPr>
              <w:t>Niue</w:t>
            </w:r>
          </w:p>
        </w:tc>
        <w:tc>
          <w:tcPr>
            <w:tcW w:w="2310" w:type="dxa"/>
          </w:tcPr>
          <w:p w:rsidR="009B1B0A" w:rsidRPr="00011850" w:rsidRDefault="009B1B0A" w:rsidP="00E10442">
            <w:pPr>
              <w:jc w:val="center"/>
            </w:pPr>
            <w:r w:rsidRPr="00011850">
              <w:t>GSP</w:t>
            </w:r>
          </w:p>
        </w:tc>
        <w:tc>
          <w:tcPr>
            <w:tcW w:w="2311" w:type="dxa"/>
          </w:tcPr>
          <w:p w:rsidR="009B1B0A" w:rsidRPr="00744107" w:rsidRDefault="009B1B0A" w:rsidP="00E10442">
            <w:pPr>
              <w:jc w:val="both"/>
              <w:rPr>
                <w:b/>
              </w:rPr>
            </w:pPr>
            <w:r w:rsidRPr="00744107">
              <w:rPr>
                <w:b/>
              </w:rPr>
              <w:t>Vanuatu</w:t>
            </w:r>
          </w:p>
        </w:tc>
        <w:tc>
          <w:tcPr>
            <w:tcW w:w="2311" w:type="dxa"/>
          </w:tcPr>
          <w:p w:rsidR="009B1B0A" w:rsidRPr="00744107" w:rsidRDefault="009B1B0A" w:rsidP="00E10442">
            <w:pPr>
              <w:jc w:val="center"/>
              <w:rPr>
                <w:b/>
              </w:rPr>
            </w:pPr>
            <w:r w:rsidRPr="00744107">
              <w:rPr>
                <w:b/>
              </w:rPr>
              <w:t>EBA</w:t>
            </w:r>
          </w:p>
        </w:tc>
      </w:tr>
      <w:tr w:rsidR="007E5E13" w:rsidTr="00A54DCA">
        <w:tc>
          <w:tcPr>
            <w:tcW w:w="9242" w:type="dxa"/>
            <w:gridSpan w:val="4"/>
          </w:tcPr>
          <w:p w:rsidR="007E5E13" w:rsidRPr="007E5E13" w:rsidRDefault="006236E2" w:rsidP="007E5E13">
            <w:pPr>
              <w:jc w:val="both"/>
              <w:rPr>
                <w:sz w:val="16"/>
                <w:szCs w:val="16"/>
              </w:rPr>
            </w:pPr>
            <w:r>
              <w:rPr>
                <w:sz w:val="16"/>
                <w:szCs w:val="16"/>
              </w:rPr>
              <w:t>I</w:t>
            </w:r>
            <w:r w:rsidR="007E5E13" w:rsidRPr="007E5E13">
              <w:rPr>
                <w:sz w:val="16"/>
                <w:szCs w:val="16"/>
              </w:rPr>
              <w:t>EPA = tariff preference available to PACPS that have initialled interim EPAs</w:t>
            </w:r>
          </w:p>
          <w:p w:rsidR="007E5E13" w:rsidRPr="007E5E13" w:rsidRDefault="007E5E13" w:rsidP="007E5E13">
            <w:pPr>
              <w:jc w:val="both"/>
              <w:rPr>
                <w:sz w:val="16"/>
                <w:szCs w:val="16"/>
              </w:rPr>
            </w:pPr>
            <w:r w:rsidRPr="007E5E13">
              <w:rPr>
                <w:sz w:val="16"/>
                <w:szCs w:val="16"/>
              </w:rPr>
              <w:t>EBA = Everything But Arms initiative for all countries categorised as LDCs</w:t>
            </w:r>
          </w:p>
          <w:p w:rsidR="007E5E13" w:rsidRPr="007E5E13" w:rsidRDefault="007E5E13" w:rsidP="007E5E13">
            <w:pPr>
              <w:rPr>
                <w:sz w:val="16"/>
                <w:szCs w:val="16"/>
              </w:rPr>
            </w:pPr>
            <w:r w:rsidRPr="007E5E13">
              <w:rPr>
                <w:sz w:val="16"/>
                <w:szCs w:val="16"/>
              </w:rPr>
              <w:t>GSP = ‘standard’ GSP, available to all developing countries</w:t>
            </w:r>
          </w:p>
        </w:tc>
      </w:tr>
    </w:tbl>
    <w:p w:rsidR="00761F83" w:rsidRDefault="00342A4F" w:rsidP="000A4947">
      <w:pPr>
        <w:spacing w:before="120"/>
        <w:jc w:val="both"/>
        <w:rPr>
          <w:rFonts w:cstheme="minorHAnsi"/>
        </w:rPr>
      </w:pPr>
      <w:r w:rsidRPr="00342A4F">
        <w:rPr>
          <w:rFonts w:cstheme="minorHAnsi"/>
        </w:rPr>
        <w:t xml:space="preserve">Under existing rules, </w:t>
      </w:r>
      <w:r w:rsidR="000C3954">
        <w:rPr>
          <w:rFonts w:cstheme="minorHAnsi"/>
        </w:rPr>
        <w:t xml:space="preserve">non </w:t>
      </w:r>
      <w:r w:rsidR="006236E2">
        <w:rPr>
          <w:rFonts w:cstheme="minorHAnsi"/>
        </w:rPr>
        <w:t>I</w:t>
      </w:r>
      <w:r w:rsidR="000C3954">
        <w:rPr>
          <w:rFonts w:cstheme="minorHAnsi"/>
        </w:rPr>
        <w:t>EPA countries</w:t>
      </w:r>
      <w:r w:rsidR="00154AEE">
        <w:rPr>
          <w:rFonts w:cstheme="minorHAnsi"/>
        </w:rPr>
        <w:t>, Solomon Is and Vanuatu</w:t>
      </w:r>
      <w:r w:rsidRPr="00342A4F">
        <w:rPr>
          <w:rFonts w:cstheme="minorHAnsi"/>
        </w:rPr>
        <w:t xml:space="preserve"> being the only </w:t>
      </w:r>
      <w:r w:rsidR="00154AEE">
        <w:rPr>
          <w:rFonts w:cstheme="minorHAnsi"/>
        </w:rPr>
        <w:t>MSG countries listed</w:t>
      </w:r>
      <w:r w:rsidRPr="00342A4F">
        <w:rPr>
          <w:rFonts w:cstheme="minorHAnsi"/>
        </w:rPr>
        <w:t>, fall back on the “everything but arms” prefe</w:t>
      </w:r>
      <w:r w:rsidR="00A2432C">
        <w:rPr>
          <w:rFonts w:cstheme="minorHAnsi"/>
        </w:rPr>
        <w:t>rential access to the EU market. T</w:t>
      </w:r>
      <w:r w:rsidRPr="00342A4F">
        <w:rPr>
          <w:rFonts w:cstheme="minorHAnsi"/>
        </w:rPr>
        <w:t xml:space="preserve">his </w:t>
      </w:r>
      <w:r w:rsidR="00A2432C">
        <w:rPr>
          <w:rFonts w:cstheme="minorHAnsi"/>
        </w:rPr>
        <w:t>does</w:t>
      </w:r>
      <w:r w:rsidRPr="00342A4F">
        <w:rPr>
          <w:rFonts w:cstheme="minorHAnsi"/>
        </w:rPr>
        <w:t xml:space="preserve"> not </w:t>
      </w:r>
      <w:r w:rsidR="00A2432C">
        <w:rPr>
          <w:rFonts w:cstheme="minorHAnsi"/>
        </w:rPr>
        <w:t>contain the</w:t>
      </w:r>
      <w:r w:rsidRPr="00342A4F">
        <w:rPr>
          <w:rFonts w:cstheme="minorHAnsi"/>
        </w:rPr>
        <w:t xml:space="preserve"> EPA rules of origin f</w:t>
      </w:r>
      <w:r w:rsidR="006236E2">
        <w:rPr>
          <w:rFonts w:cstheme="minorHAnsi"/>
        </w:rPr>
        <w:t>or processed fishery products, allowing for global sourcing.</w:t>
      </w:r>
    </w:p>
    <w:p w:rsidR="00E10442" w:rsidRDefault="00623D3C" w:rsidP="00E340BE">
      <w:pPr>
        <w:jc w:val="both"/>
        <w:rPr>
          <w:rFonts w:cstheme="minorHAnsi"/>
        </w:rPr>
      </w:pPr>
      <w:r>
        <w:rPr>
          <w:rFonts w:cstheme="minorHAnsi"/>
        </w:rPr>
        <w:t>Signing u</w:t>
      </w:r>
      <w:r w:rsidR="00B56998">
        <w:rPr>
          <w:rFonts w:cstheme="minorHAnsi"/>
        </w:rPr>
        <w:t>p</w:t>
      </w:r>
      <w:r>
        <w:rPr>
          <w:rFonts w:cstheme="minorHAnsi"/>
        </w:rPr>
        <w:t xml:space="preserve"> to IEPA provides a far better prospect for MSG countries. </w:t>
      </w:r>
      <w:r w:rsidR="000C3954">
        <w:rPr>
          <w:rFonts w:cstheme="minorHAnsi"/>
        </w:rPr>
        <w:t>PNG and more recently, Fiji’s</w:t>
      </w:r>
      <w:r w:rsidR="00342A4F" w:rsidRPr="00342A4F">
        <w:rPr>
          <w:rFonts w:cstheme="minorHAnsi"/>
        </w:rPr>
        <w:t xml:space="preserve"> IEPA status</w:t>
      </w:r>
      <w:r>
        <w:rPr>
          <w:rFonts w:cstheme="minorHAnsi"/>
        </w:rPr>
        <w:t>,</w:t>
      </w:r>
      <w:r w:rsidR="00342A4F" w:rsidRPr="00342A4F">
        <w:rPr>
          <w:rFonts w:cstheme="minorHAnsi"/>
        </w:rPr>
        <w:t xml:space="preserve"> has been subject to an intense amount of opposition lobbying from EU Spanish f</w:t>
      </w:r>
      <w:r w:rsidR="001B781D">
        <w:rPr>
          <w:rFonts w:cstheme="minorHAnsi"/>
        </w:rPr>
        <w:t>ishing and processing interests</w:t>
      </w:r>
      <w:r w:rsidR="00342A4F" w:rsidRPr="00342A4F">
        <w:rPr>
          <w:rFonts w:cstheme="minorHAnsi"/>
        </w:rPr>
        <w:t xml:space="preserve">. </w:t>
      </w:r>
      <w:r>
        <w:rPr>
          <w:rFonts w:cstheme="minorHAnsi"/>
        </w:rPr>
        <w:t xml:space="preserve">The IEPA comes without access conditions. </w:t>
      </w:r>
      <w:r w:rsidR="00342A4F" w:rsidRPr="00342A4F">
        <w:rPr>
          <w:rFonts w:cstheme="minorHAnsi"/>
        </w:rPr>
        <w:t>The pr</w:t>
      </w:r>
      <w:r w:rsidR="001B781D">
        <w:rPr>
          <w:rFonts w:cstheme="minorHAnsi"/>
        </w:rPr>
        <w:t>ospect of including HSS 0304/</w:t>
      </w:r>
      <w:r w:rsidR="00342A4F" w:rsidRPr="00342A4F">
        <w:rPr>
          <w:rFonts w:cstheme="minorHAnsi"/>
        </w:rPr>
        <w:t xml:space="preserve">5, as part of the </w:t>
      </w:r>
      <w:r w:rsidR="006236E2">
        <w:rPr>
          <w:rFonts w:cstheme="minorHAnsi"/>
        </w:rPr>
        <w:t>I</w:t>
      </w:r>
      <w:r w:rsidR="00342A4F" w:rsidRPr="00342A4F">
        <w:rPr>
          <w:rFonts w:cstheme="minorHAnsi"/>
        </w:rPr>
        <w:t xml:space="preserve">EPA, is therefore likely to meet with stiff resistance </w:t>
      </w:r>
      <w:r>
        <w:rPr>
          <w:rFonts w:cstheme="minorHAnsi"/>
        </w:rPr>
        <w:t xml:space="preserve">from Europe </w:t>
      </w:r>
      <w:r w:rsidR="00342A4F" w:rsidRPr="00342A4F">
        <w:rPr>
          <w:rFonts w:cstheme="minorHAnsi"/>
        </w:rPr>
        <w:t>unless secured as part of exchange in access agreements.</w:t>
      </w:r>
      <w:r w:rsidR="00876D67">
        <w:rPr>
          <w:rFonts w:cstheme="minorHAnsi"/>
        </w:rPr>
        <w:t xml:space="preserve"> </w:t>
      </w:r>
      <w:r w:rsidR="001B781D">
        <w:rPr>
          <w:rFonts w:cstheme="minorHAnsi"/>
        </w:rPr>
        <w:t xml:space="preserve">Presently </w:t>
      </w:r>
      <w:proofErr w:type="spellStart"/>
      <w:r w:rsidR="001B781D">
        <w:rPr>
          <w:rFonts w:cstheme="minorHAnsi"/>
        </w:rPr>
        <w:t>RoO</w:t>
      </w:r>
      <w:proofErr w:type="spellEnd"/>
      <w:r w:rsidR="001B781D">
        <w:rPr>
          <w:rFonts w:cstheme="minorHAnsi"/>
        </w:rPr>
        <w:t xml:space="preserve"> may ho</w:t>
      </w:r>
      <w:r w:rsidR="00B56998">
        <w:rPr>
          <w:rFonts w:cstheme="minorHAnsi"/>
        </w:rPr>
        <w:t>wever, still allow for access for</w:t>
      </w:r>
      <w:r w:rsidR="001B781D">
        <w:rPr>
          <w:rFonts w:cstheme="minorHAnsi"/>
        </w:rPr>
        <w:t xml:space="preserve"> 0304/5</w:t>
      </w:r>
      <w:r w:rsidR="00B56998">
        <w:rPr>
          <w:rFonts w:cstheme="minorHAnsi"/>
        </w:rPr>
        <w:t>, duty free</w:t>
      </w:r>
      <w:r w:rsidR="00E340BE">
        <w:rPr>
          <w:rFonts w:cstheme="minorHAnsi"/>
        </w:rPr>
        <w:t>.</w:t>
      </w:r>
      <w:r>
        <w:rPr>
          <w:rFonts w:cstheme="minorHAnsi"/>
        </w:rPr>
        <w:t xml:space="preserve"> </w:t>
      </w:r>
      <w:r w:rsidR="006236E2">
        <w:rPr>
          <w:rFonts w:cstheme="minorHAnsi"/>
        </w:rPr>
        <w:t>Any new concessions may require ratification by the EU, as a requirement of the Lisbon Treaty.</w:t>
      </w:r>
    </w:p>
    <w:p w:rsidR="009E067F" w:rsidRDefault="00063B00" w:rsidP="009E067F">
      <w:pPr>
        <w:jc w:val="both"/>
      </w:pPr>
      <w:r>
        <w:t>An EPA text, once negotiated, may</w:t>
      </w:r>
      <w:r w:rsidR="009E067F">
        <w:t xml:space="preserve"> pro</w:t>
      </w:r>
      <w:r>
        <w:t xml:space="preserve">vide </w:t>
      </w:r>
      <w:r w:rsidR="009E067F">
        <w:t>mor</w:t>
      </w:r>
      <w:r w:rsidR="007E699D">
        <w:t>e</w:t>
      </w:r>
      <w:r>
        <w:t xml:space="preserve"> onerous</w:t>
      </w:r>
      <w:r w:rsidR="009E067F">
        <w:t xml:space="preserve"> compliance issues.</w:t>
      </w:r>
      <w:r>
        <w:t xml:space="preserve"> A specif</w:t>
      </w:r>
      <w:r w:rsidR="00B362FC">
        <w:t>i</w:t>
      </w:r>
      <w:r>
        <w:t xml:space="preserve">c area to watch </w:t>
      </w:r>
      <w:proofErr w:type="gramStart"/>
      <w:r>
        <w:t>for,</w:t>
      </w:r>
      <w:proofErr w:type="gramEnd"/>
      <w:r>
        <w:t xml:space="preserve"> is an attempt</w:t>
      </w:r>
      <w:r w:rsidR="00B362FC">
        <w:t xml:space="preserve"> by the EC</w:t>
      </w:r>
      <w:r>
        <w:t xml:space="preserve"> to secure access to country waters, in exchange for access to markets.</w:t>
      </w:r>
    </w:p>
    <w:p w:rsidR="00CD6364" w:rsidRPr="007E699D" w:rsidRDefault="00CD6364" w:rsidP="007E699D">
      <w:pPr>
        <w:jc w:val="both"/>
        <w:rPr>
          <w:lang w:val="en-US"/>
        </w:rPr>
      </w:pPr>
      <w:r w:rsidRPr="007E699D">
        <w:rPr>
          <w:lang w:val="en-US"/>
        </w:rPr>
        <w:t>Some notable points need to be considered for continuing the focus on global sourcing:</w:t>
      </w:r>
    </w:p>
    <w:p w:rsidR="00CD6364" w:rsidRPr="007E699D" w:rsidRDefault="00CD6364" w:rsidP="008B4F96">
      <w:pPr>
        <w:pStyle w:val="ListParagraph"/>
        <w:numPr>
          <w:ilvl w:val="0"/>
          <w:numId w:val="34"/>
        </w:numPr>
        <w:jc w:val="both"/>
        <w:rPr>
          <w:lang w:val="en-US"/>
        </w:rPr>
      </w:pPr>
      <w:r w:rsidRPr="007E699D">
        <w:t>PACP EPA will ‘last forever’ and is of commercial value for at least as long as the EU preferences for fish products retain a competitive advantage</w:t>
      </w:r>
      <w:r w:rsidR="00B362FC">
        <w:t>. It cannot be withdrawn</w:t>
      </w:r>
      <w:r w:rsidRPr="007E699D">
        <w:rPr>
          <w:lang w:val="en-US"/>
        </w:rPr>
        <w:t xml:space="preserve"> </w:t>
      </w:r>
      <w:r w:rsidR="00B362FC">
        <w:rPr>
          <w:lang w:val="en-US"/>
        </w:rPr>
        <w:t xml:space="preserve"> as is the case for GSP </w:t>
      </w:r>
      <w:r w:rsidR="007E699D" w:rsidRPr="007E699D">
        <w:rPr>
          <w:lang w:val="en-US"/>
        </w:rPr>
        <w:t>(</w:t>
      </w:r>
      <w:proofErr w:type="spellStart"/>
      <w:r w:rsidR="007E699D" w:rsidRPr="007E699D">
        <w:rPr>
          <w:lang w:val="en-US"/>
        </w:rPr>
        <w:t>Campling</w:t>
      </w:r>
      <w:proofErr w:type="spellEnd"/>
      <w:r w:rsidR="007E699D" w:rsidRPr="007E699D">
        <w:rPr>
          <w:lang w:val="en-US"/>
        </w:rPr>
        <w:t xml:space="preserve"> </w:t>
      </w:r>
      <w:r w:rsidR="001D0854" w:rsidRPr="000A4947">
        <w:rPr>
          <w:i/>
          <w:lang w:val="en-US"/>
        </w:rPr>
        <w:t>et al,</w:t>
      </w:r>
      <w:r w:rsidR="007E699D" w:rsidRPr="007E699D">
        <w:rPr>
          <w:lang w:val="en-US"/>
        </w:rPr>
        <w:t xml:space="preserve"> 2008);</w:t>
      </w:r>
    </w:p>
    <w:p w:rsidR="00CD6364" w:rsidRDefault="00CD6364" w:rsidP="008B4F96">
      <w:pPr>
        <w:pStyle w:val="ListParagraph"/>
        <w:numPr>
          <w:ilvl w:val="0"/>
          <w:numId w:val="34"/>
        </w:numPr>
        <w:jc w:val="both"/>
        <w:rPr>
          <w:lang w:val="en-US"/>
        </w:rPr>
      </w:pPr>
      <w:r w:rsidRPr="007E699D">
        <w:rPr>
          <w:lang w:val="en-US"/>
        </w:rPr>
        <w:t>Section 6</w:t>
      </w:r>
      <w:r w:rsidR="00710F72">
        <w:rPr>
          <w:lang w:val="en-US"/>
        </w:rPr>
        <w:t>.1.1 and 6.1.2</w:t>
      </w:r>
      <w:r w:rsidRPr="007E699D">
        <w:rPr>
          <w:lang w:val="en-US"/>
        </w:rPr>
        <w:t xml:space="preserve"> would appear to indicate that there are greater </w:t>
      </w:r>
      <w:r w:rsidR="00F37835">
        <w:rPr>
          <w:lang w:val="en-US"/>
        </w:rPr>
        <w:t xml:space="preserve">price and freight cost </w:t>
      </w:r>
      <w:r w:rsidRPr="007E699D">
        <w:rPr>
          <w:lang w:val="en-US"/>
        </w:rPr>
        <w:t>advant</w:t>
      </w:r>
      <w:r w:rsidR="00F37835">
        <w:rPr>
          <w:lang w:val="en-US"/>
        </w:rPr>
        <w:t xml:space="preserve">ages to be had from supplying other </w:t>
      </w:r>
      <w:r w:rsidRPr="007E699D">
        <w:rPr>
          <w:lang w:val="en-US"/>
        </w:rPr>
        <w:t>markets</w:t>
      </w:r>
      <w:r w:rsidR="007E699D" w:rsidRPr="007E699D">
        <w:rPr>
          <w:lang w:val="en-US"/>
        </w:rPr>
        <w:t>;</w:t>
      </w:r>
    </w:p>
    <w:p w:rsidR="00F37835" w:rsidRDefault="00F37835" w:rsidP="008B4F96">
      <w:pPr>
        <w:pStyle w:val="ListParagraph"/>
        <w:numPr>
          <w:ilvl w:val="0"/>
          <w:numId w:val="34"/>
        </w:numPr>
        <w:jc w:val="both"/>
        <w:rPr>
          <w:lang w:val="en-US"/>
        </w:rPr>
      </w:pPr>
      <w:r>
        <w:rPr>
          <w:lang w:val="en-US"/>
        </w:rPr>
        <w:t>Transport economies, e.g. the requireme</w:t>
      </w:r>
      <w:r w:rsidR="00BD6A94">
        <w:rPr>
          <w:lang w:val="en-US"/>
        </w:rPr>
        <w:t>nt to fill containers, and prosp</w:t>
      </w:r>
      <w:r>
        <w:rPr>
          <w:lang w:val="en-US"/>
        </w:rPr>
        <w:t>ective shortfalls in supply could be a critical impediment (Gillett</w:t>
      </w:r>
      <w:r w:rsidR="00001305">
        <w:rPr>
          <w:lang w:val="en-US"/>
        </w:rPr>
        <w:t>e</w:t>
      </w:r>
      <w:r>
        <w:rPr>
          <w:lang w:val="en-US"/>
        </w:rPr>
        <w:t>, 2011);</w:t>
      </w:r>
    </w:p>
    <w:p w:rsidR="009C7B15" w:rsidRPr="007E699D" w:rsidRDefault="009C7B15" w:rsidP="008B4F96">
      <w:pPr>
        <w:pStyle w:val="ListParagraph"/>
        <w:numPr>
          <w:ilvl w:val="0"/>
          <w:numId w:val="34"/>
        </w:numPr>
        <w:jc w:val="both"/>
        <w:rPr>
          <w:lang w:val="en-US"/>
        </w:rPr>
      </w:pPr>
      <w:r>
        <w:rPr>
          <w:lang w:val="en-US"/>
        </w:rPr>
        <w:lastRenderedPageBreak/>
        <w:t>Competitor (Indian Ocean or Atlantic suppliers) costs for access to European markets are significantly lower;</w:t>
      </w:r>
    </w:p>
    <w:p w:rsidR="007E699D" w:rsidRPr="007E699D" w:rsidRDefault="00BD6A94" w:rsidP="008B4F96">
      <w:pPr>
        <w:pStyle w:val="ListParagraph"/>
        <w:numPr>
          <w:ilvl w:val="0"/>
          <w:numId w:val="34"/>
        </w:numPr>
        <w:jc w:val="both"/>
        <w:rPr>
          <w:lang w:val="en-US"/>
        </w:rPr>
      </w:pPr>
      <w:r>
        <w:rPr>
          <w:lang w:val="en-US"/>
        </w:rPr>
        <w:t>T</w:t>
      </w:r>
      <w:r w:rsidR="007E699D" w:rsidRPr="007E699D">
        <w:rPr>
          <w:lang w:val="en-US"/>
        </w:rPr>
        <w:t xml:space="preserve">here </w:t>
      </w:r>
      <w:r>
        <w:rPr>
          <w:lang w:val="en-US"/>
        </w:rPr>
        <w:t xml:space="preserve">may </w:t>
      </w:r>
      <w:r w:rsidR="007E699D" w:rsidRPr="007E699D">
        <w:rPr>
          <w:lang w:val="en-US"/>
        </w:rPr>
        <w:t xml:space="preserve">already </w:t>
      </w:r>
      <w:r>
        <w:rPr>
          <w:lang w:val="en-US"/>
        </w:rPr>
        <w:t xml:space="preserve">be </w:t>
      </w:r>
      <w:proofErr w:type="spellStart"/>
      <w:r w:rsidR="007E699D" w:rsidRPr="007E699D">
        <w:rPr>
          <w:lang w:val="en-US"/>
        </w:rPr>
        <w:t>RoO</w:t>
      </w:r>
      <w:proofErr w:type="spellEnd"/>
      <w:r w:rsidR="007E699D" w:rsidRPr="007E699D">
        <w:rPr>
          <w:lang w:val="en-US"/>
        </w:rPr>
        <w:t xml:space="preserve"> systems </w:t>
      </w:r>
      <w:r>
        <w:rPr>
          <w:lang w:val="en-US"/>
        </w:rPr>
        <w:t xml:space="preserve">(GSP) </w:t>
      </w:r>
      <w:r w:rsidR="007E699D" w:rsidRPr="007E699D">
        <w:rPr>
          <w:lang w:val="en-US"/>
        </w:rPr>
        <w:t>in place t</w:t>
      </w:r>
      <w:r>
        <w:rPr>
          <w:lang w:val="en-US"/>
        </w:rPr>
        <w:t xml:space="preserve">hat can be lived with, without </w:t>
      </w:r>
      <w:r w:rsidR="00CF53E8">
        <w:rPr>
          <w:lang w:val="en-US"/>
        </w:rPr>
        <w:t xml:space="preserve">the </w:t>
      </w:r>
      <w:r>
        <w:rPr>
          <w:lang w:val="en-US"/>
        </w:rPr>
        <w:t>various conditions, e.g. provision for offering reciprocal acc</w:t>
      </w:r>
      <w:r w:rsidR="009C7B15">
        <w:rPr>
          <w:lang w:val="en-US"/>
        </w:rPr>
        <w:t>ess rights (</w:t>
      </w:r>
      <w:proofErr w:type="spellStart"/>
      <w:r w:rsidR="009C7B15">
        <w:rPr>
          <w:lang w:val="en-US"/>
        </w:rPr>
        <w:t>Campling</w:t>
      </w:r>
      <w:proofErr w:type="spellEnd"/>
      <w:r w:rsidR="009C7B15">
        <w:rPr>
          <w:lang w:val="en-US"/>
        </w:rPr>
        <w:t>, 2011</w:t>
      </w:r>
      <w:r>
        <w:rPr>
          <w:lang w:val="en-US"/>
        </w:rPr>
        <w:t>)</w:t>
      </w:r>
      <w:r w:rsidR="007E699D" w:rsidRPr="007E699D">
        <w:rPr>
          <w:lang w:val="en-US"/>
        </w:rPr>
        <w:t>;</w:t>
      </w:r>
    </w:p>
    <w:p w:rsidR="007E699D" w:rsidRPr="007E699D" w:rsidRDefault="009C7B15" w:rsidP="008B4F96">
      <w:pPr>
        <w:pStyle w:val="ListParagraph"/>
        <w:numPr>
          <w:ilvl w:val="0"/>
          <w:numId w:val="34"/>
        </w:numPr>
        <w:jc w:val="both"/>
        <w:rPr>
          <w:lang w:val="en-US"/>
        </w:rPr>
      </w:pPr>
      <w:r>
        <w:rPr>
          <w:lang w:val="en-US"/>
        </w:rPr>
        <w:t>T</w:t>
      </w:r>
      <w:r w:rsidR="007E699D" w:rsidRPr="007E699D">
        <w:rPr>
          <w:lang w:val="en-US"/>
        </w:rPr>
        <w:t>he cost of qualifyi</w:t>
      </w:r>
      <w:r>
        <w:rPr>
          <w:lang w:val="en-US"/>
        </w:rPr>
        <w:t>ng for European market access are high in terms of investment and administrative requirements</w:t>
      </w:r>
      <w:r w:rsidR="007E699D" w:rsidRPr="007E699D">
        <w:rPr>
          <w:lang w:val="en-US"/>
        </w:rPr>
        <w:t>, or is this a pre requisite to access to other markets where food safety sta</w:t>
      </w:r>
      <w:r w:rsidR="006236E2">
        <w:rPr>
          <w:lang w:val="en-US"/>
        </w:rPr>
        <w:t xml:space="preserve">ndards may be as stringent (USA, </w:t>
      </w:r>
      <w:r w:rsidR="007E699D" w:rsidRPr="007E699D">
        <w:rPr>
          <w:lang w:val="en-US"/>
        </w:rPr>
        <w:t>Australia</w:t>
      </w:r>
      <w:r w:rsidR="006236E2">
        <w:rPr>
          <w:lang w:val="en-US"/>
        </w:rPr>
        <w:t xml:space="preserve"> and Japan</w:t>
      </w:r>
      <w:r w:rsidR="007E699D" w:rsidRPr="007E699D">
        <w:rPr>
          <w:lang w:val="en-US"/>
        </w:rPr>
        <w:t>);</w:t>
      </w:r>
    </w:p>
    <w:p w:rsidR="007E699D" w:rsidRPr="007E699D" w:rsidRDefault="007E699D" w:rsidP="008B4F96">
      <w:pPr>
        <w:pStyle w:val="ListParagraph"/>
        <w:numPr>
          <w:ilvl w:val="0"/>
          <w:numId w:val="34"/>
        </w:numPr>
        <w:jc w:val="both"/>
        <w:rPr>
          <w:lang w:val="en-US"/>
        </w:rPr>
      </w:pPr>
      <w:r w:rsidRPr="007E699D">
        <w:rPr>
          <w:lang w:val="en-US"/>
        </w:rPr>
        <w:t>Would global sourcing attract additional investment from outside the PACPs</w:t>
      </w:r>
      <w:r>
        <w:rPr>
          <w:lang w:val="en-US"/>
        </w:rPr>
        <w:t xml:space="preserve"> (</w:t>
      </w:r>
      <w:r w:rsidR="00F37835">
        <w:t>Philipson</w:t>
      </w:r>
      <w:r>
        <w:rPr>
          <w:lang w:val="en-US"/>
        </w:rPr>
        <w:t>, 2006)</w:t>
      </w:r>
      <w:r w:rsidRPr="007E699D">
        <w:rPr>
          <w:lang w:val="en-US"/>
        </w:rPr>
        <w:t>;</w:t>
      </w:r>
    </w:p>
    <w:p w:rsidR="007E699D" w:rsidRPr="007E699D" w:rsidRDefault="00F37835" w:rsidP="008B4F96">
      <w:pPr>
        <w:pStyle w:val="ListParagraph"/>
        <w:numPr>
          <w:ilvl w:val="0"/>
          <w:numId w:val="34"/>
        </w:numPr>
        <w:jc w:val="both"/>
        <w:rPr>
          <w:lang w:val="en-US"/>
        </w:rPr>
      </w:pPr>
      <w:r>
        <w:rPr>
          <w:lang w:val="en-US"/>
        </w:rPr>
        <w:t>Is</w:t>
      </w:r>
      <w:r w:rsidR="007E699D" w:rsidRPr="007E699D">
        <w:rPr>
          <w:lang w:val="en-US"/>
        </w:rPr>
        <w:t xml:space="preserve"> the appropriate CA in place to implement the required validation of food safety standards</w:t>
      </w:r>
      <w:r w:rsidR="00494F6D">
        <w:rPr>
          <w:lang w:val="en-US"/>
        </w:rPr>
        <w:t>?</w:t>
      </w:r>
    </w:p>
    <w:p w:rsidR="00533AAD" w:rsidRDefault="00533AAD" w:rsidP="002D1F9D">
      <w:pPr>
        <w:spacing w:after="0"/>
        <w:jc w:val="both"/>
        <w:rPr>
          <w:b/>
        </w:rPr>
      </w:pPr>
      <w:r w:rsidRPr="00533AAD">
        <w:rPr>
          <w:b/>
        </w:rPr>
        <w:t>USA</w:t>
      </w:r>
    </w:p>
    <w:p w:rsidR="00394E1F" w:rsidRDefault="00BD6A94" w:rsidP="0076793F">
      <w:pPr>
        <w:spacing w:after="0"/>
        <w:jc w:val="both"/>
      </w:pPr>
      <w:r>
        <w:t xml:space="preserve">The </w:t>
      </w:r>
      <w:r w:rsidR="00F2072B">
        <w:t>US applies a system of GSP, using a classification system, the designation largely based on protecting its industries, and employment, which would be threatened by value products. GSP ratings are designated A</w:t>
      </w:r>
      <w:r w:rsidR="00C236DA">
        <w:t>+ for Least Developed Beneficiary Developing (LDBD) countries, allowing duty free access for specified products, and A, allowing duty free  for a mo</w:t>
      </w:r>
      <w:r w:rsidR="0076793F">
        <w:t xml:space="preserve">re limited number of products. </w:t>
      </w:r>
    </w:p>
    <w:p w:rsidR="0076793F" w:rsidRPr="00504C30" w:rsidRDefault="0076793F" w:rsidP="0076793F">
      <w:pPr>
        <w:spacing w:after="0"/>
        <w:jc w:val="both"/>
        <w:rPr>
          <w:sz w:val="20"/>
          <w:szCs w:val="20"/>
        </w:rPr>
      </w:pPr>
    </w:p>
    <w:p w:rsidR="00C236DA" w:rsidRPr="007E5E13" w:rsidRDefault="002D1F9D" w:rsidP="002D1F9D">
      <w:pPr>
        <w:pStyle w:val="Caption"/>
        <w:rPr>
          <w:sz w:val="20"/>
          <w:szCs w:val="20"/>
        </w:rPr>
      </w:pPr>
      <w:bookmarkStart w:id="246" w:name="_Toc330029050"/>
      <w:r w:rsidRPr="007E5E13">
        <w:rPr>
          <w:sz w:val="20"/>
          <w:szCs w:val="20"/>
        </w:rPr>
        <w:t xml:space="preserve">Table </w:t>
      </w:r>
      <w:r w:rsidR="004F443A" w:rsidRPr="007E5E13">
        <w:rPr>
          <w:sz w:val="20"/>
          <w:szCs w:val="20"/>
        </w:rPr>
        <w:fldChar w:fldCharType="begin"/>
      </w:r>
      <w:r w:rsidRPr="007E5E13">
        <w:rPr>
          <w:sz w:val="20"/>
          <w:szCs w:val="20"/>
        </w:rPr>
        <w:instrText xml:space="preserve"> SEQ Table \* ARABIC </w:instrText>
      </w:r>
      <w:r w:rsidR="004F443A" w:rsidRPr="007E5E13">
        <w:rPr>
          <w:sz w:val="20"/>
          <w:szCs w:val="20"/>
        </w:rPr>
        <w:fldChar w:fldCharType="separate"/>
      </w:r>
      <w:r w:rsidR="0087516C">
        <w:rPr>
          <w:noProof/>
          <w:sz w:val="20"/>
          <w:szCs w:val="20"/>
        </w:rPr>
        <w:t>17</w:t>
      </w:r>
      <w:r w:rsidR="004F443A" w:rsidRPr="007E5E13">
        <w:rPr>
          <w:sz w:val="20"/>
          <w:szCs w:val="20"/>
        </w:rPr>
        <w:fldChar w:fldCharType="end"/>
      </w:r>
      <w:r w:rsidR="00C236DA" w:rsidRPr="007E5E13">
        <w:rPr>
          <w:sz w:val="20"/>
          <w:szCs w:val="20"/>
        </w:rPr>
        <w:t xml:space="preserve">:  Current PACPS treatment under </w:t>
      </w:r>
      <w:r w:rsidR="00F219CF" w:rsidRPr="007E5E13">
        <w:rPr>
          <w:sz w:val="20"/>
          <w:szCs w:val="20"/>
        </w:rPr>
        <w:t>the US GSP scheme</w:t>
      </w:r>
      <w:bookmarkEnd w:id="246"/>
    </w:p>
    <w:tbl>
      <w:tblPr>
        <w:tblStyle w:val="TableGrid"/>
        <w:tblW w:w="0" w:type="auto"/>
        <w:tblLook w:val="04A0" w:firstRow="1" w:lastRow="0" w:firstColumn="1" w:lastColumn="0" w:noHBand="0" w:noVBand="1"/>
      </w:tblPr>
      <w:tblGrid>
        <w:gridCol w:w="2310"/>
        <w:gridCol w:w="2310"/>
        <w:gridCol w:w="2311"/>
        <w:gridCol w:w="2311"/>
      </w:tblGrid>
      <w:tr w:rsidR="00C236DA" w:rsidTr="000A4947">
        <w:tc>
          <w:tcPr>
            <w:tcW w:w="2310" w:type="dxa"/>
            <w:shd w:val="clear" w:color="auto" w:fill="C6D9F1" w:themeFill="text2" w:themeFillTint="33"/>
          </w:tcPr>
          <w:p w:rsidR="00C236DA" w:rsidRPr="00011850" w:rsidRDefault="00C236DA" w:rsidP="002D1F9D">
            <w:pPr>
              <w:jc w:val="both"/>
              <w:rPr>
                <w:b/>
              </w:rPr>
            </w:pPr>
            <w:r w:rsidRPr="00011850">
              <w:rPr>
                <w:b/>
              </w:rPr>
              <w:t>PACPS</w:t>
            </w:r>
          </w:p>
        </w:tc>
        <w:tc>
          <w:tcPr>
            <w:tcW w:w="2310" w:type="dxa"/>
            <w:shd w:val="clear" w:color="auto" w:fill="C6D9F1" w:themeFill="text2" w:themeFillTint="33"/>
          </w:tcPr>
          <w:p w:rsidR="00C236DA" w:rsidRPr="00011850" w:rsidRDefault="002D1F9D" w:rsidP="002D1F9D">
            <w:pPr>
              <w:jc w:val="center"/>
              <w:rPr>
                <w:b/>
              </w:rPr>
            </w:pPr>
            <w:r>
              <w:rPr>
                <w:b/>
              </w:rPr>
              <w:t>US</w:t>
            </w:r>
            <w:r w:rsidR="00C236DA" w:rsidRPr="00011850">
              <w:rPr>
                <w:b/>
              </w:rPr>
              <w:t xml:space="preserve"> preference scheme</w:t>
            </w:r>
          </w:p>
        </w:tc>
        <w:tc>
          <w:tcPr>
            <w:tcW w:w="2311" w:type="dxa"/>
            <w:shd w:val="clear" w:color="auto" w:fill="C6D9F1" w:themeFill="text2" w:themeFillTint="33"/>
          </w:tcPr>
          <w:p w:rsidR="00C236DA" w:rsidRPr="00011850" w:rsidRDefault="00C236DA" w:rsidP="002D1F9D">
            <w:pPr>
              <w:jc w:val="both"/>
              <w:rPr>
                <w:b/>
              </w:rPr>
            </w:pPr>
            <w:r w:rsidRPr="00011850">
              <w:rPr>
                <w:b/>
              </w:rPr>
              <w:t>PACPS</w:t>
            </w:r>
          </w:p>
        </w:tc>
        <w:tc>
          <w:tcPr>
            <w:tcW w:w="2311" w:type="dxa"/>
            <w:shd w:val="clear" w:color="auto" w:fill="C6D9F1" w:themeFill="text2" w:themeFillTint="33"/>
          </w:tcPr>
          <w:p w:rsidR="00C236DA" w:rsidRPr="00011850" w:rsidRDefault="002D1F9D" w:rsidP="002D1F9D">
            <w:pPr>
              <w:jc w:val="center"/>
              <w:rPr>
                <w:b/>
              </w:rPr>
            </w:pPr>
            <w:r>
              <w:rPr>
                <w:b/>
              </w:rPr>
              <w:t>US</w:t>
            </w:r>
            <w:r w:rsidR="00C236DA" w:rsidRPr="00011850">
              <w:rPr>
                <w:b/>
              </w:rPr>
              <w:t xml:space="preserve"> preference scheme</w:t>
            </w:r>
          </w:p>
        </w:tc>
      </w:tr>
      <w:tr w:rsidR="00301BE4" w:rsidTr="002D1F9D">
        <w:tc>
          <w:tcPr>
            <w:tcW w:w="2310" w:type="dxa"/>
          </w:tcPr>
          <w:p w:rsidR="00301BE4" w:rsidRPr="00744107" w:rsidRDefault="00301BE4" w:rsidP="002D1F9D">
            <w:pPr>
              <w:jc w:val="both"/>
              <w:rPr>
                <w:color w:val="A6A6A6" w:themeColor="background1" w:themeShade="A6"/>
              </w:rPr>
            </w:pPr>
            <w:r w:rsidRPr="00744107">
              <w:rPr>
                <w:color w:val="A6A6A6" w:themeColor="background1" w:themeShade="A6"/>
              </w:rPr>
              <w:t>Cook Islands</w:t>
            </w:r>
          </w:p>
        </w:tc>
        <w:tc>
          <w:tcPr>
            <w:tcW w:w="2310" w:type="dxa"/>
          </w:tcPr>
          <w:p w:rsidR="00301BE4" w:rsidRPr="00301BE4" w:rsidRDefault="00301BE4" w:rsidP="002D1F9D">
            <w:pPr>
              <w:jc w:val="center"/>
              <w:rPr>
                <w:color w:val="BFBFBF" w:themeColor="background1" w:themeShade="BF"/>
              </w:rPr>
            </w:pPr>
            <w:r w:rsidRPr="00301BE4">
              <w:rPr>
                <w:color w:val="BFBFBF" w:themeColor="background1" w:themeShade="BF"/>
              </w:rPr>
              <w:t>GSP A</w:t>
            </w:r>
          </w:p>
        </w:tc>
        <w:tc>
          <w:tcPr>
            <w:tcW w:w="2311" w:type="dxa"/>
          </w:tcPr>
          <w:p w:rsidR="00301BE4" w:rsidRPr="0077386C" w:rsidRDefault="00301BE4" w:rsidP="002D1F9D">
            <w:pPr>
              <w:jc w:val="both"/>
              <w:rPr>
                <w:b/>
              </w:rPr>
            </w:pPr>
            <w:r w:rsidRPr="0077386C">
              <w:rPr>
                <w:b/>
              </w:rPr>
              <w:t>PNG</w:t>
            </w:r>
          </w:p>
        </w:tc>
        <w:tc>
          <w:tcPr>
            <w:tcW w:w="2311" w:type="dxa"/>
          </w:tcPr>
          <w:p w:rsidR="00301BE4" w:rsidRPr="0077386C" w:rsidRDefault="00301BE4" w:rsidP="002D1F9D">
            <w:pPr>
              <w:jc w:val="center"/>
              <w:rPr>
                <w:b/>
              </w:rPr>
            </w:pPr>
            <w:r>
              <w:rPr>
                <w:b/>
              </w:rPr>
              <w:t>GSP A</w:t>
            </w:r>
          </w:p>
        </w:tc>
      </w:tr>
      <w:tr w:rsidR="00301BE4" w:rsidTr="002D1F9D">
        <w:tc>
          <w:tcPr>
            <w:tcW w:w="2310" w:type="dxa"/>
          </w:tcPr>
          <w:p w:rsidR="00301BE4" w:rsidRPr="00744107" w:rsidRDefault="00301BE4" w:rsidP="002D1F9D">
            <w:pPr>
              <w:jc w:val="both"/>
              <w:rPr>
                <w:color w:val="A6A6A6" w:themeColor="background1" w:themeShade="A6"/>
              </w:rPr>
            </w:pPr>
            <w:r w:rsidRPr="00744107">
              <w:rPr>
                <w:color w:val="A6A6A6" w:themeColor="background1" w:themeShade="A6"/>
              </w:rPr>
              <w:t>FSM</w:t>
            </w:r>
          </w:p>
        </w:tc>
        <w:tc>
          <w:tcPr>
            <w:tcW w:w="2310" w:type="dxa"/>
          </w:tcPr>
          <w:p w:rsidR="00301BE4" w:rsidRPr="00301BE4" w:rsidRDefault="00301BE4" w:rsidP="002D1F9D">
            <w:pPr>
              <w:jc w:val="center"/>
              <w:rPr>
                <w:color w:val="BFBFBF" w:themeColor="background1" w:themeShade="BF"/>
              </w:rPr>
            </w:pPr>
            <w:r w:rsidRPr="00301BE4">
              <w:rPr>
                <w:color w:val="BFBFBF" w:themeColor="background1" w:themeShade="BF"/>
              </w:rPr>
              <w:t>Compact</w:t>
            </w:r>
          </w:p>
        </w:tc>
        <w:tc>
          <w:tcPr>
            <w:tcW w:w="2311" w:type="dxa"/>
          </w:tcPr>
          <w:p w:rsidR="00301BE4" w:rsidRPr="00744107" w:rsidRDefault="00301BE4" w:rsidP="002D1F9D">
            <w:pPr>
              <w:jc w:val="both"/>
              <w:rPr>
                <w:color w:val="A6A6A6" w:themeColor="background1" w:themeShade="A6"/>
              </w:rPr>
            </w:pPr>
            <w:r w:rsidRPr="00744107">
              <w:rPr>
                <w:color w:val="A6A6A6" w:themeColor="background1" w:themeShade="A6"/>
              </w:rPr>
              <w:t>Samoa</w:t>
            </w:r>
          </w:p>
        </w:tc>
        <w:tc>
          <w:tcPr>
            <w:tcW w:w="2311" w:type="dxa"/>
          </w:tcPr>
          <w:p w:rsidR="00301BE4" w:rsidRPr="00301BE4" w:rsidRDefault="00301BE4" w:rsidP="002D1F9D">
            <w:pPr>
              <w:jc w:val="center"/>
              <w:rPr>
                <w:color w:val="BFBFBF" w:themeColor="background1" w:themeShade="BF"/>
              </w:rPr>
            </w:pPr>
            <w:r w:rsidRPr="00301BE4">
              <w:rPr>
                <w:color w:val="BFBFBF" w:themeColor="background1" w:themeShade="BF"/>
              </w:rPr>
              <w:t>GSP A+</w:t>
            </w:r>
          </w:p>
        </w:tc>
      </w:tr>
      <w:tr w:rsidR="00301BE4" w:rsidTr="002D1F9D">
        <w:tc>
          <w:tcPr>
            <w:tcW w:w="2310" w:type="dxa"/>
          </w:tcPr>
          <w:p w:rsidR="00301BE4" w:rsidRPr="0077386C" w:rsidRDefault="00301BE4" w:rsidP="002D1F9D">
            <w:pPr>
              <w:jc w:val="both"/>
              <w:rPr>
                <w:b/>
              </w:rPr>
            </w:pPr>
            <w:r w:rsidRPr="0077386C">
              <w:rPr>
                <w:b/>
              </w:rPr>
              <w:t>Fiji</w:t>
            </w:r>
          </w:p>
        </w:tc>
        <w:tc>
          <w:tcPr>
            <w:tcW w:w="2310" w:type="dxa"/>
          </w:tcPr>
          <w:p w:rsidR="00301BE4" w:rsidRPr="0077386C" w:rsidRDefault="00301BE4" w:rsidP="002D1F9D">
            <w:pPr>
              <w:jc w:val="center"/>
              <w:rPr>
                <w:b/>
              </w:rPr>
            </w:pPr>
            <w:r>
              <w:rPr>
                <w:b/>
              </w:rPr>
              <w:t>GSP A</w:t>
            </w:r>
          </w:p>
        </w:tc>
        <w:tc>
          <w:tcPr>
            <w:tcW w:w="2311" w:type="dxa"/>
          </w:tcPr>
          <w:p w:rsidR="00301BE4" w:rsidRPr="00744107" w:rsidRDefault="00301BE4" w:rsidP="009C7B15">
            <w:pPr>
              <w:jc w:val="both"/>
              <w:rPr>
                <w:b/>
              </w:rPr>
            </w:pPr>
            <w:r w:rsidRPr="00744107">
              <w:rPr>
                <w:b/>
              </w:rPr>
              <w:t>Solomon Is.</w:t>
            </w:r>
          </w:p>
        </w:tc>
        <w:tc>
          <w:tcPr>
            <w:tcW w:w="2311" w:type="dxa"/>
          </w:tcPr>
          <w:p w:rsidR="00301BE4" w:rsidRPr="00744107" w:rsidRDefault="00301BE4" w:rsidP="002D1F9D">
            <w:pPr>
              <w:jc w:val="center"/>
              <w:rPr>
                <w:b/>
              </w:rPr>
            </w:pPr>
            <w:r>
              <w:rPr>
                <w:b/>
              </w:rPr>
              <w:t>GSP A+</w:t>
            </w:r>
          </w:p>
        </w:tc>
      </w:tr>
      <w:tr w:rsidR="00301BE4" w:rsidTr="002D1F9D">
        <w:tc>
          <w:tcPr>
            <w:tcW w:w="2310" w:type="dxa"/>
          </w:tcPr>
          <w:p w:rsidR="00301BE4" w:rsidRPr="00744107" w:rsidRDefault="00301BE4" w:rsidP="002D1F9D">
            <w:pPr>
              <w:jc w:val="both"/>
              <w:rPr>
                <w:color w:val="A6A6A6" w:themeColor="background1" w:themeShade="A6"/>
              </w:rPr>
            </w:pPr>
            <w:r w:rsidRPr="00744107">
              <w:rPr>
                <w:color w:val="A6A6A6" w:themeColor="background1" w:themeShade="A6"/>
              </w:rPr>
              <w:t>Kiribati</w:t>
            </w:r>
          </w:p>
        </w:tc>
        <w:tc>
          <w:tcPr>
            <w:tcW w:w="2310" w:type="dxa"/>
          </w:tcPr>
          <w:p w:rsidR="00301BE4" w:rsidRPr="00301BE4" w:rsidRDefault="00301BE4" w:rsidP="002D1F9D">
            <w:pPr>
              <w:jc w:val="center"/>
              <w:rPr>
                <w:color w:val="BFBFBF" w:themeColor="background1" w:themeShade="BF"/>
              </w:rPr>
            </w:pPr>
            <w:r w:rsidRPr="00301BE4">
              <w:rPr>
                <w:color w:val="BFBFBF" w:themeColor="background1" w:themeShade="BF"/>
              </w:rPr>
              <w:t>GSP</w:t>
            </w:r>
          </w:p>
        </w:tc>
        <w:tc>
          <w:tcPr>
            <w:tcW w:w="2311" w:type="dxa"/>
          </w:tcPr>
          <w:p w:rsidR="00301BE4" w:rsidRPr="00744107" w:rsidRDefault="00301BE4" w:rsidP="002D1F9D">
            <w:pPr>
              <w:jc w:val="both"/>
              <w:rPr>
                <w:color w:val="A6A6A6" w:themeColor="background1" w:themeShade="A6"/>
              </w:rPr>
            </w:pPr>
            <w:r w:rsidRPr="00744107">
              <w:rPr>
                <w:color w:val="A6A6A6" w:themeColor="background1" w:themeShade="A6"/>
              </w:rPr>
              <w:t>Tonga</w:t>
            </w:r>
          </w:p>
        </w:tc>
        <w:tc>
          <w:tcPr>
            <w:tcW w:w="2311" w:type="dxa"/>
          </w:tcPr>
          <w:p w:rsidR="00301BE4" w:rsidRPr="00301BE4" w:rsidRDefault="00301BE4" w:rsidP="002D1F9D">
            <w:pPr>
              <w:jc w:val="center"/>
              <w:rPr>
                <w:color w:val="BFBFBF" w:themeColor="background1" w:themeShade="BF"/>
              </w:rPr>
            </w:pPr>
            <w:r w:rsidRPr="00301BE4">
              <w:rPr>
                <w:color w:val="BFBFBF" w:themeColor="background1" w:themeShade="BF"/>
              </w:rPr>
              <w:t>GSP A</w:t>
            </w:r>
          </w:p>
        </w:tc>
      </w:tr>
      <w:tr w:rsidR="00301BE4" w:rsidTr="002D1F9D">
        <w:tc>
          <w:tcPr>
            <w:tcW w:w="2310" w:type="dxa"/>
          </w:tcPr>
          <w:p w:rsidR="00301BE4" w:rsidRPr="00744107" w:rsidRDefault="00301BE4" w:rsidP="002D1F9D">
            <w:pPr>
              <w:jc w:val="both"/>
              <w:rPr>
                <w:color w:val="A6A6A6" w:themeColor="background1" w:themeShade="A6"/>
              </w:rPr>
            </w:pPr>
            <w:r w:rsidRPr="00744107">
              <w:rPr>
                <w:color w:val="A6A6A6" w:themeColor="background1" w:themeShade="A6"/>
              </w:rPr>
              <w:t>Marshall Is.</w:t>
            </w:r>
          </w:p>
        </w:tc>
        <w:tc>
          <w:tcPr>
            <w:tcW w:w="2310" w:type="dxa"/>
          </w:tcPr>
          <w:p w:rsidR="00301BE4" w:rsidRPr="00301BE4" w:rsidRDefault="00301BE4" w:rsidP="002D1F9D">
            <w:pPr>
              <w:jc w:val="center"/>
              <w:rPr>
                <w:color w:val="BFBFBF" w:themeColor="background1" w:themeShade="BF"/>
              </w:rPr>
            </w:pPr>
            <w:r w:rsidRPr="00301BE4">
              <w:rPr>
                <w:color w:val="BFBFBF" w:themeColor="background1" w:themeShade="BF"/>
              </w:rPr>
              <w:t>Compact</w:t>
            </w:r>
          </w:p>
        </w:tc>
        <w:tc>
          <w:tcPr>
            <w:tcW w:w="2311" w:type="dxa"/>
          </w:tcPr>
          <w:p w:rsidR="00301BE4" w:rsidRPr="00744107" w:rsidRDefault="00301BE4" w:rsidP="002D1F9D">
            <w:pPr>
              <w:jc w:val="both"/>
              <w:rPr>
                <w:color w:val="A6A6A6" w:themeColor="background1" w:themeShade="A6"/>
              </w:rPr>
            </w:pPr>
            <w:r>
              <w:rPr>
                <w:color w:val="A6A6A6" w:themeColor="background1" w:themeShade="A6"/>
              </w:rPr>
              <w:t>Tokelau</w:t>
            </w:r>
          </w:p>
        </w:tc>
        <w:tc>
          <w:tcPr>
            <w:tcW w:w="2311" w:type="dxa"/>
          </w:tcPr>
          <w:p w:rsidR="00301BE4" w:rsidRPr="00301BE4" w:rsidRDefault="00301BE4" w:rsidP="002D1F9D">
            <w:pPr>
              <w:jc w:val="center"/>
              <w:rPr>
                <w:color w:val="BFBFBF" w:themeColor="background1" w:themeShade="BF"/>
              </w:rPr>
            </w:pPr>
            <w:r w:rsidRPr="00301BE4">
              <w:rPr>
                <w:color w:val="BFBFBF" w:themeColor="background1" w:themeShade="BF"/>
              </w:rPr>
              <w:t>GSP A</w:t>
            </w:r>
          </w:p>
        </w:tc>
      </w:tr>
      <w:tr w:rsidR="00301BE4" w:rsidTr="002D1F9D">
        <w:tc>
          <w:tcPr>
            <w:tcW w:w="2310" w:type="dxa"/>
          </w:tcPr>
          <w:p w:rsidR="00301BE4" w:rsidRPr="00744107" w:rsidRDefault="00301BE4" w:rsidP="002D1F9D">
            <w:pPr>
              <w:jc w:val="both"/>
              <w:rPr>
                <w:color w:val="A6A6A6" w:themeColor="background1" w:themeShade="A6"/>
              </w:rPr>
            </w:pPr>
            <w:r w:rsidRPr="00744107">
              <w:rPr>
                <w:color w:val="A6A6A6" w:themeColor="background1" w:themeShade="A6"/>
              </w:rPr>
              <w:t>Nauru</w:t>
            </w:r>
          </w:p>
        </w:tc>
        <w:tc>
          <w:tcPr>
            <w:tcW w:w="2310" w:type="dxa"/>
          </w:tcPr>
          <w:p w:rsidR="00301BE4" w:rsidRPr="00301BE4" w:rsidRDefault="00301BE4" w:rsidP="002D1F9D">
            <w:pPr>
              <w:jc w:val="center"/>
              <w:rPr>
                <w:color w:val="BFBFBF" w:themeColor="background1" w:themeShade="BF"/>
              </w:rPr>
            </w:pPr>
            <w:r w:rsidRPr="00301BE4">
              <w:rPr>
                <w:color w:val="BFBFBF" w:themeColor="background1" w:themeShade="BF"/>
              </w:rPr>
              <w:t>Not listed</w:t>
            </w:r>
          </w:p>
        </w:tc>
        <w:tc>
          <w:tcPr>
            <w:tcW w:w="2311" w:type="dxa"/>
          </w:tcPr>
          <w:p w:rsidR="00301BE4" w:rsidRPr="00744107" w:rsidRDefault="00301BE4" w:rsidP="002D1F9D">
            <w:pPr>
              <w:jc w:val="both"/>
              <w:rPr>
                <w:color w:val="A6A6A6" w:themeColor="background1" w:themeShade="A6"/>
              </w:rPr>
            </w:pPr>
            <w:r w:rsidRPr="00744107">
              <w:rPr>
                <w:color w:val="A6A6A6" w:themeColor="background1" w:themeShade="A6"/>
              </w:rPr>
              <w:t>Tuvalu</w:t>
            </w:r>
          </w:p>
        </w:tc>
        <w:tc>
          <w:tcPr>
            <w:tcW w:w="2311" w:type="dxa"/>
          </w:tcPr>
          <w:p w:rsidR="00301BE4" w:rsidRPr="00301BE4" w:rsidRDefault="00301BE4" w:rsidP="002D1F9D">
            <w:pPr>
              <w:jc w:val="center"/>
              <w:rPr>
                <w:color w:val="BFBFBF" w:themeColor="background1" w:themeShade="BF"/>
              </w:rPr>
            </w:pPr>
            <w:r w:rsidRPr="00301BE4">
              <w:rPr>
                <w:color w:val="BFBFBF" w:themeColor="background1" w:themeShade="BF"/>
              </w:rPr>
              <w:t>GSP A</w:t>
            </w:r>
          </w:p>
        </w:tc>
      </w:tr>
      <w:tr w:rsidR="00301BE4" w:rsidTr="002D1F9D">
        <w:tc>
          <w:tcPr>
            <w:tcW w:w="2310" w:type="dxa"/>
          </w:tcPr>
          <w:p w:rsidR="00301BE4" w:rsidRPr="00744107" w:rsidRDefault="00301BE4" w:rsidP="002D1F9D">
            <w:pPr>
              <w:jc w:val="both"/>
              <w:rPr>
                <w:color w:val="A6A6A6" w:themeColor="background1" w:themeShade="A6"/>
              </w:rPr>
            </w:pPr>
            <w:r w:rsidRPr="00744107">
              <w:rPr>
                <w:color w:val="A6A6A6" w:themeColor="background1" w:themeShade="A6"/>
              </w:rPr>
              <w:t>Niue</w:t>
            </w:r>
          </w:p>
        </w:tc>
        <w:tc>
          <w:tcPr>
            <w:tcW w:w="2310" w:type="dxa"/>
          </w:tcPr>
          <w:p w:rsidR="00301BE4" w:rsidRPr="00301BE4" w:rsidRDefault="00301BE4" w:rsidP="002D1F9D">
            <w:pPr>
              <w:jc w:val="center"/>
              <w:rPr>
                <w:color w:val="BFBFBF" w:themeColor="background1" w:themeShade="BF"/>
              </w:rPr>
            </w:pPr>
            <w:r w:rsidRPr="00301BE4">
              <w:rPr>
                <w:color w:val="BFBFBF" w:themeColor="background1" w:themeShade="BF"/>
              </w:rPr>
              <w:t>GSP A</w:t>
            </w:r>
          </w:p>
        </w:tc>
        <w:tc>
          <w:tcPr>
            <w:tcW w:w="2311" w:type="dxa"/>
          </w:tcPr>
          <w:p w:rsidR="00301BE4" w:rsidRPr="00744107" w:rsidRDefault="00301BE4" w:rsidP="002D1F9D">
            <w:pPr>
              <w:jc w:val="both"/>
              <w:rPr>
                <w:b/>
              </w:rPr>
            </w:pPr>
            <w:r w:rsidRPr="00744107">
              <w:rPr>
                <w:b/>
              </w:rPr>
              <w:t>Vanuatu</w:t>
            </w:r>
          </w:p>
        </w:tc>
        <w:tc>
          <w:tcPr>
            <w:tcW w:w="2311" w:type="dxa"/>
          </w:tcPr>
          <w:p w:rsidR="00301BE4" w:rsidRPr="00744107" w:rsidRDefault="00301BE4" w:rsidP="002D1F9D">
            <w:pPr>
              <w:jc w:val="center"/>
              <w:rPr>
                <w:b/>
              </w:rPr>
            </w:pPr>
            <w:r>
              <w:rPr>
                <w:b/>
              </w:rPr>
              <w:t>GSP A+</w:t>
            </w:r>
          </w:p>
        </w:tc>
      </w:tr>
      <w:tr w:rsidR="00301BE4" w:rsidTr="002D1F9D">
        <w:tc>
          <w:tcPr>
            <w:tcW w:w="2310" w:type="dxa"/>
          </w:tcPr>
          <w:p w:rsidR="00301BE4" w:rsidRPr="00744107" w:rsidRDefault="00301BE4" w:rsidP="002D1F9D">
            <w:pPr>
              <w:jc w:val="both"/>
              <w:rPr>
                <w:color w:val="A6A6A6" w:themeColor="background1" w:themeShade="A6"/>
              </w:rPr>
            </w:pPr>
            <w:r w:rsidRPr="00744107">
              <w:rPr>
                <w:color w:val="A6A6A6" w:themeColor="background1" w:themeShade="A6"/>
              </w:rPr>
              <w:t>Palau</w:t>
            </w:r>
          </w:p>
        </w:tc>
        <w:tc>
          <w:tcPr>
            <w:tcW w:w="2310" w:type="dxa"/>
          </w:tcPr>
          <w:p w:rsidR="00301BE4" w:rsidRPr="00301BE4" w:rsidRDefault="00301BE4" w:rsidP="002D1F9D">
            <w:pPr>
              <w:jc w:val="center"/>
              <w:rPr>
                <w:color w:val="BFBFBF" w:themeColor="background1" w:themeShade="BF"/>
              </w:rPr>
            </w:pPr>
            <w:r w:rsidRPr="00301BE4">
              <w:rPr>
                <w:color w:val="BFBFBF" w:themeColor="background1" w:themeShade="BF"/>
              </w:rPr>
              <w:t>Compact</w:t>
            </w:r>
          </w:p>
        </w:tc>
        <w:tc>
          <w:tcPr>
            <w:tcW w:w="2311" w:type="dxa"/>
          </w:tcPr>
          <w:p w:rsidR="00301BE4" w:rsidRPr="00744107" w:rsidRDefault="00301BE4" w:rsidP="002D1F9D">
            <w:pPr>
              <w:jc w:val="both"/>
              <w:rPr>
                <w:b/>
              </w:rPr>
            </w:pPr>
          </w:p>
        </w:tc>
        <w:tc>
          <w:tcPr>
            <w:tcW w:w="2311" w:type="dxa"/>
          </w:tcPr>
          <w:p w:rsidR="00301BE4" w:rsidRPr="00744107" w:rsidRDefault="00301BE4" w:rsidP="002D1F9D">
            <w:pPr>
              <w:jc w:val="center"/>
              <w:rPr>
                <w:b/>
              </w:rPr>
            </w:pPr>
          </w:p>
        </w:tc>
      </w:tr>
    </w:tbl>
    <w:p w:rsidR="008F274D" w:rsidRPr="00301BE4" w:rsidRDefault="00C236DA" w:rsidP="00301BE4">
      <w:pPr>
        <w:rPr>
          <w:sz w:val="20"/>
          <w:szCs w:val="20"/>
        </w:rPr>
      </w:pPr>
      <w:r w:rsidRPr="00301BE4">
        <w:rPr>
          <w:sz w:val="20"/>
          <w:szCs w:val="20"/>
        </w:rPr>
        <w:t>Sourc</w:t>
      </w:r>
      <w:hyperlink r:id="rId49" w:history="1">
        <w:r w:rsidR="00EF272C" w:rsidRPr="00180625">
          <w:rPr>
            <w:rStyle w:val="Hyperlink"/>
            <w:sz w:val="20"/>
            <w:szCs w:val="20"/>
          </w:rPr>
          <w:t>e: http://</w:t>
        </w:r>
      </w:hyperlink>
      <w:r w:rsidRPr="00301BE4">
        <w:rPr>
          <w:sz w:val="20"/>
          <w:szCs w:val="20"/>
        </w:rPr>
        <w:t>www.ustr.gov/sites/default/files/U.S.-Generalized-System-of-Preferences-Guidebook.pdf</w:t>
      </w:r>
    </w:p>
    <w:p w:rsidR="008F274D" w:rsidRDefault="008F274D" w:rsidP="001A0990">
      <w:pPr>
        <w:jc w:val="both"/>
      </w:pPr>
      <w:r>
        <w:t>Import commodities are classified by HS code and GSP concessions provided. HS 0304/5 products are duty free rated for all countries.</w:t>
      </w:r>
    </w:p>
    <w:p w:rsidR="008F274D" w:rsidRPr="009C7B15" w:rsidRDefault="008F274D" w:rsidP="001A0990">
      <w:pPr>
        <w:jc w:val="both"/>
        <w:rPr>
          <w:sz w:val="20"/>
          <w:szCs w:val="20"/>
        </w:rPr>
      </w:pPr>
      <w:r>
        <w:t xml:space="preserve">GSP A+ </w:t>
      </w:r>
      <w:r w:rsidR="00F219CF">
        <w:t xml:space="preserve">concessions </w:t>
      </w:r>
      <w:r>
        <w:t xml:space="preserve">are available for </w:t>
      </w:r>
      <w:r w:rsidR="00F219CF">
        <w:t xml:space="preserve">canned </w:t>
      </w:r>
      <w:r>
        <w:t>product</w:t>
      </w:r>
      <w:r w:rsidR="00F219CF">
        <w:t>s</w:t>
      </w:r>
      <w:r>
        <w:t xml:space="preserve"> in oil and not in oil, </w:t>
      </w:r>
      <w:r w:rsidR="00C236DA">
        <w:t>subject to</w:t>
      </w:r>
      <w:r>
        <w:t xml:space="preserve"> </w:t>
      </w:r>
      <w:r w:rsidR="00C236DA">
        <w:t xml:space="preserve">specific </w:t>
      </w:r>
      <w:r>
        <w:t xml:space="preserve">anti-dumping </w:t>
      </w:r>
      <w:r w:rsidR="00C236DA">
        <w:t>ruling</w:t>
      </w:r>
      <w:r>
        <w:t>s</w:t>
      </w:r>
      <w:r w:rsidR="00C236DA">
        <w:t xml:space="preserve"> laid down by US Trade Representative Office</w:t>
      </w:r>
      <w:r>
        <w:rPr>
          <w:rStyle w:val="FootnoteReference"/>
        </w:rPr>
        <w:footnoteReference w:id="14"/>
      </w:r>
      <w:r w:rsidR="00C236DA">
        <w:t>.</w:t>
      </w:r>
      <w:r>
        <w:t xml:space="preserve"> An example of product from the Solomon Is can be found at </w:t>
      </w:r>
      <w:hyperlink r:id="rId50" w:history="1">
        <w:r w:rsidRPr="009C7B15">
          <w:rPr>
            <w:rStyle w:val="Hyperlink"/>
            <w:sz w:val="20"/>
            <w:szCs w:val="20"/>
          </w:rPr>
          <w:t>http://rulings.cbp.gov/index.asp?ru=n190437&amp;qu=1604.14.1099&amp;vw=detail</w:t>
        </w:r>
      </w:hyperlink>
      <w:r w:rsidRPr="009C7B15">
        <w:rPr>
          <w:sz w:val="20"/>
          <w:szCs w:val="20"/>
        </w:rPr>
        <w:t>.</w:t>
      </w:r>
    </w:p>
    <w:p w:rsidR="008F274D" w:rsidRDefault="008F274D" w:rsidP="001A0990">
      <w:pPr>
        <w:jc w:val="both"/>
      </w:pPr>
      <w:r>
        <w:t>Otherwise products are subject to the following duty rates</w:t>
      </w:r>
      <w:r w:rsidR="00903E34">
        <w:rPr>
          <w:rStyle w:val="FootnoteReference"/>
        </w:rPr>
        <w:footnoteReference w:id="15"/>
      </w:r>
      <w:r>
        <w:t>:</w:t>
      </w:r>
    </w:p>
    <w:p w:rsidR="00F219CF" w:rsidRPr="0076793F" w:rsidRDefault="00F219CF" w:rsidP="008B4F96">
      <w:pPr>
        <w:pStyle w:val="ListParagraph"/>
        <w:numPr>
          <w:ilvl w:val="0"/>
          <w:numId w:val="35"/>
        </w:numPr>
        <w:jc w:val="both"/>
        <w:rPr>
          <w:rFonts w:cstheme="minorHAnsi"/>
        </w:rPr>
      </w:pPr>
      <w:r w:rsidRPr="0076793F">
        <w:rPr>
          <w:rFonts w:cstheme="minorHAnsi"/>
        </w:rPr>
        <w:t xml:space="preserve">Tunas </w:t>
      </w:r>
      <w:r w:rsidR="0076793F" w:rsidRPr="0076793F">
        <w:rPr>
          <w:rFonts w:cstheme="minorHAnsi"/>
        </w:rPr>
        <w:t>(</w:t>
      </w:r>
      <w:r w:rsidRPr="0076793F">
        <w:rPr>
          <w:rFonts w:cstheme="minorHAnsi"/>
        </w:rPr>
        <w:t>HS</w:t>
      </w:r>
      <w:r w:rsidR="0076793F" w:rsidRPr="0076793F">
        <w:rPr>
          <w:rFonts w:cstheme="minorHAnsi"/>
        </w:rPr>
        <w:t xml:space="preserve"> </w:t>
      </w:r>
      <w:r w:rsidRPr="0076793F">
        <w:rPr>
          <w:rFonts w:cstheme="minorHAnsi"/>
        </w:rPr>
        <w:t>1604.14.10</w:t>
      </w:r>
      <w:r w:rsidR="0076793F" w:rsidRPr="0076793F">
        <w:rPr>
          <w:rFonts w:cstheme="minorHAnsi"/>
        </w:rPr>
        <w:t>)</w:t>
      </w:r>
      <w:r w:rsidRPr="0076793F">
        <w:rPr>
          <w:rFonts w:cstheme="minorHAnsi"/>
        </w:rPr>
        <w:t xml:space="preserve"> i</w:t>
      </w:r>
      <w:r w:rsidR="00903E34" w:rsidRPr="0076793F">
        <w:rPr>
          <w:rFonts w:cstheme="minorHAnsi"/>
        </w:rPr>
        <w:t xml:space="preserve">n air tight containers, in oil, </w:t>
      </w:r>
      <w:r w:rsidRPr="0076793F">
        <w:rPr>
          <w:rFonts w:cstheme="minorHAnsi"/>
        </w:rPr>
        <w:t xml:space="preserve">35%; </w:t>
      </w:r>
    </w:p>
    <w:p w:rsidR="00F219CF" w:rsidRPr="0076793F" w:rsidRDefault="00F219CF" w:rsidP="008B4F96">
      <w:pPr>
        <w:pStyle w:val="ListParagraph"/>
        <w:numPr>
          <w:ilvl w:val="0"/>
          <w:numId w:val="35"/>
        </w:numPr>
        <w:jc w:val="both"/>
        <w:rPr>
          <w:rFonts w:cstheme="minorHAnsi"/>
        </w:rPr>
      </w:pPr>
      <w:r w:rsidRPr="0076793F">
        <w:rPr>
          <w:rFonts w:cstheme="minorHAnsi"/>
        </w:rPr>
        <w:lastRenderedPageBreak/>
        <w:t xml:space="preserve">Canned tuna not in oil </w:t>
      </w:r>
      <w:r w:rsidR="0076793F" w:rsidRPr="0076793F">
        <w:rPr>
          <w:rFonts w:cstheme="minorHAnsi"/>
        </w:rPr>
        <w:t xml:space="preserve">(HS </w:t>
      </w:r>
      <w:r w:rsidR="0076793F" w:rsidRPr="0076793F">
        <w:t xml:space="preserve">1604.14.22) </w:t>
      </w:r>
      <w:r w:rsidRPr="0076793F">
        <w:rPr>
          <w:rFonts w:cstheme="minorHAnsi"/>
        </w:rPr>
        <w:t>and not over 7 kg each, for an aggregate quantity entered in any calendar year not to exceed 4.8 per</w:t>
      </w:r>
      <w:r w:rsidR="00903E34" w:rsidRPr="0076793F">
        <w:rPr>
          <w:rFonts w:cstheme="minorHAnsi"/>
        </w:rPr>
        <w:t xml:space="preserve"> </w:t>
      </w:r>
      <w:r w:rsidRPr="0076793F">
        <w:rPr>
          <w:rFonts w:cstheme="minorHAnsi"/>
        </w:rPr>
        <w:t>cent of apparent United States consumption of tuna, 12.5%.</w:t>
      </w:r>
    </w:p>
    <w:p w:rsidR="00F219CF" w:rsidRPr="0076793F" w:rsidRDefault="00F219CF" w:rsidP="008B4F96">
      <w:pPr>
        <w:pStyle w:val="ListParagraph"/>
        <w:numPr>
          <w:ilvl w:val="0"/>
          <w:numId w:val="35"/>
        </w:numPr>
        <w:jc w:val="both"/>
        <w:rPr>
          <w:rFonts w:cstheme="minorHAnsi"/>
        </w:rPr>
      </w:pPr>
      <w:r w:rsidRPr="0076793F">
        <w:rPr>
          <w:rFonts w:cstheme="minorHAnsi"/>
        </w:rPr>
        <w:t>In foil or other flexible containers weighing with their contents not mor</w:t>
      </w:r>
      <w:r w:rsidR="00903E34" w:rsidRPr="0076793F">
        <w:rPr>
          <w:rFonts w:cstheme="minorHAnsi"/>
        </w:rPr>
        <w:t>e than 6.8 kg each (</w:t>
      </w:r>
      <w:proofErr w:type="spellStart"/>
      <w:r w:rsidR="00903E34" w:rsidRPr="0076793F">
        <w:rPr>
          <w:rFonts w:cstheme="minorHAnsi"/>
        </w:rPr>
        <w:t>incl</w:t>
      </w:r>
      <w:proofErr w:type="spellEnd"/>
      <w:r w:rsidR="00903E34" w:rsidRPr="0076793F">
        <w:rPr>
          <w:rFonts w:cstheme="minorHAnsi"/>
        </w:rPr>
        <w:t xml:space="preserve"> </w:t>
      </w:r>
      <w:proofErr w:type="spellStart"/>
      <w:r w:rsidR="00903E34" w:rsidRPr="0076793F">
        <w:rPr>
          <w:rFonts w:cstheme="minorHAnsi"/>
        </w:rPr>
        <w:t>AlB</w:t>
      </w:r>
      <w:proofErr w:type="spellEnd"/>
      <w:r w:rsidR="00903E34" w:rsidRPr="0076793F">
        <w:rPr>
          <w:rFonts w:cstheme="minorHAnsi"/>
        </w:rPr>
        <w:t xml:space="preserve">), </w:t>
      </w:r>
      <w:r w:rsidRPr="0076793F">
        <w:rPr>
          <w:rFonts w:cstheme="minorHAnsi"/>
        </w:rPr>
        <w:t>6%</w:t>
      </w:r>
      <w:r w:rsidR="003028AF">
        <w:rPr>
          <w:rFonts w:cstheme="minorHAnsi"/>
        </w:rPr>
        <w:t>.</w:t>
      </w:r>
    </w:p>
    <w:p w:rsidR="00F219CF" w:rsidRPr="003028AF" w:rsidRDefault="00F219CF" w:rsidP="00F219CF">
      <w:pPr>
        <w:jc w:val="both"/>
      </w:pPr>
      <w:r w:rsidRPr="003028AF">
        <w:t>These rates apply to PNG and Fiji</w:t>
      </w:r>
      <w:r w:rsidR="00903E34" w:rsidRPr="003028AF">
        <w:t xml:space="preserve"> and are subject to </w:t>
      </w:r>
      <w:r w:rsidR="00903E34">
        <w:t xml:space="preserve">duty free tariff rate quota, but these apply globally to all commodity specific imports into the US, and are quickly filled (Len </w:t>
      </w:r>
      <w:proofErr w:type="spellStart"/>
      <w:r w:rsidR="00903E34">
        <w:t>Rodwell</w:t>
      </w:r>
      <w:proofErr w:type="spellEnd"/>
      <w:r w:rsidR="00903E34">
        <w:t xml:space="preserve">, </w:t>
      </w:r>
      <w:proofErr w:type="spellStart"/>
      <w:r w:rsidR="00903E34">
        <w:t>pers</w:t>
      </w:r>
      <w:proofErr w:type="spellEnd"/>
      <w:r w:rsidR="00903E34">
        <w:t xml:space="preserve"> com, May, 2012)</w:t>
      </w:r>
      <w:r w:rsidRPr="003028AF">
        <w:t xml:space="preserve">. However, </w:t>
      </w:r>
      <w:r>
        <w:t xml:space="preserve">GSP A countries may be eligible to export </w:t>
      </w:r>
      <w:r w:rsidR="001D0854" w:rsidRPr="000A4947">
        <w:t>product not in air tight containers (cooked loins). PAFCO state</w:t>
      </w:r>
      <w:r w:rsidR="006236E2">
        <w:t>d that their exports to the US</w:t>
      </w:r>
      <w:r w:rsidR="001D0854" w:rsidRPr="000A4947">
        <w:t xml:space="preserve"> were duty free, but the author found no specific USTRO ruling for exports of albacore loins from Fiji. </w:t>
      </w:r>
    </w:p>
    <w:p w:rsidR="00BD6A94" w:rsidRPr="002D1F9D" w:rsidRDefault="00F219CF" w:rsidP="009E067F">
      <w:pPr>
        <w:jc w:val="both"/>
      </w:pPr>
      <w:r>
        <w:t>It is noteworthy that countries can be reclassified, say for exam</w:t>
      </w:r>
      <w:r w:rsidR="00903E34">
        <w:t xml:space="preserve">ple in the context of US </w:t>
      </w:r>
      <w:proofErr w:type="spellStart"/>
      <w:r w:rsidR="00903E34">
        <w:t>Multi Lateral</w:t>
      </w:r>
      <w:proofErr w:type="spellEnd"/>
      <w:r w:rsidR="00903E34">
        <w:t xml:space="preserve"> Treaty </w:t>
      </w:r>
      <w:r w:rsidR="00143711">
        <w:t xml:space="preserve">(USMLT) </w:t>
      </w:r>
      <w:r>
        <w:t xml:space="preserve">negotiations, subject to the direct approval of the US President. </w:t>
      </w:r>
    </w:p>
    <w:p w:rsidR="00CD6435" w:rsidRPr="002D1F9D" w:rsidRDefault="00CD6435" w:rsidP="00903E34">
      <w:pPr>
        <w:spacing w:after="0"/>
        <w:rPr>
          <w:b/>
        </w:rPr>
      </w:pPr>
      <w:r w:rsidRPr="002D1F9D">
        <w:rPr>
          <w:b/>
        </w:rPr>
        <w:t>Australia and New Zealand</w:t>
      </w:r>
    </w:p>
    <w:p w:rsidR="009C7B15" w:rsidRPr="005A4FEE" w:rsidRDefault="00301BE4" w:rsidP="00E03264">
      <w:pPr>
        <w:jc w:val="both"/>
        <w:rPr>
          <w:rFonts w:cstheme="minorHAnsi"/>
          <w:spacing w:val="8"/>
        </w:rPr>
      </w:pPr>
      <w:r w:rsidRPr="002D1F9D">
        <w:rPr>
          <w:spacing w:val="5"/>
        </w:rPr>
        <w:t>The South Pacific Regional Trade and Economic Cooperation Agreement (SPARTECA)</w:t>
      </w:r>
      <w:r w:rsidR="00427451">
        <w:rPr>
          <w:spacing w:val="5"/>
        </w:rPr>
        <w:t xml:space="preserve">, and </w:t>
      </w:r>
      <w:r w:rsidR="00427451" w:rsidRPr="00427451">
        <w:rPr>
          <w:spacing w:val="5"/>
        </w:rPr>
        <w:t>subsequently the Pacific Agreement on Closer Economic Relations (PACER),</w:t>
      </w:r>
      <w:r w:rsidRPr="00427451">
        <w:rPr>
          <w:spacing w:val="5"/>
        </w:rPr>
        <w:t xml:space="preserve"> i</w:t>
      </w:r>
      <w:r w:rsidR="009A59D0" w:rsidRPr="00427451">
        <w:rPr>
          <w:spacing w:val="5"/>
        </w:rPr>
        <w:t xml:space="preserve">nvolves the </w:t>
      </w:r>
      <w:r w:rsidRPr="00427451">
        <w:rPr>
          <w:rFonts w:cstheme="minorHAnsi"/>
        </w:rPr>
        <w:t>two</w:t>
      </w:r>
      <w:r w:rsidRPr="00DC5AFC">
        <w:rPr>
          <w:rFonts w:cstheme="minorHAnsi"/>
        </w:rPr>
        <w:t xml:space="preserve"> developed countries of the </w:t>
      </w:r>
      <w:r w:rsidRPr="00DC5AFC">
        <w:rPr>
          <w:rFonts w:cstheme="minorHAnsi"/>
          <w:spacing w:val="9"/>
        </w:rPr>
        <w:t xml:space="preserve">Pacific Forum, Australia and New Zealand, </w:t>
      </w:r>
      <w:r w:rsidR="009A59D0" w:rsidRPr="00DC5AFC">
        <w:rPr>
          <w:rFonts w:cstheme="minorHAnsi"/>
          <w:spacing w:val="9"/>
        </w:rPr>
        <w:t>offer</w:t>
      </w:r>
      <w:r w:rsidR="009A59D0">
        <w:rPr>
          <w:rFonts w:cstheme="minorHAnsi"/>
          <w:spacing w:val="9"/>
        </w:rPr>
        <w:t>ing</w:t>
      </w:r>
      <w:r w:rsidRPr="00DC5AFC">
        <w:rPr>
          <w:rFonts w:cstheme="minorHAnsi"/>
          <w:spacing w:val="9"/>
        </w:rPr>
        <w:t xml:space="preserve"> duty free and unrestricted or concessional </w:t>
      </w:r>
      <w:r w:rsidRPr="00DC5AFC">
        <w:rPr>
          <w:rFonts w:cstheme="minorHAnsi"/>
          <w:spacing w:val="10"/>
        </w:rPr>
        <w:t xml:space="preserve">access for products originating from the developing island member countries of the Forum. </w:t>
      </w:r>
      <w:r w:rsidRPr="00DC5AFC">
        <w:rPr>
          <w:rFonts w:cstheme="minorHAnsi"/>
          <w:spacing w:val="8"/>
        </w:rPr>
        <w:t xml:space="preserve">The agreement came into effect on 1 January </w:t>
      </w:r>
      <w:r w:rsidR="005A4FEE">
        <w:rPr>
          <w:rFonts w:cstheme="minorHAnsi"/>
          <w:spacing w:val="8"/>
        </w:rPr>
        <w:t xml:space="preserve">1981, and its objective is to </w:t>
      </w:r>
      <w:r w:rsidRPr="005A4FEE">
        <w:rPr>
          <w:rFonts w:cstheme="minorHAnsi"/>
        </w:rPr>
        <w:t xml:space="preserve">achieve (progressively in favour of PICs) duty-free and unrestricted access to the markets of </w:t>
      </w:r>
      <w:r w:rsidRPr="005A4FEE">
        <w:rPr>
          <w:rFonts w:cstheme="minorHAnsi"/>
          <w:spacing w:val="8"/>
        </w:rPr>
        <w:t xml:space="preserve">Australia and New Zealand over as wide </w:t>
      </w:r>
      <w:r w:rsidR="005A4FEE">
        <w:rPr>
          <w:rFonts w:cstheme="minorHAnsi"/>
          <w:spacing w:val="8"/>
        </w:rPr>
        <w:t>a range of products as possible. There have been some problems associated with compliance with Australian Quality Inspection Service (AQIS)</w:t>
      </w:r>
      <w:r w:rsidR="00F20ED4">
        <w:rPr>
          <w:rStyle w:val="FootnoteReference"/>
          <w:rFonts w:cstheme="minorHAnsi"/>
          <w:spacing w:val="8"/>
        </w:rPr>
        <w:footnoteReference w:id="16"/>
      </w:r>
      <w:r w:rsidR="005A4FEE">
        <w:rPr>
          <w:rFonts w:cstheme="minorHAnsi"/>
          <w:spacing w:val="8"/>
        </w:rPr>
        <w:t xml:space="preserve"> standards</w:t>
      </w:r>
      <w:r w:rsidR="00CB17AA">
        <w:rPr>
          <w:rFonts w:cstheme="minorHAnsi"/>
          <w:spacing w:val="8"/>
        </w:rPr>
        <w:t xml:space="preserve"> in terms of delays encountered and failure to fulfil residue requirements </w:t>
      </w:r>
      <w:r w:rsidR="00A815C6">
        <w:rPr>
          <w:rFonts w:cstheme="minorHAnsi"/>
          <w:spacing w:val="8"/>
        </w:rPr>
        <w:t xml:space="preserve">and micro biological limits (e.g. </w:t>
      </w:r>
      <w:r w:rsidR="00CB17AA">
        <w:rPr>
          <w:rFonts w:cstheme="minorHAnsi"/>
          <w:spacing w:val="8"/>
        </w:rPr>
        <w:t>mercury and</w:t>
      </w:r>
      <w:r w:rsidR="00A815C6">
        <w:rPr>
          <w:rFonts w:cstheme="minorHAnsi"/>
          <w:spacing w:val="8"/>
        </w:rPr>
        <w:t xml:space="preserve"> </w:t>
      </w:r>
      <w:r w:rsidR="00CB17AA">
        <w:rPr>
          <w:rFonts w:cstheme="minorHAnsi"/>
          <w:spacing w:val="8"/>
        </w:rPr>
        <w:t>histamine)</w:t>
      </w:r>
      <w:r w:rsidR="00A815C6">
        <w:rPr>
          <w:rFonts w:cstheme="minorHAnsi"/>
          <w:spacing w:val="8"/>
        </w:rPr>
        <w:t xml:space="preserve">. </w:t>
      </w:r>
      <w:r w:rsidR="007E5E13">
        <w:rPr>
          <w:rFonts w:cstheme="minorHAnsi"/>
          <w:spacing w:val="8"/>
        </w:rPr>
        <w:t xml:space="preserve">However, </w:t>
      </w:r>
      <w:r w:rsidR="00A815C6">
        <w:rPr>
          <w:rFonts w:cstheme="minorHAnsi"/>
          <w:spacing w:val="8"/>
        </w:rPr>
        <w:t xml:space="preserve">Australian assessments are now risk based, and </w:t>
      </w:r>
      <w:r w:rsidR="00494F6D">
        <w:rPr>
          <w:rFonts w:cstheme="minorHAnsi"/>
          <w:spacing w:val="8"/>
        </w:rPr>
        <w:t>c</w:t>
      </w:r>
      <w:r w:rsidR="00A815C6">
        <w:rPr>
          <w:rFonts w:cstheme="minorHAnsi"/>
          <w:spacing w:val="8"/>
        </w:rPr>
        <w:t>ertificates are provided to regular exporters.</w:t>
      </w:r>
      <w:r w:rsidR="007E5E13">
        <w:rPr>
          <w:rFonts w:cstheme="minorHAnsi"/>
          <w:spacing w:val="8"/>
        </w:rPr>
        <w:t xml:space="preserve"> Hence, once established, accessing Sydney fish market is relatively straight forward.</w:t>
      </w:r>
      <w:r w:rsidR="00427451">
        <w:rPr>
          <w:rFonts w:cstheme="minorHAnsi"/>
          <w:spacing w:val="8"/>
        </w:rPr>
        <w:t xml:space="preserve"> For fresh fish the first three shipm</w:t>
      </w:r>
      <w:r w:rsidR="00D413F4">
        <w:rPr>
          <w:rFonts w:cstheme="minorHAnsi"/>
          <w:spacing w:val="8"/>
        </w:rPr>
        <w:t xml:space="preserve">ents are destroyed during the </w:t>
      </w:r>
      <w:r w:rsidR="00427451">
        <w:rPr>
          <w:rFonts w:cstheme="minorHAnsi"/>
          <w:spacing w:val="8"/>
        </w:rPr>
        <w:t xml:space="preserve">testing process due to detention. However, to 10kgs qualifies as a commercial unit for testing. A single airway bill covering three sets of documents and three 10kg lots is a cost effective solution (M </w:t>
      </w:r>
      <w:proofErr w:type="spellStart"/>
      <w:r w:rsidR="00427451">
        <w:rPr>
          <w:rFonts w:cstheme="minorHAnsi"/>
          <w:spacing w:val="8"/>
        </w:rPr>
        <w:t>Brownjohn</w:t>
      </w:r>
      <w:proofErr w:type="spellEnd"/>
      <w:r w:rsidR="00427451">
        <w:rPr>
          <w:rFonts w:cstheme="minorHAnsi"/>
          <w:spacing w:val="8"/>
        </w:rPr>
        <w:t xml:space="preserve">, </w:t>
      </w:r>
      <w:proofErr w:type="spellStart"/>
      <w:r w:rsidR="00427451">
        <w:rPr>
          <w:rFonts w:cstheme="minorHAnsi"/>
          <w:spacing w:val="8"/>
        </w:rPr>
        <w:t>pers</w:t>
      </w:r>
      <w:proofErr w:type="spellEnd"/>
      <w:r w:rsidR="00427451">
        <w:rPr>
          <w:rFonts w:cstheme="minorHAnsi"/>
          <w:spacing w:val="8"/>
        </w:rPr>
        <w:t xml:space="preserve"> com, July 2010).</w:t>
      </w:r>
      <w:r w:rsidR="00A815C6">
        <w:rPr>
          <w:rFonts w:cstheme="minorHAnsi"/>
          <w:spacing w:val="8"/>
        </w:rPr>
        <w:t xml:space="preserve"> </w:t>
      </w:r>
      <w:r w:rsidR="005A4FEE">
        <w:rPr>
          <w:rFonts w:cstheme="minorHAnsi"/>
          <w:spacing w:val="8"/>
        </w:rPr>
        <w:t xml:space="preserve"> </w:t>
      </w:r>
    </w:p>
    <w:p w:rsidR="00E03264" w:rsidRDefault="009C7B15" w:rsidP="00E03264">
      <w:pPr>
        <w:spacing w:after="0"/>
        <w:jc w:val="both"/>
        <w:rPr>
          <w:b/>
        </w:rPr>
      </w:pPr>
      <w:r w:rsidRPr="009C7B15">
        <w:rPr>
          <w:b/>
        </w:rPr>
        <w:t>China</w:t>
      </w:r>
    </w:p>
    <w:p w:rsidR="009C7B15" w:rsidRDefault="00CD19A0" w:rsidP="00E03264">
      <w:pPr>
        <w:jc w:val="both"/>
        <w:rPr>
          <w:rFonts w:cstheme="minorHAnsi"/>
        </w:rPr>
      </w:pPr>
      <w:r w:rsidRPr="00342A4F">
        <w:rPr>
          <w:rFonts w:cstheme="minorHAnsi"/>
        </w:rPr>
        <w:t>There is also growing evidence of increasing demand in China (</w:t>
      </w:r>
      <w:r>
        <w:rPr>
          <w:rFonts w:cstheme="minorHAnsi"/>
        </w:rPr>
        <w:t>Hamilton</w:t>
      </w:r>
      <w:r w:rsidR="00494F6D">
        <w:rPr>
          <w:rFonts w:cstheme="minorHAnsi"/>
        </w:rPr>
        <w:t xml:space="preserve"> et al</w:t>
      </w:r>
      <w:r>
        <w:rPr>
          <w:rFonts w:cstheme="minorHAnsi"/>
        </w:rPr>
        <w:t>, 2011</w:t>
      </w:r>
      <w:r w:rsidRPr="00342A4F">
        <w:rPr>
          <w:rFonts w:cstheme="minorHAnsi"/>
        </w:rPr>
        <w:t>)</w:t>
      </w:r>
      <w:r>
        <w:rPr>
          <w:rFonts w:cstheme="minorHAnsi"/>
        </w:rPr>
        <w:t>.</w:t>
      </w:r>
      <w:r w:rsidRPr="00342A4F">
        <w:rPr>
          <w:rFonts w:cstheme="minorHAnsi"/>
        </w:rPr>
        <w:t xml:space="preserve">  Access to the Chinese market is </w:t>
      </w:r>
      <w:r>
        <w:rPr>
          <w:rFonts w:cstheme="minorHAnsi"/>
        </w:rPr>
        <w:t xml:space="preserve">reported </w:t>
      </w:r>
      <w:r w:rsidRPr="00342A4F">
        <w:rPr>
          <w:rFonts w:cstheme="minorHAnsi"/>
        </w:rPr>
        <w:t>at 12% duty for all products (</w:t>
      </w:r>
      <w:proofErr w:type="spellStart"/>
      <w:r w:rsidRPr="00342A4F">
        <w:rPr>
          <w:rFonts w:cstheme="minorHAnsi"/>
        </w:rPr>
        <w:t>Dongming</w:t>
      </w:r>
      <w:proofErr w:type="spellEnd"/>
      <w:r w:rsidRPr="00342A4F">
        <w:rPr>
          <w:rFonts w:cstheme="minorHAnsi"/>
        </w:rPr>
        <w:t xml:space="preserve"> Xu, PPF, </w:t>
      </w:r>
      <w:proofErr w:type="spellStart"/>
      <w:r w:rsidRPr="00342A4F">
        <w:rPr>
          <w:rFonts w:cstheme="minorHAnsi"/>
        </w:rPr>
        <w:t>Majuro.pers</w:t>
      </w:r>
      <w:proofErr w:type="spellEnd"/>
      <w:r w:rsidRPr="00342A4F">
        <w:rPr>
          <w:rFonts w:cstheme="minorHAnsi"/>
        </w:rPr>
        <w:t xml:space="preserve"> </w:t>
      </w:r>
      <w:proofErr w:type="spellStart"/>
      <w:r w:rsidRPr="00342A4F">
        <w:rPr>
          <w:rFonts w:cstheme="minorHAnsi"/>
        </w:rPr>
        <w:t>comm</w:t>
      </w:r>
      <w:proofErr w:type="spellEnd"/>
      <w:r w:rsidRPr="00342A4F">
        <w:rPr>
          <w:rFonts w:cstheme="minorHAnsi"/>
        </w:rPr>
        <w:t>, March 2012). This however, is against the background of duty free access for ASEAN countries, including Thailand</w:t>
      </w:r>
      <w:r w:rsidR="00CF53E8">
        <w:rPr>
          <w:rFonts w:cstheme="minorHAnsi"/>
        </w:rPr>
        <w:t xml:space="preserve"> into China</w:t>
      </w:r>
      <w:r w:rsidRPr="00342A4F">
        <w:rPr>
          <w:rFonts w:cstheme="minorHAnsi"/>
        </w:rPr>
        <w:t>.</w:t>
      </w:r>
      <w:r>
        <w:rPr>
          <w:rFonts w:cstheme="minorHAnsi"/>
        </w:rPr>
        <w:t xml:space="preserve"> As per USMLT above, it would be advisable to secure concessions for access for sashimi type products into China, especially given the growth in Chinese longline effort within the region. </w:t>
      </w:r>
    </w:p>
    <w:p w:rsidR="00963744" w:rsidRDefault="00963744" w:rsidP="00E03264">
      <w:pPr>
        <w:jc w:val="both"/>
        <w:rPr>
          <w:b/>
        </w:rPr>
      </w:pPr>
    </w:p>
    <w:p w:rsidR="00427451" w:rsidRPr="00CD19A0" w:rsidRDefault="00427451" w:rsidP="00E03264">
      <w:pPr>
        <w:jc w:val="both"/>
        <w:rPr>
          <w:b/>
        </w:rPr>
      </w:pPr>
    </w:p>
    <w:p w:rsidR="00761F83" w:rsidRPr="000A4947" w:rsidRDefault="001D0854" w:rsidP="00DD558E">
      <w:pPr>
        <w:pStyle w:val="Heading3"/>
        <w:numPr>
          <w:ilvl w:val="2"/>
          <w:numId w:val="50"/>
        </w:numPr>
        <w:ind w:left="567" w:hanging="567"/>
        <w:rPr>
          <w:rFonts w:asciiTheme="minorHAnsi" w:eastAsia="Calibri" w:hAnsiTheme="minorHAnsi" w:cstheme="minorHAnsi"/>
        </w:rPr>
      </w:pPr>
      <w:bookmarkStart w:id="247" w:name="_Toc330029016"/>
      <w:r w:rsidRPr="000A4947">
        <w:rPr>
          <w:rFonts w:asciiTheme="minorHAnsi" w:eastAsia="Calibri" w:hAnsiTheme="minorHAnsi" w:cstheme="minorHAnsi"/>
        </w:rPr>
        <w:lastRenderedPageBreak/>
        <w:t>Additional market requirements</w:t>
      </w:r>
      <w:bookmarkEnd w:id="247"/>
    </w:p>
    <w:p w:rsidR="009C7B15" w:rsidRPr="00AA12BB" w:rsidRDefault="00CD19A0" w:rsidP="00E03264">
      <w:pPr>
        <w:jc w:val="both"/>
        <w:rPr>
          <w:b/>
        </w:rPr>
      </w:pPr>
      <w:r w:rsidRPr="00AA12BB">
        <w:rPr>
          <w:b/>
        </w:rPr>
        <w:t>Japanese trading requirements</w:t>
      </w:r>
    </w:p>
    <w:p w:rsidR="00761F83" w:rsidRDefault="001D4D40" w:rsidP="000A4947">
      <w:pPr>
        <w:spacing w:after="120"/>
        <w:jc w:val="both"/>
        <w:rPr>
          <w:rFonts w:ascii="Calibri" w:eastAsia="Times New Roman" w:hAnsi="Calibri" w:cs="Calibri"/>
          <w:color w:val="000000"/>
        </w:rPr>
      </w:pPr>
      <w:r>
        <w:t xml:space="preserve">Traders cite the volatility of the Japanese market </w:t>
      </w:r>
      <w:r w:rsidR="00494F6D">
        <w:t xml:space="preserve">and susceptibility </w:t>
      </w:r>
      <w:r>
        <w:t xml:space="preserve">to rapid fluctuation. </w:t>
      </w:r>
      <w:r w:rsidR="00EE0A44">
        <w:t>I</w:t>
      </w:r>
      <w:r>
        <w:t xml:space="preserve">nterviews with traders stress that the major reason for price volatility is due more </w:t>
      </w:r>
      <w:proofErr w:type="gramStart"/>
      <w:r>
        <w:t>to</w:t>
      </w:r>
      <w:proofErr w:type="gramEnd"/>
      <w:r>
        <w:t xml:space="preserve"> </w:t>
      </w:r>
      <w:r>
        <w:rPr>
          <w:rFonts w:ascii="Calibri" w:eastAsia="Times New Roman" w:hAnsi="Calibri" w:cs="Calibri"/>
          <w:color w:val="000000"/>
        </w:rPr>
        <w:t>on-board handling, chilling, freshness levels, appropriate grading and suitable marketing. Market conditions and exchange rates are perceived to be of less im</w:t>
      </w:r>
      <w:r w:rsidR="00427451">
        <w:rPr>
          <w:rFonts w:ascii="Calibri" w:eastAsia="Times New Roman" w:hAnsi="Calibri" w:cs="Calibri"/>
          <w:color w:val="000000"/>
        </w:rPr>
        <w:t>portance (</w:t>
      </w:r>
      <w:proofErr w:type="spellStart"/>
      <w:r w:rsidR="00427451">
        <w:rPr>
          <w:rFonts w:ascii="Calibri" w:eastAsia="Times New Roman" w:hAnsi="Calibri" w:cs="Calibri"/>
          <w:color w:val="000000"/>
        </w:rPr>
        <w:t>Banwell</w:t>
      </w:r>
      <w:proofErr w:type="spellEnd"/>
      <w:r w:rsidR="00427451">
        <w:rPr>
          <w:rFonts w:ascii="Calibri" w:eastAsia="Times New Roman" w:hAnsi="Calibri" w:cs="Calibri"/>
          <w:color w:val="000000"/>
        </w:rPr>
        <w:t>, K., T&amp;F</w:t>
      </w:r>
      <w:r>
        <w:rPr>
          <w:rFonts w:ascii="Calibri" w:eastAsia="Times New Roman" w:hAnsi="Calibri" w:cs="Calibri"/>
          <w:color w:val="000000"/>
        </w:rPr>
        <w:t xml:space="preserve">, </w:t>
      </w:r>
      <w:proofErr w:type="spellStart"/>
      <w:r>
        <w:rPr>
          <w:rFonts w:ascii="Calibri" w:eastAsia="Times New Roman" w:hAnsi="Calibri" w:cs="Calibri"/>
          <w:color w:val="000000"/>
        </w:rPr>
        <w:t>pers</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comm</w:t>
      </w:r>
      <w:proofErr w:type="spellEnd"/>
      <w:r>
        <w:rPr>
          <w:rFonts w:ascii="Calibri" w:eastAsia="Times New Roman" w:hAnsi="Calibri" w:cs="Calibri"/>
          <w:color w:val="000000"/>
        </w:rPr>
        <w:t>, June 2012), though timing market access so that it coincides with lean seasons for domestic supplies from the (</w:t>
      </w:r>
      <w:proofErr w:type="spellStart"/>
      <w:r>
        <w:rPr>
          <w:rFonts w:ascii="Calibri" w:eastAsia="Times New Roman" w:hAnsi="Calibri" w:cs="Calibri"/>
          <w:color w:val="000000"/>
        </w:rPr>
        <w:t>Brownjohn</w:t>
      </w:r>
      <w:proofErr w:type="spellEnd"/>
      <w:r>
        <w:rPr>
          <w:rFonts w:ascii="Calibri" w:eastAsia="Times New Roman" w:hAnsi="Calibri" w:cs="Calibri"/>
          <w:color w:val="000000"/>
        </w:rPr>
        <w:t xml:space="preserve">, M, </w:t>
      </w:r>
      <w:proofErr w:type="spellStart"/>
      <w:r>
        <w:rPr>
          <w:rFonts w:ascii="Calibri" w:eastAsia="Times New Roman" w:hAnsi="Calibri" w:cs="Calibri"/>
          <w:color w:val="000000"/>
        </w:rPr>
        <w:t>pers</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comm</w:t>
      </w:r>
      <w:proofErr w:type="spellEnd"/>
      <w:r>
        <w:rPr>
          <w:rFonts w:ascii="Calibri" w:eastAsia="Times New Roman" w:hAnsi="Calibri" w:cs="Calibri"/>
          <w:color w:val="000000"/>
        </w:rPr>
        <w:t>, June, 2012) Japanese fleet, or Hawaii, or during Japane</w:t>
      </w:r>
      <w:r w:rsidR="008B23E7">
        <w:rPr>
          <w:rFonts w:ascii="Calibri" w:eastAsia="Times New Roman" w:hAnsi="Calibri" w:cs="Calibri"/>
          <w:color w:val="000000"/>
        </w:rPr>
        <w:t>se festivals or bad weather</w:t>
      </w:r>
      <w:r>
        <w:rPr>
          <w:rFonts w:ascii="Calibri" w:eastAsia="Times New Roman" w:hAnsi="Calibri" w:cs="Calibri"/>
          <w:color w:val="000000"/>
        </w:rPr>
        <w:t xml:space="preserve">, when the domestic fleet is tied up, will yield very high price premiums. </w:t>
      </w:r>
      <w:r w:rsidR="008B23E7">
        <w:rPr>
          <w:rFonts w:ascii="Calibri" w:eastAsia="Times New Roman" w:hAnsi="Calibri" w:cs="Calibri"/>
          <w:color w:val="000000"/>
        </w:rPr>
        <w:t>Brownjohn also notes that during full moon, competing Asian supplies are also high, tending to depress the price.</w:t>
      </w:r>
    </w:p>
    <w:p w:rsidR="001D4D40" w:rsidRDefault="001D4D40" w:rsidP="00E03264">
      <w:pPr>
        <w:spacing w:after="0"/>
        <w:jc w:val="both"/>
        <w:rPr>
          <w:rFonts w:ascii="Calibri" w:eastAsia="Times New Roman" w:hAnsi="Calibri" w:cs="Calibri"/>
          <w:color w:val="000000"/>
        </w:rPr>
      </w:pPr>
      <w:r>
        <w:rPr>
          <w:rFonts w:ascii="Calibri" w:eastAsia="Times New Roman" w:hAnsi="Calibri" w:cs="Calibri"/>
          <w:color w:val="000000"/>
        </w:rPr>
        <w:t xml:space="preserve">Opportunities </w:t>
      </w:r>
      <w:r w:rsidR="008B23E7">
        <w:rPr>
          <w:rFonts w:ascii="Calibri" w:eastAsia="Times New Roman" w:hAnsi="Calibri" w:cs="Calibri"/>
          <w:color w:val="000000"/>
        </w:rPr>
        <w:t xml:space="preserve">for South Pacific sashimi </w:t>
      </w:r>
      <w:r>
        <w:rPr>
          <w:rFonts w:ascii="Calibri" w:eastAsia="Times New Roman" w:hAnsi="Calibri" w:cs="Calibri"/>
          <w:color w:val="000000"/>
        </w:rPr>
        <w:t>were cited</w:t>
      </w:r>
      <w:r w:rsidR="008B23E7">
        <w:rPr>
          <w:rFonts w:ascii="Calibri" w:eastAsia="Times New Roman" w:hAnsi="Calibri" w:cs="Calibri"/>
          <w:color w:val="000000"/>
        </w:rPr>
        <w:t xml:space="preserve"> as</w:t>
      </w:r>
      <w:r>
        <w:rPr>
          <w:rFonts w:ascii="Calibri" w:eastAsia="Times New Roman" w:hAnsi="Calibri" w:cs="Calibri"/>
          <w:color w:val="000000"/>
        </w:rPr>
        <w:t>:</w:t>
      </w:r>
    </w:p>
    <w:p w:rsidR="008B23E7" w:rsidRDefault="008B23E7" w:rsidP="00091258">
      <w:pPr>
        <w:spacing w:after="0"/>
        <w:jc w:val="both"/>
        <w:rPr>
          <w:b/>
        </w:rPr>
      </w:pPr>
      <w:proofErr w:type="gramStart"/>
      <w:r>
        <w:rPr>
          <w:rFonts w:ascii="Calibri" w:eastAsia="Times New Roman" w:hAnsi="Calibri" w:cs="Calibri"/>
          <w:i/>
          <w:color w:val="000000"/>
        </w:rPr>
        <w:t xml:space="preserve">‘Albacore, </w:t>
      </w:r>
      <w:r w:rsidRPr="008B23E7">
        <w:rPr>
          <w:rFonts w:ascii="Calibri" w:eastAsia="Times New Roman" w:hAnsi="Calibri" w:cs="Calibri"/>
          <w:i/>
          <w:color w:val="000000"/>
        </w:rPr>
        <w:t xml:space="preserve">Great albacore (nice size and good </w:t>
      </w:r>
      <w:proofErr w:type="spellStart"/>
      <w:r w:rsidRPr="008B23E7">
        <w:rPr>
          <w:rFonts w:ascii="Calibri" w:eastAsia="Times New Roman" w:hAnsi="Calibri" w:cs="Calibri"/>
          <w:i/>
          <w:color w:val="000000"/>
        </w:rPr>
        <w:t>colo</w:t>
      </w:r>
      <w:r w:rsidR="00EF272C">
        <w:rPr>
          <w:rFonts w:ascii="Calibri" w:eastAsia="Times New Roman" w:hAnsi="Calibri" w:cs="Calibri"/>
          <w:i/>
          <w:color w:val="000000"/>
        </w:rPr>
        <w:t>I</w:t>
      </w:r>
      <w:proofErr w:type="spellEnd"/>
      <w:r w:rsidRPr="008B23E7">
        <w:rPr>
          <w:rFonts w:ascii="Calibri" w:eastAsia="Times New Roman" w:hAnsi="Calibri" w:cs="Calibri"/>
          <w:i/>
          <w:color w:val="000000"/>
        </w:rPr>
        <w:t>.....good opportunity here for live-on-line exports of the largest fish for fresh sashimi.</w:t>
      </w:r>
      <w:proofErr w:type="gramEnd"/>
      <w:r w:rsidRPr="008B23E7">
        <w:rPr>
          <w:rFonts w:ascii="Calibri" w:eastAsia="Times New Roman" w:hAnsi="Calibri" w:cs="Calibri"/>
          <w:i/>
          <w:color w:val="000000"/>
        </w:rPr>
        <w:t xml:space="preserve"> Some quite nice yellowfin (if freshness is good) and smaller numbers of reasonable bigeye (although we have from time to time ha</w:t>
      </w:r>
      <w:r w:rsidR="00494F6D">
        <w:rPr>
          <w:rFonts w:ascii="Calibri" w:eastAsia="Times New Roman" w:hAnsi="Calibri" w:cs="Calibri"/>
          <w:i/>
          <w:color w:val="000000"/>
        </w:rPr>
        <w:t>d</w:t>
      </w:r>
      <w:r w:rsidRPr="008B23E7">
        <w:rPr>
          <w:rFonts w:ascii="Calibri" w:eastAsia="Times New Roman" w:hAnsi="Calibri" w:cs="Calibri"/>
          <w:i/>
          <w:color w:val="000000"/>
        </w:rPr>
        <w:t xml:space="preserve"> some except</w:t>
      </w:r>
      <w:r>
        <w:rPr>
          <w:rFonts w:ascii="Calibri" w:eastAsia="Times New Roman" w:hAnsi="Calibri" w:cs="Calibri"/>
          <w:i/>
          <w:color w:val="000000"/>
        </w:rPr>
        <w:t xml:space="preserve">ional fish). </w:t>
      </w:r>
    </w:p>
    <w:p w:rsidR="00761F83" w:rsidRDefault="00CD19A0" w:rsidP="000A4947">
      <w:pPr>
        <w:spacing w:before="120"/>
        <w:rPr>
          <w:b/>
        </w:rPr>
      </w:pPr>
      <w:r w:rsidRPr="00AA12BB">
        <w:rPr>
          <w:b/>
        </w:rPr>
        <w:t>Marine Stewardship Council</w:t>
      </w:r>
    </w:p>
    <w:p w:rsidR="00DC3366" w:rsidRPr="00DC3366" w:rsidRDefault="00CD19A0" w:rsidP="00DC3366">
      <w:pPr>
        <w:rPr>
          <w:rFonts w:cstheme="minorHAnsi"/>
        </w:rPr>
      </w:pPr>
      <w:r w:rsidRPr="00DC3366">
        <w:rPr>
          <w:rFonts w:eastAsia="Times New Roman" w:cstheme="minorHAnsi"/>
        </w:rPr>
        <w:t>Operating in an environment of a Marine Stew</w:t>
      </w:r>
      <w:r w:rsidR="00E03264" w:rsidRPr="00DC3366">
        <w:rPr>
          <w:rFonts w:eastAsia="Times New Roman" w:cstheme="minorHAnsi"/>
        </w:rPr>
        <w:t xml:space="preserve">ardship Council </w:t>
      </w:r>
      <w:r w:rsidR="00EE0A44">
        <w:rPr>
          <w:rFonts w:eastAsia="Times New Roman" w:cstheme="minorHAnsi"/>
        </w:rPr>
        <w:t xml:space="preserve">(MSC) </w:t>
      </w:r>
      <w:r w:rsidR="00E03264" w:rsidRPr="00DC3366">
        <w:rPr>
          <w:rFonts w:eastAsia="Times New Roman" w:cstheme="minorHAnsi"/>
        </w:rPr>
        <w:t>approved fisheries</w:t>
      </w:r>
      <w:r w:rsidRPr="00DC3366">
        <w:rPr>
          <w:rFonts w:eastAsia="Times New Roman" w:cstheme="minorHAnsi"/>
        </w:rPr>
        <w:t xml:space="preserve"> are also seen as an advantage. </w:t>
      </w:r>
      <w:r w:rsidR="00DC3366" w:rsidRPr="00DC3366">
        <w:rPr>
          <w:rFonts w:cstheme="minorHAnsi"/>
        </w:rPr>
        <w:t xml:space="preserve"> The Marine Stewardship Council provides an independent third party verification programme to demonstrate sustainable fisheries, and allowing fisheries to use a certificate as a marketing tool. Through an assessment process, originally based on FAO’s Code of Conduct for Responsible Fisheries (CCRF), MSC sets put standards to be used to evaluate performance of a fishery against specific fisheries and ecosystem based management principles.  </w:t>
      </w:r>
    </w:p>
    <w:p w:rsidR="00DC3366" w:rsidRPr="00DC3366" w:rsidRDefault="00DC3366" w:rsidP="00DC3366">
      <w:pPr>
        <w:rPr>
          <w:rFonts w:cstheme="minorHAnsi"/>
        </w:rPr>
      </w:pPr>
      <w:r w:rsidRPr="00DC3366">
        <w:rPr>
          <w:rFonts w:cstheme="minorHAnsi"/>
        </w:rPr>
        <w:t>A fishery is assessed by an Independent Certification Body (CB). As part of the process, the assessment is subject to public scrutiny, and if it passes the test, a certificate will be issued by MSC for a period of 5 years. As part of certification process, conditions may have also been laid down, and attainment of these conditions, are checked by the CB in an annual audit to ensure that the fishery is compliant.</w:t>
      </w:r>
    </w:p>
    <w:p w:rsidR="00DC3366" w:rsidRPr="00DC3366" w:rsidRDefault="00DC3366" w:rsidP="00DC3366">
      <w:pPr>
        <w:jc w:val="both"/>
        <w:rPr>
          <w:rFonts w:cstheme="minorHAnsi"/>
        </w:rPr>
      </w:pPr>
      <w:r w:rsidRPr="00DC3366">
        <w:rPr>
          <w:rFonts w:cstheme="minorHAnsi"/>
        </w:rPr>
        <w:t>The demand for the MSC albacore product comprises a number of distinct groups. Europe’s canning and steak market represents the main market. These European markets are prepared to pay a price premium for MSC product, but prefer pole</w:t>
      </w:r>
      <w:r w:rsidR="00494F6D">
        <w:rPr>
          <w:rFonts w:cstheme="minorHAnsi"/>
        </w:rPr>
        <w:t xml:space="preserve"> &amp; </w:t>
      </w:r>
      <w:r w:rsidRPr="00DC3366">
        <w:rPr>
          <w:rFonts w:cstheme="minorHAnsi"/>
        </w:rPr>
        <w:t>line caught product (</w:t>
      </w:r>
      <w:proofErr w:type="spellStart"/>
      <w:r w:rsidRPr="00DC3366">
        <w:rPr>
          <w:rFonts w:cstheme="minorHAnsi"/>
        </w:rPr>
        <w:t>Narin</w:t>
      </w:r>
      <w:proofErr w:type="spellEnd"/>
      <w:r w:rsidRPr="00DC3366">
        <w:rPr>
          <w:rFonts w:cstheme="minorHAnsi"/>
        </w:rPr>
        <w:t xml:space="preserve"> </w:t>
      </w:r>
      <w:proofErr w:type="spellStart"/>
      <w:r w:rsidRPr="00DC3366">
        <w:rPr>
          <w:rFonts w:cstheme="minorHAnsi"/>
        </w:rPr>
        <w:t>Chansiri</w:t>
      </w:r>
      <w:proofErr w:type="spellEnd"/>
      <w:r w:rsidRPr="00DC3366">
        <w:rPr>
          <w:rFonts w:cstheme="minorHAnsi"/>
        </w:rPr>
        <w:t xml:space="preserve">, Thai Union, </w:t>
      </w:r>
      <w:proofErr w:type="spellStart"/>
      <w:r w:rsidRPr="00DC3366">
        <w:rPr>
          <w:rFonts w:cstheme="minorHAnsi"/>
        </w:rPr>
        <w:t>pers</w:t>
      </w:r>
      <w:proofErr w:type="spellEnd"/>
      <w:r w:rsidRPr="00DC3366">
        <w:rPr>
          <w:rFonts w:cstheme="minorHAnsi"/>
        </w:rPr>
        <w:t xml:space="preserve"> com. March 2012).  The UK’s </w:t>
      </w:r>
      <w:proofErr w:type="spellStart"/>
      <w:r w:rsidRPr="00DC3366">
        <w:rPr>
          <w:rFonts w:cstheme="minorHAnsi"/>
        </w:rPr>
        <w:t>Sainsburys</w:t>
      </w:r>
      <w:proofErr w:type="spellEnd"/>
      <w:r w:rsidRPr="00DC3366">
        <w:rPr>
          <w:rFonts w:cstheme="minorHAnsi"/>
        </w:rPr>
        <w:t xml:space="preserve"> and </w:t>
      </w:r>
      <w:proofErr w:type="spellStart"/>
      <w:r w:rsidRPr="00DC3366">
        <w:rPr>
          <w:rFonts w:cstheme="minorHAnsi"/>
        </w:rPr>
        <w:t>Tescos</w:t>
      </w:r>
      <w:proofErr w:type="spellEnd"/>
      <w:r w:rsidRPr="00DC3366">
        <w:rPr>
          <w:rFonts w:cstheme="minorHAnsi"/>
        </w:rPr>
        <w:t xml:space="preserve"> were the main buyers</w:t>
      </w:r>
      <w:r w:rsidRPr="00DC3366">
        <w:rPr>
          <w:rStyle w:val="FootnoteReference"/>
          <w:rFonts w:cstheme="minorHAnsi"/>
        </w:rPr>
        <w:footnoteReference w:id="17"/>
      </w:r>
      <w:r w:rsidRPr="00DC3366">
        <w:rPr>
          <w:rFonts w:cstheme="minorHAnsi"/>
        </w:rPr>
        <w:t xml:space="preserve">.  </w:t>
      </w:r>
    </w:p>
    <w:p w:rsidR="00DC3366" w:rsidRPr="00DC3366" w:rsidRDefault="00DC3366" w:rsidP="00DC3366">
      <w:pPr>
        <w:rPr>
          <w:rFonts w:cstheme="minorHAnsi"/>
        </w:rPr>
      </w:pPr>
      <w:r w:rsidRPr="00DC3366">
        <w:rPr>
          <w:rFonts w:cstheme="minorHAnsi"/>
        </w:rPr>
        <w:t xml:space="preserve">The MSC certified North American pole &amp; line markets have also sold product into European canning markets at higher prices, e.g. to John West. Price premiums offered for MSC pole &amp; line caught </w:t>
      </w:r>
      <w:r w:rsidR="00494F6D">
        <w:rPr>
          <w:rFonts w:cstheme="minorHAnsi"/>
        </w:rPr>
        <w:t>a</w:t>
      </w:r>
      <w:r w:rsidRPr="00DC3366">
        <w:rPr>
          <w:rFonts w:cstheme="minorHAnsi"/>
        </w:rPr>
        <w:t xml:space="preserve">lbacore, for Europe started at 28% above the conventional pole &amp; line price in 2010, but by 2012 had fallen to 11% (Table 1). </w:t>
      </w:r>
      <w:proofErr w:type="spellStart"/>
      <w:r w:rsidRPr="00DC3366">
        <w:rPr>
          <w:rFonts w:cstheme="minorHAnsi"/>
        </w:rPr>
        <w:t>Narin</w:t>
      </w:r>
      <w:proofErr w:type="spellEnd"/>
      <w:r w:rsidRPr="00DC3366">
        <w:rPr>
          <w:rFonts w:cstheme="minorHAnsi"/>
        </w:rPr>
        <w:t xml:space="preserve"> </w:t>
      </w:r>
      <w:proofErr w:type="spellStart"/>
      <w:r w:rsidRPr="00DC3366">
        <w:rPr>
          <w:rFonts w:cstheme="minorHAnsi"/>
        </w:rPr>
        <w:t>Chansiri</w:t>
      </w:r>
      <w:proofErr w:type="spellEnd"/>
      <w:r w:rsidRPr="00DC3366">
        <w:rPr>
          <w:rFonts w:cstheme="minorHAnsi"/>
        </w:rPr>
        <w:t xml:space="preserve">, Thai Union, predicts that price premiums will inevitably fall in response to the growing supply of MSC product, but the MSC label allows the product to penetrate newer markets, and would be easier to sell.  </w:t>
      </w:r>
    </w:p>
    <w:p w:rsidR="00963744" w:rsidRDefault="00963744" w:rsidP="00DC3366">
      <w:pPr>
        <w:pStyle w:val="Caption"/>
        <w:rPr>
          <w:sz w:val="20"/>
          <w:szCs w:val="20"/>
        </w:rPr>
      </w:pPr>
    </w:p>
    <w:p w:rsidR="00963744" w:rsidRDefault="00963744" w:rsidP="00DC3366">
      <w:pPr>
        <w:pStyle w:val="Caption"/>
        <w:rPr>
          <w:sz w:val="20"/>
          <w:szCs w:val="20"/>
        </w:rPr>
      </w:pPr>
    </w:p>
    <w:p w:rsidR="00DC3366" w:rsidRPr="00DC3366" w:rsidRDefault="00DC3366" w:rsidP="00DC3366">
      <w:pPr>
        <w:pStyle w:val="Caption"/>
        <w:rPr>
          <w:rFonts w:cstheme="minorHAnsi"/>
          <w:sz w:val="20"/>
          <w:szCs w:val="20"/>
        </w:rPr>
      </w:pPr>
      <w:bookmarkStart w:id="248" w:name="_Toc330029051"/>
      <w:r w:rsidRPr="00DC3366">
        <w:rPr>
          <w:sz w:val="20"/>
          <w:szCs w:val="20"/>
        </w:rPr>
        <w:lastRenderedPageBreak/>
        <w:t xml:space="preserve">Table </w:t>
      </w:r>
      <w:r w:rsidR="004F443A" w:rsidRPr="00DC3366">
        <w:rPr>
          <w:sz w:val="20"/>
          <w:szCs w:val="20"/>
        </w:rPr>
        <w:fldChar w:fldCharType="begin"/>
      </w:r>
      <w:r w:rsidRPr="00DC3366">
        <w:rPr>
          <w:sz w:val="20"/>
          <w:szCs w:val="20"/>
        </w:rPr>
        <w:instrText xml:space="preserve"> SEQ Table \* ARABIC </w:instrText>
      </w:r>
      <w:r w:rsidR="004F443A" w:rsidRPr="00DC3366">
        <w:rPr>
          <w:sz w:val="20"/>
          <w:szCs w:val="20"/>
        </w:rPr>
        <w:fldChar w:fldCharType="separate"/>
      </w:r>
      <w:r w:rsidR="0087516C">
        <w:rPr>
          <w:noProof/>
          <w:sz w:val="20"/>
          <w:szCs w:val="20"/>
        </w:rPr>
        <w:t>18</w:t>
      </w:r>
      <w:r w:rsidR="004F443A" w:rsidRPr="00DC3366">
        <w:rPr>
          <w:sz w:val="20"/>
          <w:szCs w:val="20"/>
        </w:rPr>
        <w:fldChar w:fldCharType="end"/>
      </w:r>
      <w:r w:rsidRPr="00DC3366">
        <w:rPr>
          <w:rFonts w:cstheme="minorHAnsi"/>
          <w:sz w:val="20"/>
          <w:szCs w:val="20"/>
        </w:rPr>
        <w:t xml:space="preserve">: Sales of </w:t>
      </w:r>
      <w:r w:rsidR="00494F6D">
        <w:rPr>
          <w:rFonts w:cstheme="minorHAnsi"/>
          <w:sz w:val="20"/>
          <w:szCs w:val="20"/>
        </w:rPr>
        <w:t>a</w:t>
      </w:r>
      <w:r w:rsidRPr="00DC3366">
        <w:rPr>
          <w:rFonts w:cstheme="minorHAnsi"/>
          <w:sz w:val="20"/>
          <w:szCs w:val="20"/>
        </w:rPr>
        <w:t>lbacore pole &amp; line tuna (price/tonne)</w:t>
      </w:r>
      <w:bookmarkEnd w:id="248"/>
    </w:p>
    <w:tbl>
      <w:tblPr>
        <w:tblStyle w:val="TableGrid"/>
        <w:tblW w:w="0" w:type="auto"/>
        <w:tblLook w:val="04A0" w:firstRow="1" w:lastRow="0" w:firstColumn="1" w:lastColumn="0" w:noHBand="0" w:noVBand="1"/>
      </w:tblPr>
      <w:tblGrid>
        <w:gridCol w:w="2310"/>
        <w:gridCol w:w="2310"/>
        <w:gridCol w:w="2311"/>
        <w:gridCol w:w="2311"/>
      </w:tblGrid>
      <w:tr w:rsidR="00DC3366" w:rsidRPr="00963744" w:rsidTr="000A4947">
        <w:tc>
          <w:tcPr>
            <w:tcW w:w="2310" w:type="dxa"/>
            <w:shd w:val="clear" w:color="auto" w:fill="C6D9F1" w:themeFill="text2" w:themeFillTint="33"/>
          </w:tcPr>
          <w:p w:rsidR="00761F83" w:rsidRPr="00C5024D" w:rsidRDefault="001D0854" w:rsidP="00963744">
            <w:pPr>
              <w:spacing w:after="200" w:line="276" w:lineRule="auto"/>
              <w:rPr>
                <w:sz w:val="20"/>
                <w:szCs w:val="20"/>
              </w:rPr>
            </w:pPr>
            <w:r w:rsidRPr="00C5024D">
              <w:rPr>
                <w:sz w:val="20"/>
                <w:szCs w:val="20"/>
              </w:rPr>
              <w:t>Year</w:t>
            </w:r>
          </w:p>
        </w:tc>
        <w:tc>
          <w:tcPr>
            <w:tcW w:w="2310" w:type="dxa"/>
            <w:shd w:val="clear" w:color="auto" w:fill="C6D9F1" w:themeFill="text2" w:themeFillTint="33"/>
          </w:tcPr>
          <w:p w:rsidR="00761F83" w:rsidRPr="00C5024D" w:rsidRDefault="001D0854" w:rsidP="00963744">
            <w:pPr>
              <w:spacing w:after="200" w:line="276" w:lineRule="auto"/>
              <w:rPr>
                <w:sz w:val="20"/>
                <w:szCs w:val="20"/>
              </w:rPr>
            </w:pPr>
            <w:r w:rsidRPr="00C5024D">
              <w:rPr>
                <w:sz w:val="20"/>
                <w:szCs w:val="20"/>
              </w:rPr>
              <w:t>Bangkok price (non MSC)</w:t>
            </w:r>
          </w:p>
        </w:tc>
        <w:tc>
          <w:tcPr>
            <w:tcW w:w="2311" w:type="dxa"/>
            <w:shd w:val="clear" w:color="auto" w:fill="C6D9F1" w:themeFill="text2" w:themeFillTint="33"/>
          </w:tcPr>
          <w:p w:rsidR="00761F83" w:rsidRPr="00C5024D" w:rsidRDefault="001D0854" w:rsidP="00963744">
            <w:pPr>
              <w:spacing w:after="200" w:line="276" w:lineRule="auto"/>
              <w:rPr>
                <w:sz w:val="20"/>
                <w:szCs w:val="20"/>
              </w:rPr>
            </w:pPr>
            <w:r w:rsidRPr="00C5024D">
              <w:rPr>
                <w:sz w:val="20"/>
                <w:szCs w:val="20"/>
              </w:rPr>
              <w:t>US MSC to Europe</w:t>
            </w:r>
          </w:p>
        </w:tc>
        <w:tc>
          <w:tcPr>
            <w:tcW w:w="2311" w:type="dxa"/>
            <w:shd w:val="clear" w:color="auto" w:fill="C6D9F1" w:themeFill="text2" w:themeFillTint="33"/>
          </w:tcPr>
          <w:p w:rsidR="00761F83" w:rsidRPr="00C5024D" w:rsidRDefault="001D0854" w:rsidP="00963744">
            <w:pPr>
              <w:spacing w:after="200" w:line="276" w:lineRule="auto"/>
              <w:rPr>
                <w:sz w:val="20"/>
                <w:szCs w:val="20"/>
              </w:rPr>
            </w:pPr>
            <w:r w:rsidRPr="00C5024D">
              <w:rPr>
                <w:sz w:val="20"/>
                <w:szCs w:val="20"/>
              </w:rPr>
              <w:t>% premium</w:t>
            </w:r>
          </w:p>
        </w:tc>
      </w:tr>
      <w:tr w:rsidR="00DC3366" w:rsidRPr="00963744" w:rsidTr="001D34DD">
        <w:tc>
          <w:tcPr>
            <w:tcW w:w="2310" w:type="dxa"/>
          </w:tcPr>
          <w:p w:rsidR="00DC3366" w:rsidRPr="00C5024D" w:rsidRDefault="00DC3366" w:rsidP="00963744">
            <w:pPr>
              <w:spacing w:after="200" w:line="276" w:lineRule="auto"/>
              <w:rPr>
                <w:sz w:val="20"/>
                <w:szCs w:val="20"/>
              </w:rPr>
            </w:pPr>
            <w:r w:rsidRPr="00C5024D">
              <w:rPr>
                <w:sz w:val="20"/>
                <w:szCs w:val="20"/>
              </w:rPr>
              <w:t>2010</w:t>
            </w:r>
          </w:p>
        </w:tc>
        <w:tc>
          <w:tcPr>
            <w:tcW w:w="2310" w:type="dxa"/>
            <w:vAlign w:val="bottom"/>
          </w:tcPr>
          <w:p w:rsidR="00DC3366" w:rsidRPr="00C5024D" w:rsidRDefault="00DC3366" w:rsidP="00963744">
            <w:pPr>
              <w:spacing w:after="200" w:line="276" w:lineRule="auto"/>
              <w:rPr>
                <w:sz w:val="20"/>
                <w:szCs w:val="20"/>
              </w:rPr>
            </w:pPr>
            <w:r w:rsidRPr="00C5024D">
              <w:rPr>
                <w:sz w:val="20"/>
                <w:szCs w:val="20"/>
              </w:rPr>
              <w:t>2,650</w:t>
            </w:r>
          </w:p>
        </w:tc>
        <w:tc>
          <w:tcPr>
            <w:tcW w:w="2311" w:type="dxa"/>
            <w:vAlign w:val="bottom"/>
          </w:tcPr>
          <w:p w:rsidR="00DC3366" w:rsidRPr="00C5024D" w:rsidRDefault="00DC3366" w:rsidP="00963744">
            <w:pPr>
              <w:spacing w:after="200" w:line="276" w:lineRule="auto"/>
              <w:rPr>
                <w:sz w:val="20"/>
                <w:szCs w:val="20"/>
              </w:rPr>
            </w:pPr>
            <w:r w:rsidRPr="00C5024D">
              <w:rPr>
                <w:sz w:val="20"/>
                <w:szCs w:val="20"/>
              </w:rPr>
              <w:t>3,400</w:t>
            </w:r>
          </w:p>
        </w:tc>
        <w:tc>
          <w:tcPr>
            <w:tcW w:w="2311" w:type="dxa"/>
          </w:tcPr>
          <w:p w:rsidR="00DC3366" w:rsidRPr="00C5024D" w:rsidRDefault="00DC3366" w:rsidP="00963744">
            <w:pPr>
              <w:spacing w:after="200" w:line="276" w:lineRule="auto"/>
              <w:rPr>
                <w:sz w:val="20"/>
                <w:szCs w:val="20"/>
              </w:rPr>
            </w:pPr>
            <w:r w:rsidRPr="00C5024D">
              <w:rPr>
                <w:sz w:val="20"/>
                <w:szCs w:val="20"/>
              </w:rPr>
              <w:t>28.3</w:t>
            </w:r>
          </w:p>
        </w:tc>
      </w:tr>
      <w:tr w:rsidR="00DC3366" w:rsidRPr="00963744" w:rsidTr="001D34DD">
        <w:tc>
          <w:tcPr>
            <w:tcW w:w="2310" w:type="dxa"/>
          </w:tcPr>
          <w:p w:rsidR="00DC3366" w:rsidRPr="00C5024D" w:rsidRDefault="00DC3366" w:rsidP="00963744">
            <w:pPr>
              <w:spacing w:after="200" w:line="276" w:lineRule="auto"/>
              <w:rPr>
                <w:sz w:val="20"/>
                <w:szCs w:val="20"/>
              </w:rPr>
            </w:pPr>
            <w:r w:rsidRPr="00C5024D">
              <w:rPr>
                <w:sz w:val="20"/>
                <w:szCs w:val="20"/>
              </w:rPr>
              <w:t>2011</w:t>
            </w:r>
          </w:p>
        </w:tc>
        <w:tc>
          <w:tcPr>
            <w:tcW w:w="2310" w:type="dxa"/>
            <w:vAlign w:val="bottom"/>
          </w:tcPr>
          <w:p w:rsidR="00DC3366" w:rsidRPr="00C5024D" w:rsidRDefault="00DC3366" w:rsidP="00963744">
            <w:pPr>
              <w:spacing w:after="200" w:line="276" w:lineRule="auto"/>
              <w:rPr>
                <w:sz w:val="20"/>
                <w:szCs w:val="20"/>
              </w:rPr>
            </w:pPr>
            <w:r w:rsidRPr="00C5024D">
              <w:rPr>
                <w:sz w:val="20"/>
                <w:szCs w:val="20"/>
              </w:rPr>
              <w:t>3,250</w:t>
            </w:r>
          </w:p>
        </w:tc>
        <w:tc>
          <w:tcPr>
            <w:tcW w:w="2311" w:type="dxa"/>
            <w:vAlign w:val="bottom"/>
          </w:tcPr>
          <w:p w:rsidR="00DC3366" w:rsidRPr="00C5024D" w:rsidRDefault="00DC3366" w:rsidP="00963744">
            <w:pPr>
              <w:spacing w:after="200" w:line="276" w:lineRule="auto"/>
              <w:rPr>
                <w:sz w:val="20"/>
                <w:szCs w:val="20"/>
              </w:rPr>
            </w:pPr>
            <w:r w:rsidRPr="00C5024D">
              <w:rPr>
                <w:sz w:val="20"/>
                <w:szCs w:val="20"/>
              </w:rPr>
              <w:t>3,800</w:t>
            </w:r>
          </w:p>
        </w:tc>
        <w:tc>
          <w:tcPr>
            <w:tcW w:w="2311" w:type="dxa"/>
          </w:tcPr>
          <w:p w:rsidR="00DC3366" w:rsidRPr="00C5024D" w:rsidRDefault="00DC3366" w:rsidP="00963744">
            <w:pPr>
              <w:spacing w:after="200" w:line="276" w:lineRule="auto"/>
              <w:rPr>
                <w:sz w:val="20"/>
                <w:szCs w:val="20"/>
              </w:rPr>
            </w:pPr>
            <w:r w:rsidRPr="00C5024D">
              <w:rPr>
                <w:sz w:val="20"/>
                <w:szCs w:val="20"/>
              </w:rPr>
              <w:t>16.9</w:t>
            </w:r>
          </w:p>
        </w:tc>
      </w:tr>
      <w:tr w:rsidR="00DC3366" w:rsidRPr="00963744" w:rsidTr="001D34DD">
        <w:tc>
          <w:tcPr>
            <w:tcW w:w="2310" w:type="dxa"/>
          </w:tcPr>
          <w:p w:rsidR="00DC3366" w:rsidRPr="00C5024D" w:rsidRDefault="00DC3366" w:rsidP="00963744">
            <w:pPr>
              <w:spacing w:after="200" w:line="276" w:lineRule="auto"/>
              <w:rPr>
                <w:sz w:val="20"/>
                <w:szCs w:val="20"/>
              </w:rPr>
            </w:pPr>
            <w:r w:rsidRPr="00C5024D">
              <w:rPr>
                <w:sz w:val="20"/>
                <w:szCs w:val="20"/>
              </w:rPr>
              <w:t>2012</w:t>
            </w:r>
          </w:p>
        </w:tc>
        <w:tc>
          <w:tcPr>
            <w:tcW w:w="2310" w:type="dxa"/>
            <w:vAlign w:val="bottom"/>
          </w:tcPr>
          <w:p w:rsidR="00DC3366" w:rsidRPr="00C5024D" w:rsidRDefault="00DC3366" w:rsidP="00963744">
            <w:pPr>
              <w:spacing w:after="200" w:line="276" w:lineRule="auto"/>
              <w:rPr>
                <w:sz w:val="20"/>
                <w:szCs w:val="20"/>
              </w:rPr>
            </w:pPr>
            <w:r w:rsidRPr="00C5024D">
              <w:rPr>
                <w:sz w:val="20"/>
                <w:szCs w:val="20"/>
              </w:rPr>
              <w:t>3,650</w:t>
            </w:r>
          </w:p>
        </w:tc>
        <w:tc>
          <w:tcPr>
            <w:tcW w:w="2311" w:type="dxa"/>
            <w:vAlign w:val="bottom"/>
          </w:tcPr>
          <w:p w:rsidR="00DC3366" w:rsidRPr="00C5024D" w:rsidRDefault="00DC3366" w:rsidP="00963744">
            <w:pPr>
              <w:spacing w:after="200" w:line="276" w:lineRule="auto"/>
              <w:rPr>
                <w:sz w:val="20"/>
                <w:szCs w:val="20"/>
              </w:rPr>
            </w:pPr>
            <w:r w:rsidRPr="00C5024D">
              <w:rPr>
                <w:sz w:val="20"/>
                <w:szCs w:val="20"/>
              </w:rPr>
              <w:t>4,050</w:t>
            </w:r>
          </w:p>
        </w:tc>
        <w:tc>
          <w:tcPr>
            <w:tcW w:w="2311" w:type="dxa"/>
          </w:tcPr>
          <w:p w:rsidR="00DC3366" w:rsidRPr="00C5024D" w:rsidRDefault="00DC3366" w:rsidP="00963744">
            <w:pPr>
              <w:spacing w:after="200" w:line="276" w:lineRule="auto"/>
              <w:rPr>
                <w:sz w:val="20"/>
                <w:szCs w:val="20"/>
              </w:rPr>
            </w:pPr>
            <w:r w:rsidRPr="00C5024D">
              <w:rPr>
                <w:sz w:val="20"/>
                <w:szCs w:val="20"/>
              </w:rPr>
              <w:t>11.0</w:t>
            </w:r>
          </w:p>
        </w:tc>
      </w:tr>
    </w:tbl>
    <w:p w:rsidR="00DC3366" w:rsidRPr="00963744" w:rsidRDefault="00DC3366" w:rsidP="00963744">
      <w:pPr>
        <w:rPr>
          <w:sz w:val="20"/>
          <w:szCs w:val="20"/>
        </w:rPr>
      </w:pPr>
      <w:r w:rsidRPr="00963744">
        <w:rPr>
          <w:sz w:val="20"/>
          <w:szCs w:val="20"/>
        </w:rPr>
        <w:t xml:space="preserve">     Source: TUF</w:t>
      </w:r>
    </w:p>
    <w:p w:rsidR="00DC3366" w:rsidRPr="00A75B49" w:rsidRDefault="00DC3366" w:rsidP="00DC3366">
      <w:pPr>
        <w:jc w:val="both"/>
        <w:rPr>
          <w:rFonts w:cstheme="minorHAnsi"/>
        </w:rPr>
      </w:pPr>
      <w:r w:rsidRPr="00A75B49">
        <w:rPr>
          <w:rFonts w:cstheme="minorHAnsi"/>
        </w:rPr>
        <w:t xml:space="preserve">European and US frozen steak markets are also developing. French Polynesia’s main exporter, SARL Pacific (Jean-François </w:t>
      </w:r>
      <w:proofErr w:type="spellStart"/>
      <w:r w:rsidRPr="00A75B49">
        <w:rPr>
          <w:rFonts w:cstheme="minorHAnsi"/>
        </w:rPr>
        <w:t>Virmaux</w:t>
      </w:r>
      <w:proofErr w:type="spellEnd"/>
      <w:r w:rsidRPr="00A75B49">
        <w:rPr>
          <w:rFonts w:cstheme="minorHAnsi"/>
        </w:rPr>
        <w:t xml:space="preserve">, </w:t>
      </w:r>
      <w:proofErr w:type="spellStart"/>
      <w:r w:rsidRPr="00A75B49">
        <w:rPr>
          <w:rFonts w:cstheme="minorHAnsi"/>
        </w:rPr>
        <w:t>pers</w:t>
      </w:r>
      <w:proofErr w:type="spellEnd"/>
      <w:r w:rsidRPr="00A75B49">
        <w:rPr>
          <w:rFonts w:cstheme="minorHAnsi"/>
        </w:rPr>
        <w:t xml:space="preserve"> </w:t>
      </w:r>
      <w:proofErr w:type="spellStart"/>
      <w:r w:rsidRPr="00A75B49">
        <w:rPr>
          <w:rFonts w:cstheme="minorHAnsi"/>
        </w:rPr>
        <w:t>comm</w:t>
      </w:r>
      <w:proofErr w:type="spellEnd"/>
      <w:r w:rsidRPr="00A75B49">
        <w:rPr>
          <w:rFonts w:cstheme="minorHAnsi"/>
        </w:rPr>
        <w:t>, May, 2011) an</w:t>
      </w:r>
      <w:r w:rsidR="00494F6D">
        <w:rPr>
          <w:rFonts w:cstheme="minorHAnsi"/>
        </w:rPr>
        <w:t>d</w:t>
      </w:r>
      <w:r w:rsidRPr="00A75B49">
        <w:rPr>
          <w:rFonts w:cstheme="minorHAnsi"/>
        </w:rPr>
        <w:t xml:space="preserve"> Fiji Fish (Russe</w:t>
      </w:r>
      <w:r w:rsidR="00494F6D">
        <w:rPr>
          <w:rFonts w:cstheme="minorHAnsi"/>
        </w:rPr>
        <w:t>l</w:t>
      </w:r>
      <w:r w:rsidRPr="00A75B49">
        <w:rPr>
          <w:rFonts w:cstheme="minorHAnsi"/>
        </w:rPr>
        <w:t xml:space="preserve">l Dunham, </w:t>
      </w:r>
      <w:proofErr w:type="spellStart"/>
      <w:r w:rsidRPr="00A75B49">
        <w:rPr>
          <w:rFonts w:cstheme="minorHAnsi"/>
        </w:rPr>
        <w:t>pers</w:t>
      </w:r>
      <w:proofErr w:type="spellEnd"/>
      <w:r w:rsidRPr="00A75B49">
        <w:rPr>
          <w:rFonts w:cstheme="minorHAnsi"/>
        </w:rPr>
        <w:t xml:space="preserve"> </w:t>
      </w:r>
      <w:proofErr w:type="spellStart"/>
      <w:r w:rsidRPr="00A75B49">
        <w:rPr>
          <w:rFonts w:cstheme="minorHAnsi"/>
        </w:rPr>
        <w:t>comm</w:t>
      </w:r>
      <w:proofErr w:type="spellEnd"/>
      <w:r w:rsidRPr="00A75B49">
        <w:rPr>
          <w:rFonts w:cstheme="minorHAnsi"/>
        </w:rPr>
        <w:t xml:space="preserve">, May, 2011), have confirmed strong and growing demand from a selection of US and European retailers and caterers, for market ready steaks of 6-8 </w:t>
      </w:r>
      <w:proofErr w:type="spellStart"/>
      <w:r w:rsidRPr="00A75B49">
        <w:rPr>
          <w:rFonts w:cstheme="minorHAnsi"/>
        </w:rPr>
        <w:t>oz</w:t>
      </w:r>
      <w:proofErr w:type="spellEnd"/>
      <w:r w:rsidRPr="00A75B49">
        <w:rPr>
          <w:rFonts w:cstheme="minorHAnsi"/>
        </w:rPr>
        <w:t xml:space="preserve"> (17</w:t>
      </w:r>
      <w:r w:rsidR="00494F6D">
        <w:rPr>
          <w:rFonts w:cstheme="minorHAnsi"/>
        </w:rPr>
        <w:t>0</w:t>
      </w:r>
      <w:r w:rsidRPr="00A75B49">
        <w:rPr>
          <w:rFonts w:cstheme="minorHAnsi"/>
        </w:rPr>
        <w:t>-22</w:t>
      </w:r>
      <w:r w:rsidR="00494F6D">
        <w:rPr>
          <w:rFonts w:cstheme="minorHAnsi"/>
        </w:rPr>
        <w:t>0</w:t>
      </w:r>
      <w:r w:rsidRPr="00A75B49">
        <w:rPr>
          <w:rFonts w:cstheme="minorHAnsi"/>
        </w:rPr>
        <w:t xml:space="preserve"> g). These companies report that buyers are seeking MSC longline</w:t>
      </w:r>
      <w:r w:rsidR="00494F6D">
        <w:rPr>
          <w:rFonts w:cstheme="minorHAnsi"/>
        </w:rPr>
        <w:t>-</w:t>
      </w:r>
      <w:r w:rsidRPr="00A75B49">
        <w:rPr>
          <w:rFonts w:cstheme="minorHAnsi"/>
        </w:rPr>
        <w:t xml:space="preserve">caught albacore because of its larger size, relative to the pole &amp; line caught product, which is smaller.  New England </w:t>
      </w:r>
      <w:proofErr w:type="spellStart"/>
      <w:r w:rsidRPr="00A75B49">
        <w:rPr>
          <w:rFonts w:cstheme="minorHAnsi"/>
        </w:rPr>
        <w:t>Seafoods</w:t>
      </w:r>
      <w:proofErr w:type="spellEnd"/>
      <w:r w:rsidRPr="00A75B49">
        <w:rPr>
          <w:rFonts w:cstheme="minorHAnsi"/>
        </w:rPr>
        <w:t xml:space="preserve"> (UK) and the ANOVA Food Group (USA and Netherlands), suppliers to the catering trade, suggest a strong demand for MSC albacore steaks when available. </w:t>
      </w:r>
      <w:r w:rsidR="00A75B49" w:rsidRPr="00A75B49">
        <w:rPr>
          <w:rFonts w:cstheme="minorHAnsi"/>
        </w:rPr>
        <w:t>However, it is difficult at this stage to</w:t>
      </w:r>
      <w:r w:rsidRPr="00A75B49">
        <w:rPr>
          <w:rFonts w:cstheme="minorHAnsi"/>
        </w:rPr>
        <w:t xml:space="preserve"> predict the size of the price premium that could be offered for certified longline albacore.</w:t>
      </w:r>
      <w:r w:rsidR="00A75B49" w:rsidRPr="00A75B49">
        <w:rPr>
          <w:rFonts w:cstheme="minorHAnsi"/>
        </w:rPr>
        <w:t xml:space="preserve"> An 11% differential over and above existing prices, will clearly provide for improved margins in accessing US markets, but will still prove a hard sell into Europe given the other constraints highlighted above. </w:t>
      </w:r>
      <w:r w:rsidRPr="00A75B49">
        <w:rPr>
          <w:rFonts w:cstheme="minorHAnsi"/>
        </w:rPr>
        <w:t xml:space="preserve"> </w:t>
      </w:r>
    </w:p>
    <w:p w:rsidR="00DC3366" w:rsidRPr="00A75B49" w:rsidRDefault="00DC3366" w:rsidP="00DC3366">
      <w:pPr>
        <w:jc w:val="both"/>
        <w:rPr>
          <w:rFonts w:cstheme="minorHAnsi"/>
        </w:rPr>
      </w:pPr>
      <w:r w:rsidRPr="00A75B49">
        <w:rPr>
          <w:rFonts w:cstheme="minorHAnsi"/>
        </w:rPr>
        <w:t>Accessing new markets is also the experience of the New Zealand troll</w:t>
      </w:r>
      <w:r w:rsidR="00494F6D">
        <w:rPr>
          <w:rFonts w:cstheme="minorHAnsi"/>
        </w:rPr>
        <w:t>-</w:t>
      </w:r>
      <w:r w:rsidR="00494F6D" w:rsidRPr="00A75B49">
        <w:rPr>
          <w:rFonts w:cstheme="minorHAnsi"/>
        </w:rPr>
        <w:t xml:space="preserve">caught </w:t>
      </w:r>
      <w:r w:rsidRPr="00A75B49">
        <w:rPr>
          <w:rFonts w:cstheme="minorHAnsi"/>
        </w:rPr>
        <w:t xml:space="preserve">albacore. New Zealand MSC albacore has succeeded in penetrating new markets, as an alternative supply to canning sector (Stuart Dixon, Talley’s, New Zealand, </w:t>
      </w:r>
      <w:proofErr w:type="spellStart"/>
      <w:r w:rsidRPr="00A75B49">
        <w:rPr>
          <w:rFonts w:cstheme="minorHAnsi"/>
        </w:rPr>
        <w:t>pers</w:t>
      </w:r>
      <w:proofErr w:type="spellEnd"/>
      <w:r w:rsidRPr="00A75B49">
        <w:rPr>
          <w:rFonts w:cstheme="minorHAnsi"/>
        </w:rPr>
        <w:t xml:space="preserve"> </w:t>
      </w:r>
      <w:proofErr w:type="spellStart"/>
      <w:r w:rsidRPr="00A75B49">
        <w:rPr>
          <w:rFonts w:cstheme="minorHAnsi"/>
        </w:rPr>
        <w:t>comm</w:t>
      </w:r>
      <w:proofErr w:type="spellEnd"/>
      <w:r w:rsidRPr="00A75B49">
        <w:rPr>
          <w:rFonts w:cstheme="minorHAnsi"/>
        </w:rPr>
        <w:t xml:space="preserve">, March 2012), either through sales to intermediate processors in Thailand and Vietnam, or direct to France and Spain.  The New Zealand Industry Albacore Association (Doug Louder, </w:t>
      </w:r>
      <w:proofErr w:type="spellStart"/>
      <w:r w:rsidRPr="00A75B49">
        <w:rPr>
          <w:rFonts w:cstheme="minorHAnsi"/>
        </w:rPr>
        <w:t>pers</w:t>
      </w:r>
      <w:proofErr w:type="spellEnd"/>
      <w:r w:rsidRPr="00A75B49">
        <w:rPr>
          <w:rFonts w:cstheme="minorHAnsi"/>
        </w:rPr>
        <w:t xml:space="preserve"> </w:t>
      </w:r>
      <w:proofErr w:type="spellStart"/>
      <w:r w:rsidRPr="00A75B49">
        <w:rPr>
          <w:rFonts w:cstheme="minorHAnsi"/>
        </w:rPr>
        <w:t>comm</w:t>
      </w:r>
      <w:proofErr w:type="spellEnd"/>
      <w:r w:rsidRPr="00A75B49">
        <w:rPr>
          <w:rFonts w:cstheme="minorHAnsi"/>
        </w:rPr>
        <w:t>, March, 2011), was of the view that MSC certification increased the interest in troll</w:t>
      </w:r>
      <w:r w:rsidR="00494F6D">
        <w:rPr>
          <w:rFonts w:cstheme="minorHAnsi"/>
        </w:rPr>
        <w:t>-</w:t>
      </w:r>
      <w:r w:rsidRPr="00A75B49">
        <w:rPr>
          <w:rFonts w:cstheme="minorHAnsi"/>
        </w:rPr>
        <w:t>caught albacore, but, it was less evident that price premiums were paid. The product was sold at</w:t>
      </w:r>
      <w:r w:rsidR="00A75B49" w:rsidRPr="00A75B49">
        <w:rPr>
          <w:rFonts w:cstheme="minorHAnsi"/>
        </w:rPr>
        <w:t xml:space="preserve"> the conventional cannery price. </w:t>
      </w:r>
      <w:r w:rsidRPr="00A75B49">
        <w:rPr>
          <w:rFonts w:cstheme="minorHAnsi"/>
        </w:rPr>
        <w:t>However, this has also to be taken into the context of lower yields expected from the smaller sized NZ albacore.  Thus demand has been strong despite the lower product recovery.</w:t>
      </w:r>
    </w:p>
    <w:p w:rsidR="00DC3366" w:rsidRPr="00A75B49" w:rsidRDefault="00DC3366" w:rsidP="00DC3366">
      <w:pPr>
        <w:rPr>
          <w:rFonts w:cstheme="minorHAnsi"/>
        </w:rPr>
      </w:pPr>
      <w:r w:rsidRPr="00A75B49">
        <w:rPr>
          <w:rFonts w:cstheme="minorHAnsi"/>
        </w:rPr>
        <w:t xml:space="preserve">The North American market for canned albacore, has not shown any signs of demand for MSC canned product, and is perceived to be very unlikely to pay higher price premiums (Thomas </w:t>
      </w:r>
      <w:proofErr w:type="spellStart"/>
      <w:r w:rsidRPr="00A75B49">
        <w:rPr>
          <w:rFonts w:cstheme="minorHAnsi"/>
        </w:rPr>
        <w:t>Dorku</w:t>
      </w:r>
      <w:proofErr w:type="spellEnd"/>
      <w:r w:rsidRPr="00A75B49">
        <w:rPr>
          <w:rFonts w:cstheme="minorHAnsi"/>
        </w:rPr>
        <w:t xml:space="preserve">, </w:t>
      </w:r>
      <w:proofErr w:type="spellStart"/>
      <w:r w:rsidRPr="00A75B49">
        <w:rPr>
          <w:rFonts w:cstheme="minorHAnsi"/>
        </w:rPr>
        <w:t>Soltai</w:t>
      </w:r>
      <w:proofErr w:type="spellEnd"/>
      <w:r w:rsidRPr="00A75B49">
        <w:rPr>
          <w:rFonts w:cstheme="minorHAnsi"/>
        </w:rPr>
        <w:t xml:space="preserve">, </w:t>
      </w:r>
      <w:proofErr w:type="spellStart"/>
      <w:r w:rsidRPr="00A75B49">
        <w:rPr>
          <w:rFonts w:cstheme="minorHAnsi"/>
        </w:rPr>
        <w:t>pers</w:t>
      </w:r>
      <w:proofErr w:type="spellEnd"/>
      <w:r w:rsidRPr="00A75B49">
        <w:rPr>
          <w:rFonts w:cstheme="minorHAnsi"/>
        </w:rPr>
        <w:t xml:space="preserve"> </w:t>
      </w:r>
      <w:proofErr w:type="spellStart"/>
      <w:r w:rsidRPr="00A75B49">
        <w:rPr>
          <w:rFonts w:cstheme="minorHAnsi"/>
        </w:rPr>
        <w:t>comm</w:t>
      </w:r>
      <w:proofErr w:type="spellEnd"/>
      <w:r w:rsidRPr="00A75B49">
        <w:rPr>
          <w:rFonts w:cstheme="minorHAnsi"/>
        </w:rPr>
        <w:t xml:space="preserve">, December, 2102). However, regional MSC product, if available, might facilitate market access.  </w:t>
      </w:r>
    </w:p>
    <w:p w:rsidR="00DC3366" w:rsidRPr="00A75B49" w:rsidRDefault="00DC3366" w:rsidP="00DC3366">
      <w:pPr>
        <w:rPr>
          <w:rFonts w:cstheme="minorHAnsi"/>
        </w:rPr>
      </w:pPr>
      <w:r w:rsidRPr="00A75B49">
        <w:rPr>
          <w:rFonts w:cstheme="minorHAnsi"/>
        </w:rPr>
        <w:t>The findings of the benefits of MSC from a market perspective are that:</w:t>
      </w:r>
    </w:p>
    <w:p w:rsidR="00DC3366" w:rsidRPr="00A75B49" w:rsidRDefault="00DC3366" w:rsidP="00DD558E">
      <w:pPr>
        <w:pStyle w:val="ListParagraph"/>
        <w:numPr>
          <w:ilvl w:val="0"/>
          <w:numId w:val="53"/>
        </w:numPr>
        <w:rPr>
          <w:rFonts w:cstheme="minorHAnsi"/>
        </w:rPr>
      </w:pPr>
      <w:r w:rsidRPr="00A75B49">
        <w:rPr>
          <w:rFonts w:cstheme="minorHAnsi"/>
        </w:rPr>
        <w:t>There are likely benefits to be had in terms of using the MSC logo to generate market access;</w:t>
      </w:r>
    </w:p>
    <w:p w:rsidR="00DC3366" w:rsidRPr="00A75B49" w:rsidRDefault="00DC3366" w:rsidP="00DD558E">
      <w:pPr>
        <w:pStyle w:val="ListParagraph"/>
        <w:numPr>
          <w:ilvl w:val="0"/>
          <w:numId w:val="53"/>
        </w:numPr>
        <w:rPr>
          <w:rFonts w:cstheme="minorHAnsi"/>
        </w:rPr>
      </w:pPr>
      <w:r w:rsidRPr="00A75B49">
        <w:rPr>
          <w:rFonts w:cstheme="minorHAnsi"/>
        </w:rPr>
        <w:t>Longline caught albacore produces a market ready product frozen steaks;</w:t>
      </w:r>
    </w:p>
    <w:p w:rsidR="00DC3366" w:rsidRPr="00A75B49" w:rsidRDefault="00DC3366" w:rsidP="00DD558E">
      <w:pPr>
        <w:pStyle w:val="ListParagraph"/>
        <w:numPr>
          <w:ilvl w:val="0"/>
          <w:numId w:val="53"/>
        </w:numPr>
        <w:rPr>
          <w:rFonts w:cstheme="minorHAnsi"/>
        </w:rPr>
      </w:pPr>
      <w:r w:rsidRPr="00A75B49">
        <w:rPr>
          <w:rFonts w:cstheme="minorHAnsi"/>
        </w:rPr>
        <w:t xml:space="preserve">Europe </w:t>
      </w:r>
      <w:r w:rsidR="00A75B49" w:rsidRPr="00A75B49">
        <w:rPr>
          <w:rFonts w:cstheme="minorHAnsi"/>
        </w:rPr>
        <w:t>may</w:t>
      </w:r>
      <w:r w:rsidRPr="00A75B49">
        <w:rPr>
          <w:rFonts w:cstheme="minorHAnsi"/>
        </w:rPr>
        <w:t xml:space="preserve"> form the basis for future demand for MSC product, but supplying the European market comes with significant cost</w:t>
      </w:r>
      <w:r w:rsidR="00A75B49" w:rsidRPr="00A75B49">
        <w:rPr>
          <w:rFonts w:cstheme="minorHAnsi"/>
        </w:rPr>
        <w:t xml:space="preserve"> in both terms of cost competitiveness</w:t>
      </w:r>
      <w:r w:rsidRPr="00A75B49">
        <w:rPr>
          <w:rFonts w:cstheme="minorHAnsi"/>
        </w:rPr>
        <w:t>;</w:t>
      </w:r>
    </w:p>
    <w:p w:rsidR="00DC3366" w:rsidRPr="00A75B49" w:rsidRDefault="00DC3366" w:rsidP="00DD558E">
      <w:pPr>
        <w:pStyle w:val="ListParagraph"/>
        <w:numPr>
          <w:ilvl w:val="0"/>
          <w:numId w:val="53"/>
        </w:numPr>
        <w:rPr>
          <w:rFonts w:cstheme="minorHAnsi"/>
        </w:rPr>
      </w:pPr>
      <w:r w:rsidRPr="00A75B49">
        <w:rPr>
          <w:rFonts w:cstheme="minorHAnsi"/>
        </w:rPr>
        <w:t>North America may provide an alternative market for MSC frozen steaks, but is probably less likely to generate the same kind of price premiums on offer from Europe</w:t>
      </w:r>
      <w:r w:rsidR="00EE0A44">
        <w:rPr>
          <w:rFonts w:cstheme="minorHAnsi"/>
        </w:rPr>
        <w:t>;</w:t>
      </w:r>
    </w:p>
    <w:p w:rsidR="00DC3366" w:rsidRPr="00A75B49" w:rsidRDefault="00DC3366" w:rsidP="00DD558E">
      <w:pPr>
        <w:pStyle w:val="ListParagraph"/>
        <w:numPr>
          <w:ilvl w:val="0"/>
          <w:numId w:val="53"/>
        </w:numPr>
        <w:rPr>
          <w:rFonts w:cstheme="minorHAnsi"/>
        </w:rPr>
      </w:pPr>
      <w:r w:rsidRPr="00A75B49">
        <w:rPr>
          <w:rFonts w:cstheme="minorHAnsi"/>
        </w:rPr>
        <w:lastRenderedPageBreak/>
        <w:t>A critical issue to consider is that as more and more albacore fisheries become certified, a ‘</w:t>
      </w:r>
      <w:proofErr w:type="gramStart"/>
      <w:r w:rsidRPr="00A75B49">
        <w:rPr>
          <w:rFonts w:cstheme="minorHAnsi"/>
        </w:rPr>
        <w:t>do</w:t>
      </w:r>
      <w:proofErr w:type="gramEnd"/>
      <w:r w:rsidRPr="00A75B49">
        <w:rPr>
          <w:rFonts w:cstheme="minorHAnsi"/>
        </w:rPr>
        <w:t xml:space="preserve"> nothing’ scenario could inevitably limit access to some of the main markets, i.e. Europe and North America.</w:t>
      </w:r>
    </w:p>
    <w:p w:rsidR="00AA12BB" w:rsidRDefault="00AA12BB" w:rsidP="00CD19A0">
      <w:pPr>
        <w:spacing w:after="120" w:line="240" w:lineRule="auto"/>
        <w:jc w:val="both"/>
        <w:rPr>
          <w:rFonts w:eastAsia="Times New Roman" w:cstheme="minorHAnsi"/>
        </w:rPr>
      </w:pPr>
      <w:r w:rsidRPr="00A75B49">
        <w:rPr>
          <w:rFonts w:eastAsia="Times New Roman" w:cstheme="minorHAnsi"/>
        </w:rPr>
        <w:t>Traders inevitably have to balance the costs of the Certification process (~US$ 150,000</w:t>
      </w:r>
      <w:r w:rsidR="00427451">
        <w:rPr>
          <w:rFonts w:eastAsia="Times New Roman" w:cstheme="minorHAnsi"/>
        </w:rPr>
        <w:t>-US$ 200,000</w:t>
      </w:r>
      <w:r w:rsidRPr="00A75B49">
        <w:rPr>
          <w:rFonts w:eastAsia="Times New Roman" w:cstheme="minorHAnsi"/>
        </w:rPr>
        <w:t>), against the benefits of access to these markets, and the availability of other markets that presently do not support the Certification process (e.g. Japan and China).</w:t>
      </w:r>
    </w:p>
    <w:p w:rsidR="00053E16" w:rsidRPr="00A75B49" w:rsidRDefault="00053E16" w:rsidP="00CD19A0">
      <w:pPr>
        <w:spacing w:after="120" w:line="240" w:lineRule="auto"/>
        <w:jc w:val="both"/>
        <w:rPr>
          <w:rFonts w:eastAsia="Times New Roman" w:cstheme="minorHAnsi"/>
        </w:rPr>
      </w:pPr>
      <w:r>
        <w:rPr>
          <w:rFonts w:eastAsia="Times New Roman" w:cstheme="minorHAnsi"/>
        </w:rPr>
        <w:t>An assessment of the potential for passing MSC assessment is provided below. This is without prejudice to existing assessments in process, where specific domestic conditions might be sufficient to pass a fishery. The term ‘Below’ may not necessarily constitute a fail. It might require the setting of conditions.</w:t>
      </w:r>
    </w:p>
    <w:p w:rsidR="00A75B49" w:rsidRPr="00053E16" w:rsidRDefault="00053E16" w:rsidP="00053E16">
      <w:pPr>
        <w:pStyle w:val="Caption"/>
        <w:rPr>
          <w:rFonts w:cstheme="minorHAnsi"/>
          <w:w w:val="105"/>
          <w:sz w:val="20"/>
          <w:szCs w:val="20"/>
        </w:rPr>
      </w:pPr>
      <w:bookmarkStart w:id="249" w:name="_Toc330029052"/>
      <w:r w:rsidRPr="00053E16">
        <w:rPr>
          <w:sz w:val="20"/>
          <w:szCs w:val="20"/>
        </w:rPr>
        <w:t xml:space="preserve">Table </w:t>
      </w:r>
      <w:r w:rsidR="004F443A" w:rsidRPr="00053E16">
        <w:rPr>
          <w:sz w:val="20"/>
          <w:szCs w:val="20"/>
        </w:rPr>
        <w:fldChar w:fldCharType="begin"/>
      </w:r>
      <w:r w:rsidRPr="00053E16">
        <w:rPr>
          <w:sz w:val="20"/>
          <w:szCs w:val="20"/>
        </w:rPr>
        <w:instrText xml:space="preserve"> SEQ Table \* ARABIC </w:instrText>
      </w:r>
      <w:r w:rsidR="004F443A" w:rsidRPr="00053E16">
        <w:rPr>
          <w:sz w:val="20"/>
          <w:szCs w:val="20"/>
        </w:rPr>
        <w:fldChar w:fldCharType="separate"/>
      </w:r>
      <w:r w:rsidR="0087516C">
        <w:rPr>
          <w:noProof/>
          <w:sz w:val="20"/>
          <w:szCs w:val="20"/>
        </w:rPr>
        <w:t>19</w:t>
      </w:r>
      <w:r w:rsidR="004F443A" w:rsidRPr="00053E16">
        <w:rPr>
          <w:sz w:val="20"/>
          <w:szCs w:val="20"/>
        </w:rPr>
        <w:fldChar w:fldCharType="end"/>
      </w:r>
      <w:r w:rsidR="00A75B49" w:rsidRPr="00053E16">
        <w:rPr>
          <w:rFonts w:cstheme="minorHAnsi"/>
          <w:sz w:val="20"/>
          <w:szCs w:val="20"/>
        </w:rPr>
        <w:t>: Fishery Assessment using MSC standards</w:t>
      </w:r>
      <w:bookmarkEnd w:id="249"/>
    </w:p>
    <w:tbl>
      <w:tblPr>
        <w:tblStyle w:val="TableGrid"/>
        <w:tblW w:w="0" w:type="auto"/>
        <w:tblLook w:val="04A0" w:firstRow="1" w:lastRow="0" w:firstColumn="1" w:lastColumn="0" w:noHBand="0" w:noVBand="1"/>
      </w:tblPr>
      <w:tblGrid>
        <w:gridCol w:w="3901"/>
        <w:gridCol w:w="1132"/>
        <w:gridCol w:w="4209"/>
      </w:tblGrid>
      <w:tr w:rsidR="00A75B49" w:rsidRPr="00B96972" w:rsidTr="000A4947">
        <w:tc>
          <w:tcPr>
            <w:tcW w:w="3901" w:type="dxa"/>
            <w:shd w:val="clear" w:color="auto" w:fill="C6D9F1" w:themeFill="text2" w:themeFillTint="33"/>
            <w:vAlign w:val="center"/>
          </w:tcPr>
          <w:p w:rsidR="00761F83" w:rsidRPr="00B96972" w:rsidRDefault="001D0854" w:rsidP="00B96972">
            <w:pPr>
              <w:rPr>
                <w:w w:val="105"/>
                <w:sz w:val="20"/>
                <w:szCs w:val="20"/>
              </w:rPr>
            </w:pPr>
            <w:r w:rsidRPr="00B96972">
              <w:rPr>
                <w:w w:val="105"/>
                <w:sz w:val="20"/>
                <w:szCs w:val="20"/>
              </w:rPr>
              <w:t>Status</w:t>
            </w:r>
          </w:p>
        </w:tc>
        <w:tc>
          <w:tcPr>
            <w:tcW w:w="1132" w:type="dxa"/>
            <w:shd w:val="clear" w:color="auto" w:fill="C6D9F1" w:themeFill="text2" w:themeFillTint="33"/>
            <w:vAlign w:val="center"/>
          </w:tcPr>
          <w:p w:rsidR="00761F83" w:rsidRPr="00B96972" w:rsidRDefault="00EE0A44" w:rsidP="00B96972">
            <w:pPr>
              <w:rPr>
                <w:w w:val="105"/>
                <w:sz w:val="20"/>
                <w:szCs w:val="20"/>
              </w:rPr>
            </w:pPr>
            <w:r w:rsidRPr="00B96972">
              <w:rPr>
                <w:w w:val="105"/>
                <w:sz w:val="20"/>
                <w:szCs w:val="20"/>
              </w:rPr>
              <w:t xml:space="preserve">MSC </w:t>
            </w:r>
            <w:r w:rsidR="001D0854" w:rsidRPr="00B96972">
              <w:rPr>
                <w:w w:val="105"/>
                <w:sz w:val="20"/>
                <w:szCs w:val="20"/>
              </w:rPr>
              <w:t>Standard</w:t>
            </w:r>
          </w:p>
        </w:tc>
        <w:tc>
          <w:tcPr>
            <w:tcW w:w="4209" w:type="dxa"/>
            <w:shd w:val="clear" w:color="auto" w:fill="C6D9F1" w:themeFill="text2" w:themeFillTint="33"/>
            <w:vAlign w:val="center"/>
          </w:tcPr>
          <w:p w:rsidR="00761F83" w:rsidRPr="00B96972" w:rsidRDefault="001D0854" w:rsidP="00B96972">
            <w:pPr>
              <w:rPr>
                <w:w w:val="105"/>
                <w:sz w:val="20"/>
                <w:szCs w:val="20"/>
              </w:rPr>
            </w:pPr>
            <w:r w:rsidRPr="00B96972">
              <w:rPr>
                <w:w w:val="105"/>
                <w:sz w:val="20"/>
                <w:szCs w:val="20"/>
              </w:rPr>
              <w:t>Required action</w:t>
            </w:r>
          </w:p>
        </w:tc>
      </w:tr>
      <w:tr w:rsidR="00A75B49" w:rsidRPr="00B96972" w:rsidTr="001D34DD">
        <w:tc>
          <w:tcPr>
            <w:tcW w:w="9242" w:type="dxa"/>
            <w:gridSpan w:val="3"/>
          </w:tcPr>
          <w:p w:rsidR="00A75B49" w:rsidRPr="00B96972" w:rsidRDefault="00A75B49" w:rsidP="00B96972">
            <w:pPr>
              <w:rPr>
                <w:w w:val="105"/>
                <w:sz w:val="20"/>
                <w:szCs w:val="20"/>
              </w:rPr>
            </w:pPr>
            <w:r w:rsidRPr="00B96972">
              <w:rPr>
                <w:w w:val="105"/>
                <w:sz w:val="20"/>
                <w:szCs w:val="20"/>
              </w:rPr>
              <w:t>TARGET SPECIES: ALB</w:t>
            </w:r>
          </w:p>
        </w:tc>
      </w:tr>
      <w:tr w:rsidR="00A75B49" w:rsidRPr="00B96972" w:rsidTr="001D34DD">
        <w:tc>
          <w:tcPr>
            <w:tcW w:w="3901" w:type="dxa"/>
          </w:tcPr>
          <w:p w:rsidR="00A75B49" w:rsidRPr="00B96972" w:rsidRDefault="00A75B49" w:rsidP="00B96972">
            <w:pPr>
              <w:rPr>
                <w:w w:val="105"/>
                <w:sz w:val="20"/>
                <w:szCs w:val="20"/>
              </w:rPr>
            </w:pPr>
            <w:r w:rsidRPr="00B96972">
              <w:rPr>
                <w:sz w:val="20"/>
                <w:szCs w:val="20"/>
              </w:rPr>
              <w:t>The stock is at a level which maintains high productivity and has a low probability of recruitment overfishing</w:t>
            </w:r>
          </w:p>
        </w:tc>
        <w:tc>
          <w:tcPr>
            <w:tcW w:w="1132" w:type="dxa"/>
          </w:tcPr>
          <w:p w:rsidR="00A75B49" w:rsidRPr="00B96972" w:rsidRDefault="00A75B49" w:rsidP="00B96972">
            <w:pPr>
              <w:rPr>
                <w:w w:val="105"/>
                <w:sz w:val="20"/>
                <w:szCs w:val="20"/>
              </w:rPr>
            </w:pPr>
            <w:r w:rsidRPr="00B96972">
              <w:rPr>
                <w:w w:val="105"/>
                <w:sz w:val="20"/>
                <w:szCs w:val="20"/>
              </w:rPr>
              <w:t>Above</w:t>
            </w:r>
          </w:p>
        </w:tc>
        <w:tc>
          <w:tcPr>
            <w:tcW w:w="4209" w:type="dxa"/>
          </w:tcPr>
          <w:p w:rsidR="00A75B49" w:rsidRPr="00B96972" w:rsidRDefault="00A75B49" w:rsidP="00B96972">
            <w:pPr>
              <w:rPr>
                <w:w w:val="105"/>
                <w:sz w:val="20"/>
                <w:szCs w:val="20"/>
              </w:rPr>
            </w:pPr>
            <w:r w:rsidRPr="00B96972">
              <w:rPr>
                <w:w w:val="105"/>
                <w:sz w:val="20"/>
                <w:szCs w:val="20"/>
              </w:rPr>
              <w:t>Precautionary action to ensure that management limits are set as the stock approaches MSY</w:t>
            </w:r>
          </w:p>
        </w:tc>
      </w:tr>
      <w:tr w:rsidR="00A75B49" w:rsidRPr="00B96972" w:rsidTr="001D34DD">
        <w:tc>
          <w:tcPr>
            <w:tcW w:w="3901" w:type="dxa"/>
          </w:tcPr>
          <w:p w:rsidR="00A75B49" w:rsidRPr="00B96972" w:rsidRDefault="00A75B49" w:rsidP="00B96972">
            <w:pPr>
              <w:rPr>
                <w:w w:val="105"/>
                <w:sz w:val="20"/>
                <w:szCs w:val="20"/>
              </w:rPr>
            </w:pPr>
            <w:r w:rsidRPr="00B96972">
              <w:rPr>
                <w:sz w:val="20"/>
                <w:szCs w:val="20"/>
              </w:rPr>
              <w:t>Limit and target reference points are appropriate for the stock</w:t>
            </w:r>
          </w:p>
        </w:tc>
        <w:tc>
          <w:tcPr>
            <w:tcW w:w="1132" w:type="dxa"/>
          </w:tcPr>
          <w:p w:rsidR="00A75B49" w:rsidRPr="00B96972" w:rsidRDefault="00A75B49" w:rsidP="00B96972">
            <w:pPr>
              <w:rPr>
                <w:w w:val="105"/>
                <w:sz w:val="20"/>
                <w:szCs w:val="20"/>
              </w:rPr>
            </w:pPr>
            <w:r w:rsidRPr="00B96972">
              <w:rPr>
                <w:w w:val="105"/>
                <w:sz w:val="20"/>
                <w:szCs w:val="20"/>
              </w:rPr>
              <w:t>Below</w:t>
            </w:r>
          </w:p>
        </w:tc>
        <w:tc>
          <w:tcPr>
            <w:tcW w:w="4209" w:type="dxa"/>
          </w:tcPr>
          <w:p w:rsidR="00A75B49" w:rsidRPr="00B96972" w:rsidRDefault="00A75B49" w:rsidP="00B96972">
            <w:pPr>
              <w:rPr>
                <w:w w:val="105"/>
                <w:sz w:val="20"/>
                <w:szCs w:val="20"/>
              </w:rPr>
            </w:pPr>
            <w:r w:rsidRPr="00B96972">
              <w:rPr>
                <w:w w:val="105"/>
                <w:sz w:val="20"/>
                <w:szCs w:val="20"/>
              </w:rPr>
              <w:t>An explicit Limit Reference Point should be set in management. Given localised overfishing and reduced CPUEs.</w:t>
            </w:r>
          </w:p>
        </w:tc>
      </w:tr>
      <w:tr w:rsidR="00A75B49" w:rsidRPr="00B96972" w:rsidTr="001D34DD">
        <w:tc>
          <w:tcPr>
            <w:tcW w:w="3901" w:type="dxa"/>
          </w:tcPr>
          <w:p w:rsidR="00A75B49" w:rsidRPr="00B96972" w:rsidRDefault="00A75B49" w:rsidP="00B96972">
            <w:pPr>
              <w:rPr>
                <w:w w:val="105"/>
                <w:sz w:val="20"/>
                <w:szCs w:val="20"/>
              </w:rPr>
            </w:pPr>
            <w:r w:rsidRPr="00B96972">
              <w:rPr>
                <w:sz w:val="20"/>
                <w:szCs w:val="20"/>
              </w:rPr>
              <w:t>There is a robust and precautionary harvest strategy in place.</w:t>
            </w:r>
          </w:p>
        </w:tc>
        <w:tc>
          <w:tcPr>
            <w:tcW w:w="1132" w:type="dxa"/>
          </w:tcPr>
          <w:p w:rsidR="00A75B49" w:rsidRPr="00B96972" w:rsidRDefault="00A75B49" w:rsidP="00B96972">
            <w:pPr>
              <w:rPr>
                <w:w w:val="105"/>
                <w:sz w:val="20"/>
                <w:szCs w:val="20"/>
              </w:rPr>
            </w:pPr>
            <w:r w:rsidRPr="00B96972">
              <w:rPr>
                <w:w w:val="105"/>
                <w:sz w:val="20"/>
                <w:szCs w:val="20"/>
              </w:rPr>
              <w:t>Below</w:t>
            </w:r>
          </w:p>
        </w:tc>
        <w:tc>
          <w:tcPr>
            <w:tcW w:w="4209" w:type="dxa"/>
          </w:tcPr>
          <w:p w:rsidR="00A75B49" w:rsidRPr="00B96972" w:rsidRDefault="00A75B49" w:rsidP="00B96972">
            <w:pPr>
              <w:rPr>
                <w:w w:val="105"/>
                <w:sz w:val="20"/>
                <w:szCs w:val="20"/>
              </w:rPr>
            </w:pPr>
            <w:r w:rsidRPr="00B96972">
              <w:rPr>
                <w:w w:val="105"/>
                <w:sz w:val="20"/>
                <w:szCs w:val="20"/>
              </w:rPr>
              <w:t>A robust harvest strategy with Reference limits set to at least B</w:t>
            </w:r>
            <w:r w:rsidRPr="00114038">
              <w:rPr>
                <w:w w:val="105"/>
                <w:sz w:val="20"/>
                <w:szCs w:val="20"/>
                <w:vertAlign w:val="subscript"/>
              </w:rPr>
              <w:t>MSY</w:t>
            </w:r>
            <w:r w:rsidRPr="00B96972">
              <w:rPr>
                <w:w w:val="105"/>
                <w:sz w:val="20"/>
                <w:szCs w:val="20"/>
              </w:rPr>
              <w:t xml:space="preserve"> and implemented across the range of the stock (North and South of 20⁰S). Monitoring systems also need to be in place that can demonstrate the effectiveness of the strategy.</w:t>
            </w:r>
          </w:p>
          <w:p w:rsidR="00A75B49" w:rsidRPr="00B96972" w:rsidRDefault="00A75B49" w:rsidP="00B96972">
            <w:pPr>
              <w:rPr>
                <w:rFonts w:eastAsia="Times New Roman"/>
                <w:sz w:val="20"/>
                <w:szCs w:val="20"/>
              </w:rPr>
            </w:pPr>
            <w:r w:rsidRPr="00B96972">
              <w:rPr>
                <w:rFonts w:eastAsia="Times New Roman"/>
                <w:sz w:val="20"/>
                <w:szCs w:val="20"/>
              </w:rPr>
              <w:t>Apply clearly defined limits instead of blanket exemptions.</w:t>
            </w:r>
          </w:p>
          <w:p w:rsidR="00A75B49" w:rsidRPr="00B96972" w:rsidRDefault="00A75B49" w:rsidP="00B96972">
            <w:pPr>
              <w:rPr>
                <w:w w:val="105"/>
                <w:sz w:val="20"/>
                <w:szCs w:val="20"/>
              </w:rPr>
            </w:pPr>
            <w:r w:rsidRPr="00B96972">
              <w:rPr>
                <w:w w:val="105"/>
                <w:sz w:val="20"/>
                <w:szCs w:val="20"/>
              </w:rPr>
              <w:t xml:space="preserve">The lack of high seas control is a concern, and HS orientated fleets are unlikely to pass unless there is clear evidence of strong flag state control. </w:t>
            </w:r>
          </w:p>
        </w:tc>
      </w:tr>
      <w:tr w:rsidR="00A75B49" w:rsidRPr="00B96972" w:rsidTr="001D34DD">
        <w:tc>
          <w:tcPr>
            <w:tcW w:w="3901" w:type="dxa"/>
          </w:tcPr>
          <w:p w:rsidR="00A75B49" w:rsidRPr="00B96972" w:rsidRDefault="00A75B49" w:rsidP="00B96972">
            <w:pPr>
              <w:rPr>
                <w:w w:val="105"/>
                <w:sz w:val="20"/>
                <w:szCs w:val="20"/>
              </w:rPr>
            </w:pPr>
            <w:r w:rsidRPr="00B96972">
              <w:rPr>
                <w:sz w:val="20"/>
                <w:szCs w:val="20"/>
              </w:rPr>
              <w:t>There are well defined and effective harvest control rules in place</w:t>
            </w:r>
          </w:p>
        </w:tc>
        <w:tc>
          <w:tcPr>
            <w:tcW w:w="1132" w:type="dxa"/>
          </w:tcPr>
          <w:p w:rsidR="00A75B49" w:rsidRPr="00B96972" w:rsidRDefault="00A75B49" w:rsidP="00B96972">
            <w:pPr>
              <w:rPr>
                <w:w w:val="105"/>
                <w:sz w:val="20"/>
                <w:szCs w:val="20"/>
              </w:rPr>
            </w:pPr>
            <w:r w:rsidRPr="00B96972">
              <w:rPr>
                <w:w w:val="105"/>
                <w:sz w:val="20"/>
                <w:szCs w:val="20"/>
              </w:rPr>
              <w:t>Below</w:t>
            </w:r>
          </w:p>
        </w:tc>
        <w:tc>
          <w:tcPr>
            <w:tcW w:w="4209" w:type="dxa"/>
          </w:tcPr>
          <w:p w:rsidR="00A75B49" w:rsidRPr="00B96972" w:rsidRDefault="00A75B49" w:rsidP="00B96972">
            <w:pPr>
              <w:rPr>
                <w:w w:val="105"/>
                <w:sz w:val="20"/>
                <w:szCs w:val="20"/>
              </w:rPr>
            </w:pPr>
            <w:r w:rsidRPr="00B96972">
              <w:rPr>
                <w:w w:val="105"/>
                <w:sz w:val="20"/>
                <w:szCs w:val="20"/>
              </w:rPr>
              <w:t>Specific in zone and High Seas Limits set to cover capacity, effort/and or catch</w:t>
            </w:r>
          </w:p>
        </w:tc>
      </w:tr>
      <w:tr w:rsidR="00A75B49" w:rsidRPr="00B96972" w:rsidTr="001D34DD">
        <w:tc>
          <w:tcPr>
            <w:tcW w:w="3901" w:type="dxa"/>
          </w:tcPr>
          <w:p w:rsidR="00A75B49" w:rsidRPr="00B96972" w:rsidRDefault="00A75B49" w:rsidP="00B96972">
            <w:pPr>
              <w:rPr>
                <w:w w:val="105"/>
                <w:sz w:val="20"/>
                <w:szCs w:val="20"/>
              </w:rPr>
            </w:pPr>
            <w:r w:rsidRPr="00B96972">
              <w:rPr>
                <w:sz w:val="20"/>
                <w:szCs w:val="20"/>
              </w:rPr>
              <w:t>Relevant information is collected to support the harvest strategy</w:t>
            </w:r>
          </w:p>
        </w:tc>
        <w:tc>
          <w:tcPr>
            <w:tcW w:w="1132" w:type="dxa"/>
          </w:tcPr>
          <w:p w:rsidR="00A75B49" w:rsidRPr="00B96972" w:rsidRDefault="00A75B49" w:rsidP="00B96972">
            <w:pPr>
              <w:rPr>
                <w:w w:val="105"/>
                <w:sz w:val="20"/>
                <w:szCs w:val="20"/>
              </w:rPr>
            </w:pPr>
            <w:r w:rsidRPr="00B96972">
              <w:rPr>
                <w:w w:val="105"/>
                <w:sz w:val="20"/>
                <w:szCs w:val="20"/>
              </w:rPr>
              <w:t>Meets</w:t>
            </w:r>
          </w:p>
        </w:tc>
        <w:tc>
          <w:tcPr>
            <w:tcW w:w="4209" w:type="dxa"/>
          </w:tcPr>
          <w:p w:rsidR="00A75B49" w:rsidRPr="00B96972" w:rsidRDefault="00A75B49" w:rsidP="00B96972">
            <w:pPr>
              <w:rPr>
                <w:w w:val="105"/>
                <w:sz w:val="20"/>
                <w:szCs w:val="20"/>
              </w:rPr>
            </w:pPr>
            <w:r w:rsidRPr="00B96972">
              <w:rPr>
                <w:w w:val="105"/>
                <w:sz w:val="20"/>
                <w:szCs w:val="20"/>
              </w:rPr>
              <w:t xml:space="preserve">Accurate catch and effort data, especially in the context of Flag versus PIC records.  </w:t>
            </w:r>
          </w:p>
        </w:tc>
      </w:tr>
      <w:tr w:rsidR="00A75B49" w:rsidRPr="00B96972" w:rsidTr="001D34DD">
        <w:tc>
          <w:tcPr>
            <w:tcW w:w="3901" w:type="dxa"/>
          </w:tcPr>
          <w:p w:rsidR="00A75B49" w:rsidRPr="00B96972" w:rsidRDefault="00A75B49" w:rsidP="00B96972">
            <w:pPr>
              <w:rPr>
                <w:w w:val="105"/>
                <w:sz w:val="20"/>
                <w:szCs w:val="20"/>
              </w:rPr>
            </w:pPr>
            <w:r w:rsidRPr="00B96972">
              <w:rPr>
                <w:sz w:val="20"/>
                <w:szCs w:val="20"/>
              </w:rPr>
              <w:t>There is an adequate assessment of the stock status</w:t>
            </w:r>
          </w:p>
        </w:tc>
        <w:tc>
          <w:tcPr>
            <w:tcW w:w="1132" w:type="dxa"/>
          </w:tcPr>
          <w:p w:rsidR="00A75B49" w:rsidRPr="00B96972" w:rsidRDefault="00A75B49" w:rsidP="00B96972">
            <w:pPr>
              <w:rPr>
                <w:w w:val="105"/>
                <w:sz w:val="20"/>
                <w:szCs w:val="20"/>
              </w:rPr>
            </w:pPr>
            <w:r w:rsidRPr="00B96972">
              <w:rPr>
                <w:w w:val="105"/>
                <w:sz w:val="20"/>
                <w:szCs w:val="20"/>
              </w:rPr>
              <w:t>Above</w:t>
            </w:r>
          </w:p>
        </w:tc>
        <w:tc>
          <w:tcPr>
            <w:tcW w:w="4209" w:type="dxa"/>
          </w:tcPr>
          <w:p w:rsidR="00A75B49" w:rsidRPr="00B96972" w:rsidRDefault="00A75B49" w:rsidP="00B96972">
            <w:pPr>
              <w:rPr>
                <w:w w:val="105"/>
                <w:sz w:val="20"/>
                <w:szCs w:val="20"/>
              </w:rPr>
            </w:pPr>
            <w:r w:rsidRPr="00B96972">
              <w:rPr>
                <w:w w:val="105"/>
                <w:sz w:val="20"/>
                <w:szCs w:val="20"/>
              </w:rPr>
              <w:t>CMM compliance reporting</w:t>
            </w:r>
          </w:p>
        </w:tc>
      </w:tr>
      <w:tr w:rsidR="00A75B49" w:rsidRPr="00B96972" w:rsidTr="001D34DD">
        <w:tc>
          <w:tcPr>
            <w:tcW w:w="9242" w:type="dxa"/>
            <w:gridSpan w:val="3"/>
          </w:tcPr>
          <w:p w:rsidR="00A75B49" w:rsidRPr="00B96972" w:rsidRDefault="00A75B49" w:rsidP="00B96972">
            <w:pPr>
              <w:rPr>
                <w:w w:val="105"/>
                <w:sz w:val="20"/>
                <w:szCs w:val="20"/>
              </w:rPr>
            </w:pPr>
            <w:r w:rsidRPr="00B96972">
              <w:rPr>
                <w:sz w:val="20"/>
                <w:szCs w:val="20"/>
              </w:rPr>
              <w:t>RETAINED SPECIES: YFT/BET</w:t>
            </w:r>
          </w:p>
        </w:tc>
      </w:tr>
      <w:tr w:rsidR="00A75B49" w:rsidRPr="00B96972" w:rsidTr="001D34DD">
        <w:tc>
          <w:tcPr>
            <w:tcW w:w="3901" w:type="dxa"/>
          </w:tcPr>
          <w:p w:rsidR="00A75B49" w:rsidRPr="00B96972" w:rsidRDefault="00A75B49" w:rsidP="00B96972">
            <w:pPr>
              <w:rPr>
                <w:sz w:val="20"/>
                <w:szCs w:val="20"/>
              </w:rPr>
            </w:pPr>
            <w:r w:rsidRPr="00B96972">
              <w:rPr>
                <w:sz w:val="20"/>
                <w:szCs w:val="20"/>
              </w:rPr>
              <w:t>The fishery does not pose a risk of serious or irreversible harm to the retained species and does not hinder recovery of depleted retained species.</w:t>
            </w:r>
          </w:p>
        </w:tc>
        <w:tc>
          <w:tcPr>
            <w:tcW w:w="1132" w:type="dxa"/>
          </w:tcPr>
          <w:p w:rsidR="00A75B49" w:rsidRPr="00B96972" w:rsidRDefault="00A75B49" w:rsidP="00B96972">
            <w:pPr>
              <w:rPr>
                <w:w w:val="105"/>
                <w:sz w:val="20"/>
                <w:szCs w:val="20"/>
              </w:rPr>
            </w:pPr>
            <w:r w:rsidRPr="00B96972">
              <w:rPr>
                <w:w w:val="105"/>
                <w:sz w:val="20"/>
                <w:szCs w:val="20"/>
              </w:rPr>
              <w:t>Below</w:t>
            </w:r>
          </w:p>
        </w:tc>
        <w:tc>
          <w:tcPr>
            <w:tcW w:w="4209" w:type="dxa"/>
          </w:tcPr>
          <w:p w:rsidR="00A75B49" w:rsidRPr="00B96972" w:rsidRDefault="00A75B49" w:rsidP="00B96972">
            <w:pPr>
              <w:rPr>
                <w:w w:val="105"/>
                <w:sz w:val="20"/>
                <w:szCs w:val="20"/>
              </w:rPr>
            </w:pPr>
            <w:r w:rsidRPr="00B96972">
              <w:rPr>
                <w:w w:val="105"/>
                <w:sz w:val="20"/>
                <w:szCs w:val="20"/>
              </w:rPr>
              <w:t>All fishery participants are subject to the strategy.</w:t>
            </w:r>
          </w:p>
          <w:p w:rsidR="00A75B49" w:rsidRPr="00B96972" w:rsidRDefault="00A75B49" w:rsidP="00B96972">
            <w:pPr>
              <w:rPr>
                <w:w w:val="105"/>
                <w:sz w:val="20"/>
                <w:szCs w:val="20"/>
              </w:rPr>
            </w:pPr>
          </w:p>
          <w:p w:rsidR="00A75B49" w:rsidRPr="00B96972" w:rsidRDefault="00A75B49" w:rsidP="00B96972">
            <w:pPr>
              <w:rPr>
                <w:w w:val="105"/>
                <w:sz w:val="20"/>
                <w:szCs w:val="20"/>
              </w:rPr>
            </w:pPr>
            <w:r w:rsidRPr="00B96972">
              <w:rPr>
                <w:rFonts w:eastAsia="Times New Roman"/>
                <w:sz w:val="20"/>
                <w:szCs w:val="20"/>
              </w:rPr>
              <w:t>Apply clearly defined limits instead of blanket exemptions.</w:t>
            </w:r>
          </w:p>
        </w:tc>
      </w:tr>
      <w:tr w:rsidR="00A75B49" w:rsidRPr="00B96972" w:rsidTr="001D34DD">
        <w:tc>
          <w:tcPr>
            <w:tcW w:w="3901" w:type="dxa"/>
          </w:tcPr>
          <w:p w:rsidR="00A75B49" w:rsidRPr="00B96972" w:rsidRDefault="00A75B49" w:rsidP="00B96972">
            <w:pPr>
              <w:rPr>
                <w:w w:val="105"/>
                <w:sz w:val="20"/>
                <w:szCs w:val="20"/>
              </w:rPr>
            </w:pPr>
            <w:r w:rsidRPr="00B96972">
              <w:rPr>
                <w:sz w:val="20"/>
                <w:szCs w:val="20"/>
              </w:rPr>
              <w:t>There is a strategy in place for managing retained species that is designed to ensure the fishery does not pose a risk of serious or irreversible harm to retained species.</w:t>
            </w:r>
          </w:p>
        </w:tc>
        <w:tc>
          <w:tcPr>
            <w:tcW w:w="1132" w:type="dxa"/>
          </w:tcPr>
          <w:p w:rsidR="00A75B49" w:rsidRPr="00B96972" w:rsidRDefault="00A75B49" w:rsidP="00B96972">
            <w:pPr>
              <w:rPr>
                <w:w w:val="105"/>
                <w:sz w:val="20"/>
                <w:szCs w:val="20"/>
              </w:rPr>
            </w:pPr>
            <w:r w:rsidRPr="00B96972">
              <w:rPr>
                <w:w w:val="105"/>
                <w:sz w:val="20"/>
                <w:szCs w:val="20"/>
              </w:rPr>
              <w:t>Below</w:t>
            </w:r>
          </w:p>
        </w:tc>
        <w:tc>
          <w:tcPr>
            <w:tcW w:w="4209" w:type="dxa"/>
          </w:tcPr>
          <w:p w:rsidR="00A75B49" w:rsidRPr="00B96972" w:rsidRDefault="00A75B49" w:rsidP="00B96972">
            <w:pPr>
              <w:rPr>
                <w:w w:val="105"/>
                <w:sz w:val="20"/>
                <w:szCs w:val="20"/>
              </w:rPr>
            </w:pPr>
            <w:r w:rsidRPr="00B96972">
              <w:rPr>
                <w:w w:val="105"/>
                <w:sz w:val="20"/>
                <w:szCs w:val="20"/>
              </w:rPr>
              <w:t>All fishery participants subject to control limits</w:t>
            </w:r>
          </w:p>
          <w:p w:rsidR="00A75B49" w:rsidRPr="00B96972" w:rsidRDefault="00A75B49" w:rsidP="00B96972">
            <w:pPr>
              <w:rPr>
                <w:w w:val="105"/>
                <w:sz w:val="20"/>
                <w:szCs w:val="20"/>
              </w:rPr>
            </w:pPr>
            <w:r w:rsidRPr="00B96972">
              <w:rPr>
                <w:rFonts w:eastAsia="Times New Roman"/>
                <w:sz w:val="20"/>
                <w:szCs w:val="20"/>
              </w:rPr>
              <w:t>Apply clearly defined limits instead of blanket exemptions.</w:t>
            </w:r>
          </w:p>
        </w:tc>
      </w:tr>
      <w:tr w:rsidR="00A75B49" w:rsidRPr="00B96972" w:rsidTr="001D34DD">
        <w:tc>
          <w:tcPr>
            <w:tcW w:w="3901" w:type="dxa"/>
          </w:tcPr>
          <w:p w:rsidR="00A75B49" w:rsidRPr="00B96972" w:rsidRDefault="00A75B49" w:rsidP="00B96972">
            <w:pPr>
              <w:rPr>
                <w:sz w:val="20"/>
                <w:szCs w:val="20"/>
              </w:rPr>
            </w:pPr>
            <w:r w:rsidRPr="00B96972">
              <w:rPr>
                <w:sz w:val="20"/>
                <w:szCs w:val="20"/>
              </w:rPr>
              <w:t xml:space="preserve">Information on the nature and extent of retained species is adequate to determine the risk posed by the fishery and the effectiveness of the strategy to manage </w:t>
            </w:r>
            <w:r w:rsidRPr="00B96972">
              <w:rPr>
                <w:sz w:val="20"/>
                <w:szCs w:val="20"/>
              </w:rPr>
              <w:lastRenderedPageBreak/>
              <w:t>retained species</w:t>
            </w:r>
          </w:p>
        </w:tc>
        <w:tc>
          <w:tcPr>
            <w:tcW w:w="1132" w:type="dxa"/>
          </w:tcPr>
          <w:p w:rsidR="00A75B49" w:rsidRPr="00B96972" w:rsidRDefault="00A75B49" w:rsidP="00B96972">
            <w:pPr>
              <w:rPr>
                <w:w w:val="105"/>
                <w:sz w:val="20"/>
                <w:szCs w:val="20"/>
              </w:rPr>
            </w:pPr>
            <w:r w:rsidRPr="00B96972">
              <w:rPr>
                <w:w w:val="105"/>
                <w:sz w:val="20"/>
                <w:szCs w:val="20"/>
              </w:rPr>
              <w:lastRenderedPageBreak/>
              <w:t>Above</w:t>
            </w:r>
          </w:p>
        </w:tc>
        <w:tc>
          <w:tcPr>
            <w:tcW w:w="4209" w:type="dxa"/>
          </w:tcPr>
          <w:p w:rsidR="00A75B49" w:rsidRPr="00B96972" w:rsidRDefault="00A75B49" w:rsidP="00B96972">
            <w:pPr>
              <w:rPr>
                <w:w w:val="105"/>
                <w:sz w:val="20"/>
                <w:szCs w:val="20"/>
              </w:rPr>
            </w:pPr>
          </w:p>
        </w:tc>
      </w:tr>
      <w:tr w:rsidR="00A75B49" w:rsidRPr="00B96972" w:rsidTr="001D34DD">
        <w:tc>
          <w:tcPr>
            <w:tcW w:w="9242" w:type="dxa"/>
            <w:gridSpan w:val="3"/>
          </w:tcPr>
          <w:p w:rsidR="00A75B49" w:rsidRPr="00B96972" w:rsidRDefault="00A75B49" w:rsidP="00B96972">
            <w:pPr>
              <w:rPr>
                <w:w w:val="105"/>
                <w:sz w:val="20"/>
                <w:szCs w:val="20"/>
              </w:rPr>
            </w:pPr>
            <w:r w:rsidRPr="00B96972">
              <w:rPr>
                <w:sz w:val="20"/>
                <w:szCs w:val="20"/>
              </w:rPr>
              <w:lastRenderedPageBreak/>
              <w:t>BYCATCH: SHARKS</w:t>
            </w:r>
          </w:p>
        </w:tc>
      </w:tr>
      <w:tr w:rsidR="00A75B49" w:rsidRPr="00B96972" w:rsidTr="001D34DD">
        <w:tc>
          <w:tcPr>
            <w:tcW w:w="3901" w:type="dxa"/>
          </w:tcPr>
          <w:p w:rsidR="00A75B49" w:rsidRPr="00B96972" w:rsidRDefault="00A75B49" w:rsidP="00B96972">
            <w:pPr>
              <w:rPr>
                <w:sz w:val="20"/>
                <w:szCs w:val="20"/>
              </w:rPr>
            </w:pPr>
            <w:r w:rsidRPr="00B96972">
              <w:rPr>
                <w:sz w:val="20"/>
                <w:szCs w:val="20"/>
              </w:rPr>
              <w:t>The fishery does not pose a risk of serious or irreversible harm to the bycatch species or species groups and does not hinder recovery of depleted bycatch species or species groups.</w:t>
            </w:r>
          </w:p>
        </w:tc>
        <w:tc>
          <w:tcPr>
            <w:tcW w:w="1132" w:type="dxa"/>
          </w:tcPr>
          <w:p w:rsidR="00A75B49" w:rsidRPr="00B96972" w:rsidRDefault="00A75B49" w:rsidP="00B96972">
            <w:pPr>
              <w:rPr>
                <w:w w:val="105"/>
                <w:sz w:val="20"/>
                <w:szCs w:val="20"/>
              </w:rPr>
            </w:pPr>
            <w:r w:rsidRPr="00B96972">
              <w:rPr>
                <w:w w:val="105"/>
                <w:sz w:val="20"/>
                <w:szCs w:val="20"/>
              </w:rPr>
              <w:t>Below</w:t>
            </w:r>
          </w:p>
        </w:tc>
        <w:tc>
          <w:tcPr>
            <w:tcW w:w="4209" w:type="dxa"/>
          </w:tcPr>
          <w:p w:rsidR="00A75B49" w:rsidRPr="00B96972" w:rsidRDefault="00A75B49" w:rsidP="00B96972">
            <w:pPr>
              <w:rPr>
                <w:w w:val="105"/>
                <w:sz w:val="20"/>
                <w:szCs w:val="20"/>
              </w:rPr>
            </w:pPr>
            <w:r w:rsidRPr="00B96972">
              <w:rPr>
                <w:w w:val="105"/>
                <w:sz w:val="20"/>
                <w:szCs w:val="20"/>
              </w:rPr>
              <w:t>Effective bycatch mitigation measures implemented: Non retention</w:t>
            </w:r>
          </w:p>
          <w:p w:rsidR="00A75B49" w:rsidRPr="00B96972" w:rsidRDefault="00A75B49" w:rsidP="00B96972">
            <w:pPr>
              <w:rPr>
                <w:w w:val="105"/>
                <w:sz w:val="20"/>
                <w:szCs w:val="20"/>
              </w:rPr>
            </w:pPr>
            <w:r w:rsidRPr="00B96972">
              <w:rPr>
                <w:w w:val="105"/>
                <w:sz w:val="20"/>
                <w:szCs w:val="20"/>
              </w:rPr>
              <w:t>Strengthening in observer coverage</w:t>
            </w:r>
          </w:p>
          <w:p w:rsidR="00A75B49" w:rsidRPr="00B96972" w:rsidRDefault="00A75B49" w:rsidP="00B96972">
            <w:pPr>
              <w:rPr>
                <w:w w:val="105"/>
                <w:sz w:val="20"/>
                <w:szCs w:val="20"/>
              </w:rPr>
            </w:pPr>
          </w:p>
          <w:p w:rsidR="00A75B49" w:rsidRPr="00B96972" w:rsidRDefault="00A75B49" w:rsidP="00B96972">
            <w:pPr>
              <w:rPr>
                <w:w w:val="105"/>
                <w:sz w:val="20"/>
                <w:szCs w:val="20"/>
              </w:rPr>
            </w:pPr>
            <w:r w:rsidRPr="00B96972">
              <w:rPr>
                <w:w w:val="105"/>
                <w:sz w:val="20"/>
                <w:szCs w:val="20"/>
              </w:rPr>
              <w:t>Strengthening reporting on the effectiveness of the measure</w:t>
            </w:r>
          </w:p>
        </w:tc>
      </w:tr>
      <w:tr w:rsidR="00A75B49" w:rsidRPr="00B96972" w:rsidTr="001D34DD">
        <w:tc>
          <w:tcPr>
            <w:tcW w:w="9242" w:type="dxa"/>
            <w:gridSpan w:val="3"/>
          </w:tcPr>
          <w:p w:rsidR="00A75B49" w:rsidRPr="00B96972" w:rsidRDefault="00A75B49" w:rsidP="00B96972">
            <w:pPr>
              <w:rPr>
                <w:w w:val="105"/>
                <w:sz w:val="20"/>
                <w:szCs w:val="20"/>
              </w:rPr>
            </w:pPr>
            <w:r w:rsidRPr="00B96972">
              <w:rPr>
                <w:sz w:val="20"/>
                <w:szCs w:val="20"/>
              </w:rPr>
              <w:t>ENDANGERED, THREATENED AND PROTECTED: TURTLES</w:t>
            </w:r>
          </w:p>
        </w:tc>
      </w:tr>
      <w:tr w:rsidR="00A75B49" w:rsidRPr="00B96972" w:rsidTr="001D34DD">
        <w:tc>
          <w:tcPr>
            <w:tcW w:w="3901" w:type="dxa"/>
          </w:tcPr>
          <w:p w:rsidR="00A75B49" w:rsidRPr="00B96972" w:rsidRDefault="00A75B49" w:rsidP="00B96972">
            <w:pPr>
              <w:rPr>
                <w:sz w:val="20"/>
                <w:szCs w:val="20"/>
              </w:rPr>
            </w:pPr>
            <w:r w:rsidRPr="00B96972">
              <w:rPr>
                <w:sz w:val="20"/>
                <w:szCs w:val="20"/>
              </w:rPr>
              <w:t xml:space="preserve">The fishery meets national and international requirements for protection of ETP species.  </w:t>
            </w:r>
          </w:p>
        </w:tc>
        <w:tc>
          <w:tcPr>
            <w:tcW w:w="1132" w:type="dxa"/>
          </w:tcPr>
          <w:p w:rsidR="00A75B49" w:rsidRPr="00B96972" w:rsidRDefault="00A75B49" w:rsidP="00B96972">
            <w:pPr>
              <w:rPr>
                <w:w w:val="105"/>
                <w:sz w:val="20"/>
                <w:szCs w:val="20"/>
              </w:rPr>
            </w:pPr>
            <w:r w:rsidRPr="00B96972">
              <w:rPr>
                <w:w w:val="105"/>
                <w:sz w:val="20"/>
                <w:szCs w:val="20"/>
              </w:rPr>
              <w:t>Below</w:t>
            </w:r>
          </w:p>
        </w:tc>
        <w:tc>
          <w:tcPr>
            <w:tcW w:w="4209" w:type="dxa"/>
          </w:tcPr>
          <w:p w:rsidR="00A75B49" w:rsidRPr="00B96972" w:rsidRDefault="00A75B49" w:rsidP="00B96972">
            <w:pPr>
              <w:rPr>
                <w:w w:val="105"/>
                <w:sz w:val="20"/>
                <w:szCs w:val="20"/>
              </w:rPr>
            </w:pPr>
            <w:r w:rsidRPr="00B96972">
              <w:rPr>
                <w:w w:val="105"/>
                <w:sz w:val="20"/>
                <w:szCs w:val="20"/>
              </w:rPr>
              <w:t xml:space="preserve">Set marine turtles bycatch limits </w:t>
            </w:r>
          </w:p>
        </w:tc>
      </w:tr>
      <w:tr w:rsidR="00A75B49" w:rsidRPr="00B96972" w:rsidTr="001D34DD">
        <w:tc>
          <w:tcPr>
            <w:tcW w:w="3901" w:type="dxa"/>
          </w:tcPr>
          <w:p w:rsidR="00A75B49" w:rsidRPr="00B96972" w:rsidRDefault="00A75B49" w:rsidP="00B96972">
            <w:pPr>
              <w:rPr>
                <w:sz w:val="20"/>
                <w:szCs w:val="20"/>
              </w:rPr>
            </w:pPr>
            <w:r w:rsidRPr="00B96972">
              <w:rPr>
                <w:sz w:val="20"/>
                <w:szCs w:val="20"/>
              </w:rPr>
              <w:t>The fishery has in place precautionary management strategies designed to  meet national and international requirements</w:t>
            </w:r>
          </w:p>
        </w:tc>
        <w:tc>
          <w:tcPr>
            <w:tcW w:w="1132" w:type="dxa"/>
          </w:tcPr>
          <w:p w:rsidR="00A75B49" w:rsidRPr="00B96972" w:rsidRDefault="00A75B49" w:rsidP="00B96972">
            <w:pPr>
              <w:rPr>
                <w:w w:val="105"/>
                <w:sz w:val="20"/>
                <w:szCs w:val="20"/>
              </w:rPr>
            </w:pPr>
            <w:r w:rsidRPr="00B96972">
              <w:rPr>
                <w:w w:val="105"/>
                <w:sz w:val="20"/>
                <w:szCs w:val="20"/>
              </w:rPr>
              <w:t>Meets</w:t>
            </w:r>
          </w:p>
        </w:tc>
        <w:tc>
          <w:tcPr>
            <w:tcW w:w="4209" w:type="dxa"/>
          </w:tcPr>
          <w:p w:rsidR="00A75B49" w:rsidRPr="00B96972" w:rsidRDefault="00A75B49" w:rsidP="00B96972">
            <w:pPr>
              <w:rPr>
                <w:w w:val="105"/>
                <w:sz w:val="20"/>
                <w:szCs w:val="20"/>
              </w:rPr>
            </w:pPr>
            <w:r w:rsidRPr="00B96972">
              <w:rPr>
                <w:w w:val="105"/>
                <w:sz w:val="20"/>
                <w:szCs w:val="20"/>
              </w:rPr>
              <w:t>Strengthening in observer coverage</w:t>
            </w:r>
          </w:p>
          <w:p w:rsidR="00A75B49" w:rsidRPr="00B96972" w:rsidRDefault="00A75B49" w:rsidP="00B96972">
            <w:pPr>
              <w:rPr>
                <w:w w:val="105"/>
                <w:sz w:val="20"/>
                <w:szCs w:val="20"/>
              </w:rPr>
            </w:pPr>
            <w:r w:rsidRPr="00B96972">
              <w:rPr>
                <w:w w:val="105"/>
                <w:sz w:val="20"/>
                <w:szCs w:val="20"/>
              </w:rPr>
              <w:t>Strengthen reporting on the effectiveness of the measure</w:t>
            </w:r>
          </w:p>
        </w:tc>
      </w:tr>
      <w:tr w:rsidR="00A75B49" w:rsidRPr="00B96972" w:rsidTr="001D34DD">
        <w:tc>
          <w:tcPr>
            <w:tcW w:w="3901" w:type="dxa"/>
          </w:tcPr>
          <w:p w:rsidR="00A75B49" w:rsidRPr="00B96972" w:rsidRDefault="00A75B49" w:rsidP="00B96972">
            <w:pPr>
              <w:rPr>
                <w:sz w:val="20"/>
                <w:szCs w:val="20"/>
              </w:rPr>
            </w:pPr>
            <w:r w:rsidRPr="00B96972">
              <w:rPr>
                <w:sz w:val="20"/>
                <w:szCs w:val="20"/>
              </w:rPr>
              <w:t>GOVERNANCE</w:t>
            </w:r>
          </w:p>
        </w:tc>
        <w:tc>
          <w:tcPr>
            <w:tcW w:w="1132" w:type="dxa"/>
          </w:tcPr>
          <w:p w:rsidR="00A75B49" w:rsidRPr="00B96972" w:rsidRDefault="00A75B49" w:rsidP="00B96972">
            <w:pPr>
              <w:rPr>
                <w:w w:val="105"/>
                <w:sz w:val="20"/>
                <w:szCs w:val="20"/>
              </w:rPr>
            </w:pPr>
          </w:p>
        </w:tc>
        <w:tc>
          <w:tcPr>
            <w:tcW w:w="4209" w:type="dxa"/>
          </w:tcPr>
          <w:p w:rsidR="00A75B49" w:rsidRPr="00B96972" w:rsidRDefault="00A75B49" w:rsidP="00B96972">
            <w:pPr>
              <w:rPr>
                <w:w w:val="105"/>
                <w:sz w:val="20"/>
                <w:szCs w:val="20"/>
              </w:rPr>
            </w:pPr>
          </w:p>
        </w:tc>
      </w:tr>
      <w:tr w:rsidR="00A75B49" w:rsidRPr="00B96972" w:rsidTr="001D34DD">
        <w:tc>
          <w:tcPr>
            <w:tcW w:w="3901" w:type="dxa"/>
          </w:tcPr>
          <w:p w:rsidR="00A75B49" w:rsidRPr="00B96972" w:rsidRDefault="00A75B49" w:rsidP="00B96972">
            <w:pPr>
              <w:rPr>
                <w:sz w:val="20"/>
                <w:szCs w:val="20"/>
              </w:rPr>
            </w:pPr>
            <w:r w:rsidRPr="00B96972">
              <w:rPr>
                <w:sz w:val="20"/>
                <w:szCs w:val="20"/>
              </w:rPr>
              <w:t>The management system contains an effective legal and customary framework</w:t>
            </w:r>
          </w:p>
        </w:tc>
        <w:tc>
          <w:tcPr>
            <w:tcW w:w="1132" w:type="dxa"/>
          </w:tcPr>
          <w:p w:rsidR="00A75B49" w:rsidRPr="00B96972" w:rsidRDefault="00A75B49" w:rsidP="00B96972">
            <w:pPr>
              <w:rPr>
                <w:caps/>
                <w:w w:val="105"/>
                <w:sz w:val="20"/>
                <w:szCs w:val="20"/>
              </w:rPr>
            </w:pPr>
            <w:r w:rsidRPr="00B96972">
              <w:rPr>
                <w:w w:val="105"/>
                <w:sz w:val="20"/>
                <w:szCs w:val="20"/>
              </w:rPr>
              <w:t>Above</w:t>
            </w:r>
          </w:p>
        </w:tc>
        <w:tc>
          <w:tcPr>
            <w:tcW w:w="4209" w:type="dxa"/>
          </w:tcPr>
          <w:p w:rsidR="00A75B49" w:rsidRPr="00B96972" w:rsidRDefault="00A75B49" w:rsidP="00B96972">
            <w:pPr>
              <w:rPr>
                <w:w w:val="105"/>
                <w:sz w:val="20"/>
                <w:szCs w:val="20"/>
              </w:rPr>
            </w:pPr>
          </w:p>
        </w:tc>
      </w:tr>
      <w:tr w:rsidR="00A75B49" w:rsidRPr="00B96972" w:rsidTr="001D34DD">
        <w:tc>
          <w:tcPr>
            <w:tcW w:w="3901" w:type="dxa"/>
          </w:tcPr>
          <w:p w:rsidR="00A75B49" w:rsidRPr="00B96972" w:rsidRDefault="00A75B49" w:rsidP="00B96972">
            <w:pPr>
              <w:rPr>
                <w:sz w:val="20"/>
                <w:szCs w:val="20"/>
              </w:rPr>
            </w:pPr>
            <w:r w:rsidRPr="00B96972">
              <w:rPr>
                <w:sz w:val="20"/>
                <w:szCs w:val="20"/>
              </w:rPr>
              <w:t>The management system has effective consultation processes that are open to interested parties</w:t>
            </w:r>
          </w:p>
        </w:tc>
        <w:tc>
          <w:tcPr>
            <w:tcW w:w="1132" w:type="dxa"/>
          </w:tcPr>
          <w:p w:rsidR="00A75B49" w:rsidRPr="00B96972" w:rsidRDefault="00A75B49" w:rsidP="00B96972">
            <w:pPr>
              <w:rPr>
                <w:w w:val="105"/>
                <w:sz w:val="20"/>
                <w:szCs w:val="20"/>
              </w:rPr>
            </w:pPr>
            <w:r w:rsidRPr="00B96972">
              <w:rPr>
                <w:w w:val="105"/>
                <w:sz w:val="20"/>
                <w:szCs w:val="20"/>
              </w:rPr>
              <w:t>Above</w:t>
            </w:r>
          </w:p>
        </w:tc>
        <w:tc>
          <w:tcPr>
            <w:tcW w:w="4209" w:type="dxa"/>
          </w:tcPr>
          <w:p w:rsidR="00A75B49" w:rsidRPr="00B96972" w:rsidRDefault="00A75B49" w:rsidP="00B96972">
            <w:pPr>
              <w:rPr>
                <w:w w:val="105"/>
                <w:sz w:val="20"/>
                <w:szCs w:val="20"/>
              </w:rPr>
            </w:pPr>
          </w:p>
        </w:tc>
      </w:tr>
      <w:tr w:rsidR="00A75B49" w:rsidRPr="00B96972" w:rsidTr="001D34DD">
        <w:tc>
          <w:tcPr>
            <w:tcW w:w="3901" w:type="dxa"/>
          </w:tcPr>
          <w:p w:rsidR="00A75B49" w:rsidRPr="00B96972" w:rsidRDefault="00A75B49" w:rsidP="00B96972">
            <w:pPr>
              <w:rPr>
                <w:sz w:val="20"/>
                <w:szCs w:val="20"/>
              </w:rPr>
            </w:pPr>
            <w:r w:rsidRPr="00B96972">
              <w:rPr>
                <w:sz w:val="20"/>
                <w:szCs w:val="20"/>
              </w:rPr>
              <w:t>The management policy has clear long term objectives to guide decision making</w:t>
            </w:r>
          </w:p>
        </w:tc>
        <w:tc>
          <w:tcPr>
            <w:tcW w:w="1132" w:type="dxa"/>
          </w:tcPr>
          <w:p w:rsidR="00A75B49" w:rsidRPr="00B96972" w:rsidRDefault="00A75B49" w:rsidP="00B96972">
            <w:pPr>
              <w:rPr>
                <w:w w:val="105"/>
                <w:sz w:val="20"/>
                <w:szCs w:val="20"/>
              </w:rPr>
            </w:pPr>
            <w:r w:rsidRPr="00B96972">
              <w:rPr>
                <w:w w:val="105"/>
                <w:sz w:val="20"/>
                <w:szCs w:val="20"/>
              </w:rPr>
              <w:t>Above</w:t>
            </w:r>
          </w:p>
        </w:tc>
        <w:tc>
          <w:tcPr>
            <w:tcW w:w="4209" w:type="dxa"/>
          </w:tcPr>
          <w:p w:rsidR="00A75B49" w:rsidRPr="00B96972" w:rsidRDefault="00A75B49" w:rsidP="00B96972">
            <w:pPr>
              <w:rPr>
                <w:w w:val="105"/>
                <w:sz w:val="20"/>
                <w:szCs w:val="20"/>
              </w:rPr>
            </w:pPr>
          </w:p>
        </w:tc>
      </w:tr>
      <w:tr w:rsidR="00A75B49" w:rsidRPr="00B96972" w:rsidTr="001D34DD">
        <w:tc>
          <w:tcPr>
            <w:tcW w:w="3901" w:type="dxa"/>
          </w:tcPr>
          <w:p w:rsidR="00A75B49" w:rsidRPr="00B96972" w:rsidRDefault="00A75B49" w:rsidP="00B96972">
            <w:pPr>
              <w:rPr>
                <w:sz w:val="20"/>
                <w:szCs w:val="20"/>
              </w:rPr>
            </w:pPr>
            <w:r w:rsidRPr="00B96972">
              <w:rPr>
                <w:sz w:val="20"/>
                <w:szCs w:val="20"/>
              </w:rPr>
              <w:t>FISHERY SPCECIFIC GOVERNANCE</w:t>
            </w:r>
          </w:p>
        </w:tc>
        <w:tc>
          <w:tcPr>
            <w:tcW w:w="1132" w:type="dxa"/>
          </w:tcPr>
          <w:p w:rsidR="00A75B49" w:rsidRPr="00B96972" w:rsidRDefault="00A75B49" w:rsidP="00B96972">
            <w:pPr>
              <w:rPr>
                <w:w w:val="105"/>
                <w:sz w:val="20"/>
                <w:szCs w:val="20"/>
              </w:rPr>
            </w:pPr>
          </w:p>
        </w:tc>
        <w:tc>
          <w:tcPr>
            <w:tcW w:w="4209" w:type="dxa"/>
          </w:tcPr>
          <w:p w:rsidR="00A75B49" w:rsidRPr="00B96972" w:rsidRDefault="00A75B49" w:rsidP="00B96972">
            <w:pPr>
              <w:rPr>
                <w:w w:val="105"/>
                <w:sz w:val="20"/>
                <w:szCs w:val="20"/>
              </w:rPr>
            </w:pPr>
          </w:p>
        </w:tc>
      </w:tr>
      <w:tr w:rsidR="00A75B49" w:rsidRPr="00B96972" w:rsidTr="001D34DD">
        <w:tc>
          <w:tcPr>
            <w:tcW w:w="3901" w:type="dxa"/>
          </w:tcPr>
          <w:p w:rsidR="00A75B49" w:rsidRPr="00B96972" w:rsidRDefault="00A75B49" w:rsidP="00B96972">
            <w:pPr>
              <w:rPr>
                <w:sz w:val="20"/>
                <w:szCs w:val="20"/>
              </w:rPr>
            </w:pPr>
            <w:r w:rsidRPr="00B96972">
              <w:rPr>
                <w:sz w:val="20"/>
                <w:szCs w:val="20"/>
              </w:rPr>
              <w:t>The fishery has clear, specific objectives designed to achieve the outcomes expressed by MSC Principles 1 and 2.</w:t>
            </w:r>
          </w:p>
        </w:tc>
        <w:tc>
          <w:tcPr>
            <w:tcW w:w="1132" w:type="dxa"/>
          </w:tcPr>
          <w:p w:rsidR="00A75B49" w:rsidRPr="00B96972" w:rsidRDefault="00053E16" w:rsidP="00B96972">
            <w:pPr>
              <w:rPr>
                <w:w w:val="105"/>
                <w:sz w:val="20"/>
                <w:szCs w:val="20"/>
              </w:rPr>
            </w:pPr>
            <w:r w:rsidRPr="00B96972">
              <w:rPr>
                <w:w w:val="105"/>
                <w:sz w:val="20"/>
                <w:szCs w:val="20"/>
              </w:rPr>
              <w:t>Meets (in some countries)</w:t>
            </w:r>
          </w:p>
        </w:tc>
        <w:tc>
          <w:tcPr>
            <w:tcW w:w="4209" w:type="dxa"/>
          </w:tcPr>
          <w:p w:rsidR="00A75B49" w:rsidRPr="00B96972" w:rsidRDefault="00A75B49" w:rsidP="00B96972">
            <w:pPr>
              <w:rPr>
                <w:w w:val="105"/>
                <w:sz w:val="20"/>
                <w:szCs w:val="20"/>
              </w:rPr>
            </w:pPr>
            <w:r w:rsidRPr="00B96972">
              <w:rPr>
                <w:w w:val="105"/>
                <w:sz w:val="20"/>
                <w:szCs w:val="20"/>
              </w:rPr>
              <w:t xml:space="preserve">Fishery specific objectives and Precautionary and Ecosystem orientated management measures need to be clearly defined and implemented in fishery specific management plans </w:t>
            </w:r>
          </w:p>
        </w:tc>
      </w:tr>
      <w:tr w:rsidR="00A75B49" w:rsidRPr="00B96972" w:rsidTr="001D34DD">
        <w:tc>
          <w:tcPr>
            <w:tcW w:w="3901" w:type="dxa"/>
          </w:tcPr>
          <w:p w:rsidR="00A75B49" w:rsidRPr="00B96972" w:rsidRDefault="00A75B49" w:rsidP="00B96972">
            <w:pPr>
              <w:rPr>
                <w:sz w:val="20"/>
                <w:szCs w:val="20"/>
              </w:rPr>
            </w:pPr>
            <w:r w:rsidRPr="00B96972">
              <w:rPr>
                <w:sz w:val="20"/>
                <w:szCs w:val="20"/>
              </w:rPr>
              <w:t>The fishery-specific management system includes effective decision making processes that result in measures and strategies to achieve the objectives.</w:t>
            </w:r>
          </w:p>
        </w:tc>
        <w:tc>
          <w:tcPr>
            <w:tcW w:w="1132" w:type="dxa"/>
          </w:tcPr>
          <w:p w:rsidR="00A75B49" w:rsidRPr="00B96972" w:rsidRDefault="00A75B49" w:rsidP="00B96972">
            <w:pPr>
              <w:rPr>
                <w:w w:val="105"/>
                <w:sz w:val="20"/>
                <w:szCs w:val="20"/>
              </w:rPr>
            </w:pPr>
            <w:r w:rsidRPr="00B96972">
              <w:rPr>
                <w:w w:val="105"/>
                <w:sz w:val="20"/>
                <w:szCs w:val="20"/>
              </w:rPr>
              <w:t>Below</w:t>
            </w:r>
          </w:p>
        </w:tc>
        <w:tc>
          <w:tcPr>
            <w:tcW w:w="4209" w:type="dxa"/>
          </w:tcPr>
          <w:p w:rsidR="00A75B49" w:rsidRPr="00B96972" w:rsidRDefault="00A75B49" w:rsidP="00B96972">
            <w:pPr>
              <w:rPr>
                <w:w w:val="105"/>
                <w:sz w:val="20"/>
                <w:szCs w:val="20"/>
              </w:rPr>
            </w:pPr>
            <w:r w:rsidRPr="00B96972">
              <w:rPr>
                <w:w w:val="105"/>
                <w:sz w:val="20"/>
                <w:szCs w:val="20"/>
              </w:rPr>
              <w:t>The decision making process needs to take account, in a timely manner of serious management issues and respond by developing strategies to effectively deal with these.</w:t>
            </w:r>
          </w:p>
        </w:tc>
      </w:tr>
      <w:tr w:rsidR="00A75B49" w:rsidRPr="00B96972" w:rsidTr="001D34DD">
        <w:tc>
          <w:tcPr>
            <w:tcW w:w="3901" w:type="dxa"/>
          </w:tcPr>
          <w:p w:rsidR="00A75B49" w:rsidRPr="00B96972" w:rsidRDefault="00A75B49" w:rsidP="00B96972">
            <w:pPr>
              <w:rPr>
                <w:sz w:val="20"/>
                <w:szCs w:val="20"/>
              </w:rPr>
            </w:pPr>
            <w:r w:rsidRPr="00B96972">
              <w:rPr>
                <w:sz w:val="20"/>
                <w:szCs w:val="20"/>
              </w:rPr>
              <w:t>Monitoring, control and surveillance mechanisms ensure the fishery management measures are enforced and complied with.</w:t>
            </w:r>
          </w:p>
        </w:tc>
        <w:tc>
          <w:tcPr>
            <w:tcW w:w="1132" w:type="dxa"/>
          </w:tcPr>
          <w:p w:rsidR="00A75B49" w:rsidRPr="00B96972" w:rsidRDefault="00A75B49" w:rsidP="00B96972">
            <w:pPr>
              <w:rPr>
                <w:w w:val="105"/>
                <w:sz w:val="20"/>
                <w:szCs w:val="20"/>
              </w:rPr>
            </w:pPr>
            <w:r w:rsidRPr="00B96972">
              <w:rPr>
                <w:w w:val="105"/>
                <w:sz w:val="20"/>
                <w:szCs w:val="20"/>
              </w:rPr>
              <w:t>Above</w:t>
            </w:r>
          </w:p>
        </w:tc>
        <w:tc>
          <w:tcPr>
            <w:tcW w:w="4209" w:type="dxa"/>
          </w:tcPr>
          <w:p w:rsidR="00A75B49" w:rsidRPr="00B96972" w:rsidRDefault="00A75B49" w:rsidP="00B96972">
            <w:pPr>
              <w:rPr>
                <w:w w:val="105"/>
                <w:sz w:val="20"/>
                <w:szCs w:val="20"/>
              </w:rPr>
            </w:pPr>
          </w:p>
        </w:tc>
      </w:tr>
      <w:tr w:rsidR="00A75B49" w:rsidRPr="00B96972" w:rsidTr="001D34DD">
        <w:tc>
          <w:tcPr>
            <w:tcW w:w="3901" w:type="dxa"/>
          </w:tcPr>
          <w:p w:rsidR="00A75B49" w:rsidRPr="00B96972" w:rsidRDefault="00A75B49" w:rsidP="00B96972">
            <w:pPr>
              <w:rPr>
                <w:sz w:val="20"/>
                <w:szCs w:val="20"/>
              </w:rPr>
            </w:pPr>
            <w:r w:rsidRPr="00B96972">
              <w:rPr>
                <w:sz w:val="20"/>
                <w:szCs w:val="20"/>
              </w:rPr>
              <w:t>The fishery has a research plan that addresses the information needs of management.</w:t>
            </w:r>
          </w:p>
        </w:tc>
        <w:tc>
          <w:tcPr>
            <w:tcW w:w="1132" w:type="dxa"/>
          </w:tcPr>
          <w:p w:rsidR="00A75B49" w:rsidRPr="00B96972" w:rsidRDefault="00A75B49" w:rsidP="00B96972">
            <w:pPr>
              <w:rPr>
                <w:w w:val="105"/>
                <w:sz w:val="20"/>
                <w:szCs w:val="20"/>
              </w:rPr>
            </w:pPr>
            <w:r w:rsidRPr="00B96972">
              <w:rPr>
                <w:w w:val="105"/>
                <w:sz w:val="20"/>
                <w:szCs w:val="20"/>
              </w:rPr>
              <w:t>Above</w:t>
            </w:r>
          </w:p>
        </w:tc>
        <w:tc>
          <w:tcPr>
            <w:tcW w:w="4209" w:type="dxa"/>
          </w:tcPr>
          <w:p w:rsidR="00A75B49" w:rsidRPr="00B96972" w:rsidRDefault="00A75B49" w:rsidP="00B96972">
            <w:pPr>
              <w:rPr>
                <w:w w:val="105"/>
                <w:sz w:val="20"/>
                <w:szCs w:val="20"/>
              </w:rPr>
            </w:pPr>
          </w:p>
        </w:tc>
      </w:tr>
      <w:tr w:rsidR="00A75B49" w:rsidRPr="00B96972" w:rsidTr="001D34DD">
        <w:tc>
          <w:tcPr>
            <w:tcW w:w="3901" w:type="dxa"/>
          </w:tcPr>
          <w:p w:rsidR="00A75B49" w:rsidRPr="00B96972" w:rsidRDefault="00A75B49" w:rsidP="00B96972">
            <w:pPr>
              <w:rPr>
                <w:sz w:val="20"/>
                <w:szCs w:val="20"/>
              </w:rPr>
            </w:pPr>
            <w:r w:rsidRPr="00B96972">
              <w:rPr>
                <w:sz w:val="20"/>
                <w:szCs w:val="20"/>
              </w:rPr>
              <w:t>There is a system for monitoring and evaluating the performance of the fishery specific management system</w:t>
            </w:r>
          </w:p>
        </w:tc>
        <w:tc>
          <w:tcPr>
            <w:tcW w:w="1132" w:type="dxa"/>
          </w:tcPr>
          <w:p w:rsidR="00A75B49" w:rsidRPr="00B96972" w:rsidRDefault="00A75B49" w:rsidP="00B96972">
            <w:pPr>
              <w:rPr>
                <w:w w:val="105"/>
                <w:sz w:val="20"/>
                <w:szCs w:val="20"/>
              </w:rPr>
            </w:pPr>
            <w:r w:rsidRPr="00B96972">
              <w:rPr>
                <w:w w:val="105"/>
                <w:sz w:val="20"/>
                <w:szCs w:val="20"/>
              </w:rPr>
              <w:t>Below</w:t>
            </w:r>
          </w:p>
        </w:tc>
        <w:tc>
          <w:tcPr>
            <w:tcW w:w="4209" w:type="dxa"/>
          </w:tcPr>
          <w:p w:rsidR="00A75B49" w:rsidRPr="00B96972" w:rsidRDefault="00A75B49" w:rsidP="00B96972">
            <w:pPr>
              <w:rPr>
                <w:w w:val="105"/>
                <w:sz w:val="20"/>
                <w:szCs w:val="20"/>
              </w:rPr>
            </w:pPr>
            <w:r w:rsidRPr="00B96972">
              <w:rPr>
                <w:w w:val="105"/>
                <w:sz w:val="20"/>
                <w:szCs w:val="20"/>
              </w:rPr>
              <w:t>The effectiveness of the CMMs needs to be evaluated.</w:t>
            </w:r>
          </w:p>
        </w:tc>
      </w:tr>
    </w:tbl>
    <w:p w:rsidR="00A75B49" w:rsidRPr="00B96972" w:rsidRDefault="007460CC" w:rsidP="00B96972">
      <w:pPr>
        <w:rPr>
          <w:sz w:val="20"/>
          <w:szCs w:val="20"/>
        </w:rPr>
      </w:pPr>
      <w:r w:rsidRPr="00B96972">
        <w:rPr>
          <w:sz w:val="20"/>
          <w:szCs w:val="20"/>
        </w:rPr>
        <w:t>Source: Poseidon</w:t>
      </w:r>
    </w:p>
    <w:p w:rsidR="00A75B49" w:rsidRPr="00A75B49" w:rsidRDefault="00A75B49" w:rsidP="00A75B49">
      <w:pPr>
        <w:rPr>
          <w:rFonts w:cstheme="minorHAnsi"/>
        </w:rPr>
      </w:pPr>
      <w:r w:rsidRPr="00A75B49">
        <w:rPr>
          <w:rFonts w:cstheme="minorHAnsi"/>
        </w:rPr>
        <w:t>The conclusions in respect to attaining MSC certification are as follows:</w:t>
      </w:r>
    </w:p>
    <w:p w:rsidR="00A75B49" w:rsidRPr="00A75B49" w:rsidRDefault="00A75B49" w:rsidP="00A75B49">
      <w:pPr>
        <w:rPr>
          <w:rFonts w:cstheme="minorHAnsi"/>
        </w:rPr>
      </w:pPr>
      <w:r w:rsidRPr="00A75B49">
        <w:rPr>
          <w:rFonts w:cstheme="minorHAnsi"/>
        </w:rPr>
        <w:t>Principle 1 is marginal and could fail the assessment. Stock is status is neither overfished nor subject to overfishing, but the harvest strategy is only partial. Zone</w:t>
      </w:r>
      <w:r w:rsidR="00494F6D">
        <w:rPr>
          <w:rFonts w:cstheme="minorHAnsi"/>
        </w:rPr>
        <w:t>-</w:t>
      </w:r>
      <w:r w:rsidRPr="00A75B49">
        <w:rPr>
          <w:rFonts w:cstheme="minorHAnsi"/>
        </w:rPr>
        <w:t>based limits linked to B</w:t>
      </w:r>
      <w:r w:rsidRPr="00114038">
        <w:rPr>
          <w:rFonts w:cstheme="minorHAnsi"/>
          <w:vertAlign w:val="subscript"/>
        </w:rPr>
        <w:t>MSY</w:t>
      </w:r>
      <w:r w:rsidRPr="00A75B49">
        <w:rPr>
          <w:rFonts w:cstheme="minorHAnsi"/>
        </w:rPr>
        <w:t xml:space="preserve"> have not been set, and there is growing concern over the effectiveness of the existing management strategy as defined by WCPFC 2010-05. Moreover, there are no limits set for the High Seas areas </w:t>
      </w:r>
      <w:r w:rsidR="00494F6D">
        <w:rPr>
          <w:rFonts w:cstheme="minorHAnsi"/>
        </w:rPr>
        <w:t>n</w:t>
      </w:r>
      <w:r w:rsidRPr="00A75B49">
        <w:rPr>
          <w:rFonts w:cstheme="minorHAnsi"/>
        </w:rPr>
        <w:t xml:space="preserve">orth of 20⁰ S, and existing limits </w:t>
      </w:r>
      <w:r w:rsidR="00494F6D">
        <w:rPr>
          <w:rFonts w:cstheme="minorHAnsi"/>
        </w:rPr>
        <w:t>s</w:t>
      </w:r>
      <w:r w:rsidRPr="00A75B49">
        <w:rPr>
          <w:rFonts w:cstheme="minorHAnsi"/>
        </w:rPr>
        <w:t>outh of 20⁰ S are being ignored by vessels owned in China or Chinese Taipei.</w:t>
      </w:r>
      <w:r w:rsidR="00053E16">
        <w:rPr>
          <w:rFonts w:cstheme="minorHAnsi"/>
        </w:rPr>
        <w:t xml:space="preserve"> Fleets fishing in the High Seas, as opposed to within zones, will have to ensure appropriate levels of control by the flag state and from within the waters that are fished. There are presently no HS limits in place.</w:t>
      </w:r>
    </w:p>
    <w:p w:rsidR="00A75B49" w:rsidRPr="00A75B49" w:rsidRDefault="00A75B49" w:rsidP="00A75B49">
      <w:pPr>
        <w:rPr>
          <w:rFonts w:cstheme="minorHAnsi"/>
        </w:rPr>
      </w:pPr>
      <w:r w:rsidRPr="00A75B49">
        <w:rPr>
          <w:rFonts w:cstheme="minorHAnsi"/>
        </w:rPr>
        <w:lastRenderedPageBreak/>
        <w:t xml:space="preserve">Principle 2 is also marginal based on the fact that there is no strategy for any of the SIDS fisheries under assessment. SIDS fisheries are allowed an exemption from the specific management measures for retained species, mainly bigeye and yellowfin tuna. The bigeye stock is overfished and is subject to management restriction, as defined by WCPFC 2008-01. </w:t>
      </w:r>
    </w:p>
    <w:p w:rsidR="00A75B49" w:rsidRPr="00A75B49" w:rsidRDefault="00A75B49" w:rsidP="00A75B49">
      <w:pPr>
        <w:rPr>
          <w:rFonts w:cstheme="minorHAnsi"/>
        </w:rPr>
      </w:pPr>
      <w:r w:rsidRPr="00A75B49">
        <w:rPr>
          <w:rFonts w:cstheme="minorHAnsi"/>
        </w:rPr>
        <w:t>The bycatch of sharks in some longline fisheries is also a</w:t>
      </w:r>
      <w:r w:rsidR="007460CC">
        <w:rPr>
          <w:rFonts w:cstheme="minorHAnsi"/>
        </w:rPr>
        <w:t xml:space="preserve"> problem issue. PNG and Fiji have both strengthened their shark management measures. However,</w:t>
      </w:r>
      <w:r w:rsidRPr="00A75B49">
        <w:rPr>
          <w:rFonts w:cstheme="minorHAnsi"/>
        </w:rPr>
        <w:t xml:space="preserve"> </w:t>
      </w:r>
      <w:r w:rsidR="007460CC">
        <w:rPr>
          <w:rFonts w:ascii="Calibri" w:eastAsia="Calibri" w:hAnsi="Calibri" w:cs="Calibri"/>
        </w:rPr>
        <w:t xml:space="preserve">Solomon and Vanuatu Is have not made any provision in its licensing requirements to </w:t>
      </w:r>
      <w:proofErr w:type="gramStart"/>
      <w:r w:rsidR="007460CC">
        <w:rPr>
          <w:rFonts w:ascii="Calibri" w:eastAsia="Calibri" w:hAnsi="Calibri" w:cs="Calibri"/>
        </w:rPr>
        <w:t>mitigate</w:t>
      </w:r>
      <w:proofErr w:type="gramEnd"/>
      <w:r w:rsidR="007460CC">
        <w:rPr>
          <w:rFonts w:ascii="Calibri" w:eastAsia="Calibri" w:hAnsi="Calibri" w:cs="Calibri"/>
        </w:rPr>
        <w:t xml:space="preserve"> against bycatch</w:t>
      </w:r>
      <w:r w:rsidRPr="00A75B49">
        <w:rPr>
          <w:rFonts w:cstheme="minorHAnsi"/>
        </w:rPr>
        <w:t xml:space="preserve">. </w:t>
      </w:r>
    </w:p>
    <w:p w:rsidR="00A75B49" w:rsidRDefault="00A75B49" w:rsidP="00053E16">
      <w:pPr>
        <w:rPr>
          <w:rFonts w:cstheme="minorHAnsi"/>
        </w:rPr>
      </w:pPr>
      <w:r w:rsidRPr="00A75B49">
        <w:rPr>
          <w:rFonts w:cstheme="minorHAnsi"/>
        </w:rPr>
        <w:t>Principle 3 is marginal for fishery specific</w:t>
      </w:r>
      <w:r w:rsidR="007460CC">
        <w:rPr>
          <w:rFonts w:cstheme="minorHAnsi"/>
        </w:rPr>
        <w:t xml:space="preserve"> management issues, notably, some weaknesses</w:t>
      </w:r>
      <w:r w:rsidRPr="00A75B49">
        <w:rPr>
          <w:rFonts w:cstheme="minorHAnsi"/>
        </w:rPr>
        <w:t xml:space="preserve"> </w:t>
      </w:r>
      <w:r w:rsidR="007460CC">
        <w:rPr>
          <w:rFonts w:cstheme="minorHAnsi"/>
        </w:rPr>
        <w:t>in the</w:t>
      </w:r>
      <w:r w:rsidRPr="00A75B49">
        <w:rPr>
          <w:rFonts w:cstheme="minorHAnsi"/>
        </w:rPr>
        <w:t xml:space="preserve"> management planning and implementation framework. </w:t>
      </w:r>
    </w:p>
    <w:p w:rsidR="003B0FC6" w:rsidRPr="00053E16" w:rsidRDefault="003B0FC6" w:rsidP="00053E16">
      <w:pPr>
        <w:rPr>
          <w:rFonts w:cstheme="minorHAnsi"/>
        </w:rPr>
      </w:pPr>
      <w:r>
        <w:rPr>
          <w:rFonts w:cstheme="minorHAnsi"/>
        </w:rPr>
        <w:br w:type="page"/>
      </w:r>
    </w:p>
    <w:p w:rsidR="00761F83" w:rsidRPr="000A4947" w:rsidRDefault="001D0854" w:rsidP="00DD558E">
      <w:pPr>
        <w:pStyle w:val="Heading1"/>
        <w:numPr>
          <w:ilvl w:val="0"/>
          <w:numId w:val="50"/>
        </w:numPr>
        <w:rPr>
          <w:rFonts w:asciiTheme="minorHAnsi" w:eastAsia="Calibri" w:hAnsiTheme="minorHAnsi" w:cstheme="minorHAnsi"/>
        </w:rPr>
      </w:pPr>
      <w:bookmarkStart w:id="250" w:name="_Toc330029017"/>
      <w:r w:rsidRPr="000A4947">
        <w:rPr>
          <w:rFonts w:asciiTheme="minorHAnsi" w:eastAsia="Calibri" w:hAnsiTheme="minorHAnsi" w:cstheme="minorHAnsi"/>
        </w:rPr>
        <w:lastRenderedPageBreak/>
        <w:t>Definition of collective MSG objectives and goals</w:t>
      </w:r>
      <w:bookmarkEnd w:id="250"/>
    </w:p>
    <w:p w:rsidR="00B16FC3" w:rsidRDefault="003F53F5" w:rsidP="00212E5F">
      <w:pPr>
        <w:jc w:val="both"/>
      </w:pPr>
      <w:r>
        <w:t>The previous chapters have identified the background to the major issues facing the fishery sector stak</w:t>
      </w:r>
      <w:r w:rsidR="00D57CE5">
        <w:t>eholders. This section provides an analysis of</w:t>
      </w:r>
      <w:r>
        <w:t xml:space="preserve"> the Strengths, Weaknesses, Opportunities and Threat </w:t>
      </w:r>
      <w:r w:rsidR="00D57CE5">
        <w:t xml:space="preserve">(SWOT) </w:t>
      </w:r>
      <w:r>
        <w:t>to the Region</w:t>
      </w:r>
      <w:r w:rsidR="00D57CE5">
        <w:t xml:space="preserve"> over the range of the four MSG countries</w:t>
      </w:r>
      <w:r w:rsidR="00105C82">
        <w:t>. The six</w:t>
      </w:r>
      <w:r w:rsidR="00D57CE5">
        <w:t xml:space="preserve"> key themes identified are </w:t>
      </w:r>
      <w:r>
        <w:t>fisheries management, zonal access, optimising trade and promoting investment and employment.</w:t>
      </w:r>
    </w:p>
    <w:p w:rsidR="00761F83" w:rsidRPr="000A4947" w:rsidRDefault="001D0854" w:rsidP="00DD558E">
      <w:pPr>
        <w:pStyle w:val="Heading2"/>
        <w:numPr>
          <w:ilvl w:val="1"/>
          <w:numId w:val="50"/>
        </w:numPr>
        <w:ind w:left="426"/>
        <w:rPr>
          <w:rFonts w:asciiTheme="minorHAnsi" w:eastAsia="Calibri" w:hAnsiTheme="minorHAnsi" w:cstheme="minorHAnsi"/>
        </w:rPr>
      </w:pPr>
      <w:bookmarkStart w:id="251" w:name="_Toc330029018"/>
      <w:r w:rsidRPr="000A4947">
        <w:rPr>
          <w:rFonts w:asciiTheme="minorHAnsi" w:eastAsia="Calibri" w:hAnsiTheme="minorHAnsi" w:cstheme="minorHAnsi"/>
        </w:rPr>
        <w:t>Strengths, weaknesses, opportunities and threats</w:t>
      </w:r>
      <w:bookmarkEnd w:id="251"/>
    </w:p>
    <w:p w:rsidR="001D34DD" w:rsidRPr="00C01FE3" w:rsidRDefault="00105C82" w:rsidP="00C01FE3">
      <w:pPr>
        <w:pStyle w:val="Heading3"/>
        <w:rPr>
          <w:rFonts w:asciiTheme="minorHAnsi" w:hAnsiTheme="minorHAnsi" w:cstheme="minorHAnsi"/>
        </w:rPr>
      </w:pPr>
      <w:bookmarkStart w:id="252" w:name="_Toc330029019"/>
      <w:r w:rsidRPr="00C01FE3">
        <w:rPr>
          <w:rFonts w:asciiTheme="minorHAnsi" w:hAnsiTheme="minorHAnsi" w:cstheme="minorHAnsi"/>
        </w:rPr>
        <w:t>Theme 1</w:t>
      </w:r>
      <w:r w:rsidR="001D34DD" w:rsidRPr="00C01FE3">
        <w:rPr>
          <w:rFonts w:asciiTheme="minorHAnsi" w:hAnsiTheme="minorHAnsi" w:cstheme="minorHAnsi"/>
        </w:rPr>
        <w:t xml:space="preserve">: </w:t>
      </w:r>
      <w:r w:rsidR="00B22505" w:rsidRPr="00C01FE3">
        <w:rPr>
          <w:rFonts w:asciiTheme="minorHAnsi" w:hAnsiTheme="minorHAnsi" w:cstheme="minorHAnsi"/>
        </w:rPr>
        <w:t xml:space="preserve"> </w:t>
      </w:r>
      <w:r w:rsidR="004218C8" w:rsidRPr="00C01FE3">
        <w:rPr>
          <w:rFonts w:asciiTheme="minorHAnsi" w:hAnsiTheme="minorHAnsi" w:cstheme="minorHAnsi"/>
        </w:rPr>
        <w:t>Strengthening management and control of the south Pacific albacore fishery</w:t>
      </w:r>
      <w:bookmarkEnd w:id="252"/>
    </w:p>
    <w:tbl>
      <w:tblPr>
        <w:tblStyle w:val="TableGrid"/>
        <w:tblW w:w="0" w:type="auto"/>
        <w:tblLook w:val="04A0" w:firstRow="1" w:lastRow="0" w:firstColumn="1" w:lastColumn="0" w:noHBand="0" w:noVBand="1"/>
      </w:tblPr>
      <w:tblGrid>
        <w:gridCol w:w="4621"/>
        <w:gridCol w:w="4621"/>
      </w:tblGrid>
      <w:tr w:rsidR="001D34DD" w:rsidRPr="008E235B" w:rsidTr="001D34DD">
        <w:tc>
          <w:tcPr>
            <w:tcW w:w="4621" w:type="dxa"/>
            <w:shd w:val="pct25" w:color="auto" w:fill="auto"/>
          </w:tcPr>
          <w:p w:rsidR="001D34DD" w:rsidRPr="008E235B" w:rsidRDefault="001D34DD" w:rsidP="001D34DD">
            <w:pPr>
              <w:rPr>
                <w:rFonts w:cstheme="minorHAnsi"/>
                <w:sz w:val="20"/>
                <w:szCs w:val="20"/>
              </w:rPr>
            </w:pPr>
            <w:r w:rsidRPr="008E235B">
              <w:rPr>
                <w:rFonts w:cstheme="minorHAnsi"/>
                <w:sz w:val="20"/>
                <w:szCs w:val="20"/>
              </w:rPr>
              <w:t>Strengths</w:t>
            </w:r>
          </w:p>
        </w:tc>
        <w:tc>
          <w:tcPr>
            <w:tcW w:w="4621" w:type="dxa"/>
            <w:shd w:val="pct25" w:color="auto" w:fill="auto"/>
          </w:tcPr>
          <w:p w:rsidR="001D34DD" w:rsidRPr="008E235B" w:rsidRDefault="001D34DD" w:rsidP="001D34DD">
            <w:pPr>
              <w:rPr>
                <w:rFonts w:cstheme="minorHAnsi"/>
                <w:sz w:val="20"/>
                <w:szCs w:val="20"/>
              </w:rPr>
            </w:pPr>
            <w:r w:rsidRPr="008E235B">
              <w:rPr>
                <w:rFonts w:cstheme="minorHAnsi"/>
                <w:sz w:val="20"/>
                <w:szCs w:val="20"/>
              </w:rPr>
              <w:t>Weaknesses</w:t>
            </w:r>
          </w:p>
        </w:tc>
      </w:tr>
      <w:tr w:rsidR="001D34DD" w:rsidRPr="008E235B" w:rsidTr="001D34DD">
        <w:tc>
          <w:tcPr>
            <w:tcW w:w="4621" w:type="dxa"/>
            <w:tcBorders>
              <w:bottom w:val="single" w:sz="4" w:space="0" w:color="auto"/>
            </w:tcBorders>
          </w:tcPr>
          <w:p w:rsidR="001D34DD" w:rsidRDefault="001D34DD" w:rsidP="00DD558E">
            <w:pPr>
              <w:pStyle w:val="ListParagraph"/>
              <w:numPr>
                <w:ilvl w:val="0"/>
                <w:numId w:val="67"/>
              </w:numPr>
              <w:rPr>
                <w:rFonts w:cstheme="minorHAnsi"/>
                <w:sz w:val="20"/>
                <w:szCs w:val="20"/>
              </w:rPr>
            </w:pPr>
            <w:r w:rsidRPr="00C01FE3">
              <w:rPr>
                <w:rFonts w:cstheme="minorHAnsi"/>
                <w:sz w:val="20"/>
                <w:szCs w:val="20"/>
              </w:rPr>
              <w:t xml:space="preserve">Good nucleus of well trained personnel within </w:t>
            </w:r>
            <w:r w:rsidR="00FF1A2A">
              <w:rPr>
                <w:rFonts w:cstheme="minorHAnsi"/>
                <w:sz w:val="20"/>
                <w:szCs w:val="20"/>
              </w:rPr>
              <w:t xml:space="preserve">commercial </w:t>
            </w:r>
            <w:r w:rsidRPr="00C01FE3">
              <w:rPr>
                <w:rFonts w:cstheme="minorHAnsi"/>
                <w:sz w:val="20"/>
                <w:szCs w:val="20"/>
              </w:rPr>
              <w:t>fisheries</w:t>
            </w:r>
          </w:p>
          <w:p w:rsidR="004218C8" w:rsidRDefault="004218C8" w:rsidP="00DD558E">
            <w:pPr>
              <w:pStyle w:val="ListParagraph"/>
              <w:numPr>
                <w:ilvl w:val="0"/>
                <w:numId w:val="67"/>
              </w:numPr>
              <w:spacing w:after="120"/>
              <w:jc w:val="both"/>
              <w:rPr>
                <w:rFonts w:eastAsia="Times New Roman" w:cstheme="minorHAnsi"/>
                <w:sz w:val="20"/>
                <w:szCs w:val="20"/>
              </w:rPr>
            </w:pPr>
            <w:r>
              <w:rPr>
                <w:rFonts w:eastAsia="Times New Roman" w:cstheme="minorHAnsi"/>
                <w:sz w:val="20"/>
                <w:szCs w:val="20"/>
              </w:rPr>
              <w:t xml:space="preserve">There are some important precedents within WCPO for  </w:t>
            </w:r>
            <w:r w:rsidR="006F052F">
              <w:rPr>
                <w:rFonts w:eastAsia="Times New Roman" w:cstheme="minorHAnsi"/>
                <w:sz w:val="20"/>
                <w:szCs w:val="20"/>
              </w:rPr>
              <w:t xml:space="preserve">sub-regional harvest frameworks </w:t>
            </w:r>
            <w:r>
              <w:rPr>
                <w:rFonts w:eastAsia="Times New Roman" w:cstheme="minorHAnsi"/>
                <w:sz w:val="20"/>
                <w:szCs w:val="20"/>
              </w:rPr>
              <w:t>(</w:t>
            </w:r>
            <w:r w:rsidR="006F052F">
              <w:rPr>
                <w:rFonts w:eastAsia="Times New Roman" w:cstheme="minorHAnsi"/>
                <w:sz w:val="20"/>
                <w:szCs w:val="20"/>
              </w:rPr>
              <w:t xml:space="preserve">e.g. </w:t>
            </w:r>
            <w:r>
              <w:rPr>
                <w:rFonts w:eastAsia="Times New Roman" w:cstheme="minorHAnsi"/>
                <w:sz w:val="20"/>
                <w:szCs w:val="20"/>
              </w:rPr>
              <w:t>PNA);</w:t>
            </w:r>
          </w:p>
          <w:p w:rsidR="00504D91" w:rsidRPr="00A54DCA" w:rsidRDefault="00504D91" w:rsidP="00DD558E">
            <w:pPr>
              <w:pStyle w:val="ListParagraph"/>
              <w:numPr>
                <w:ilvl w:val="0"/>
                <w:numId w:val="67"/>
              </w:numPr>
              <w:spacing w:after="120"/>
              <w:jc w:val="both"/>
              <w:rPr>
                <w:rFonts w:eastAsia="Times New Roman" w:cstheme="minorHAnsi"/>
                <w:sz w:val="20"/>
                <w:szCs w:val="20"/>
              </w:rPr>
            </w:pPr>
            <w:r>
              <w:rPr>
                <w:rFonts w:eastAsia="Times New Roman" w:cstheme="minorHAnsi"/>
                <w:sz w:val="20"/>
                <w:szCs w:val="20"/>
              </w:rPr>
              <w:t>Established regional support agencies to provide technical and administrative support</w:t>
            </w:r>
          </w:p>
          <w:p w:rsidR="004218C8" w:rsidRPr="00A54DCA" w:rsidRDefault="00504D91" w:rsidP="00DD558E">
            <w:pPr>
              <w:pStyle w:val="ListParagraph"/>
              <w:numPr>
                <w:ilvl w:val="0"/>
                <w:numId w:val="67"/>
              </w:numPr>
              <w:spacing w:after="120"/>
              <w:jc w:val="both"/>
              <w:rPr>
                <w:rFonts w:eastAsia="Times New Roman" w:cstheme="minorHAnsi"/>
                <w:sz w:val="20"/>
                <w:szCs w:val="20"/>
              </w:rPr>
            </w:pPr>
            <w:r>
              <w:rPr>
                <w:rFonts w:eastAsia="Times New Roman" w:cstheme="minorHAnsi"/>
                <w:sz w:val="20"/>
                <w:szCs w:val="20"/>
              </w:rPr>
              <w:t>Relatively strong information base upon which to base management decisions</w:t>
            </w:r>
          </w:p>
          <w:p w:rsidR="00001305" w:rsidRPr="004338CE" w:rsidRDefault="00001305" w:rsidP="00DD558E">
            <w:pPr>
              <w:pStyle w:val="ListParagraph"/>
              <w:numPr>
                <w:ilvl w:val="0"/>
                <w:numId w:val="67"/>
              </w:numPr>
              <w:rPr>
                <w:rFonts w:cs="Calibri"/>
                <w:sz w:val="20"/>
                <w:szCs w:val="20"/>
              </w:rPr>
            </w:pPr>
            <w:r>
              <w:rPr>
                <w:rFonts w:cs="Calibri"/>
                <w:sz w:val="20"/>
                <w:szCs w:val="20"/>
              </w:rPr>
              <w:t xml:space="preserve">FFA </w:t>
            </w:r>
            <w:proofErr w:type="spellStart"/>
            <w:r>
              <w:rPr>
                <w:rFonts w:cs="Calibri"/>
                <w:sz w:val="20"/>
                <w:szCs w:val="20"/>
              </w:rPr>
              <w:t>sub committee</w:t>
            </w:r>
            <w:proofErr w:type="spellEnd"/>
            <w:r>
              <w:rPr>
                <w:rFonts w:cs="Calibri"/>
                <w:sz w:val="20"/>
                <w:szCs w:val="20"/>
              </w:rPr>
              <w:t xml:space="preserve"> in place as a potential umbrella for collective positions on albacore management to </w:t>
            </w:r>
            <w:r w:rsidR="000606EA">
              <w:rPr>
                <w:rFonts w:cs="Calibri"/>
                <w:sz w:val="20"/>
                <w:szCs w:val="20"/>
              </w:rPr>
              <w:t>p</w:t>
            </w:r>
            <w:r>
              <w:rPr>
                <w:rFonts w:cs="Calibri"/>
                <w:sz w:val="20"/>
                <w:szCs w:val="20"/>
              </w:rPr>
              <w:t>roposed to</w:t>
            </w:r>
            <w:r w:rsidR="000606EA">
              <w:rPr>
                <w:rFonts w:cs="Calibri"/>
                <w:sz w:val="20"/>
                <w:szCs w:val="20"/>
              </w:rPr>
              <w:t xml:space="preserve"> </w:t>
            </w:r>
            <w:r>
              <w:rPr>
                <w:rFonts w:cs="Calibri"/>
                <w:sz w:val="20"/>
                <w:szCs w:val="20"/>
              </w:rPr>
              <w:t>WCPFC.</w:t>
            </w:r>
          </w:p>
          <w:p w:rsidR="004218C8" w:rsidRPr="00C01FE3" w:rsidRDefault="004218C8" w:rsidP="00001305">
            <w:pPr>
              <w:pStyle w:val="ListParagraph"/>
              <w:rPr>
                <w:rFonts w:cstheme="minorHAnsi"/>
                <w:sz w:val="20"/>
                <w:szCs w:val="20"/>
              </w:rPr>
            </w:pPr>
          </w:p>
          <w:p w:rsidR="001D34DD" w:rsidRDefault="001D34DD" w:rsidP="001D34DD">
            <w:pPr>
              <w:rPr>
                <w:rFonts w:cstheme="minorHAnsi"/>
                <w:sz w:val="20"/>
                <w:szCs w:val="20"/>
              </w:rPr>
            </w:pPr>
          </w:p>
          <w:p w:rsidR="001D34DD" w:rsidRPr="008E235B" w:rsidRDefault="001D34DD" w:rsidP="001D34DD">
            <w:pPr>
              <w:rPr>
                <w:rFonts w:cstheme="minorHAnsi"/>
                <w:sz w:val="20"/>
                <w:szCs w:val="20"/>
              </w:rPr>
            </w:pPr>
          </w:p>
          <w:p w:rsidR="001D34DD" w:rsidRPr="008E235B" w:rsidRDefault="001D34DD" w:rsidP="001D34DD">
            <w:pPr>
              <w:rPr>
                <w:rFonts w:cstheme="minorHAnsi"/>
                <w:sz w:val="20"/>
                <w:szCs w:val="20"/>
              </w:rPr>
            </w:pPr>
          </w:p>
        </w:tc>
        <w:tc>
          <w:tcPr>
            <w:tcW w:w="4621" w:type="dxa"/>
            <w:tcBorders>
              <w:bottom w:val="single" w:sz="4" w:space="0" w:color="auto"/>
            </w:tcBorders>
          </w:tcPr>
          <w:p w:rsidR="00E22327" w:rsidRDefault="001D34DD" w:rsidP="00DD558E">
            <w:pPr>
              <w:pStyle w:val="ListParagraph"/>
              <w:numPr>
                <w:ilvl w:val="0"/>
                <w:numId w:val="48"/>
              </w:numPr>
              <w:rPr>
                <w:rFonts w:cstheme="minorHAnsi"/>
                <w:sz w:val="20"/>
                <w:szCs w:val="20"/>
              </w:rPr>
            </w:pPr>
            <w:r>
              <w:rPr>
                <w:rFonts w:cstheme="minorHAnsi"/>
                <w:sz w:val="20"/>
                <w:szCs w:val="20"/>
              </w:rPr>
              <w:t xml:space="preserve">MSG </w:t>
            </w:r>
            <w:r w:rsidR="006F052F">
              <w:rPr>
                <w:rFonts w:cstheme="minorHAnsi"/>
                <w:sz w:val="20"/>
                <w:szCs w:val="20"/>
              </w:rPr>
              <w:t>is unable to effectively control management of the albacore stock independently</w:t>
            </w:r>
            <w:r w:rsidR="00FA5156">
              <w:rPr>
                <w:rFonts w:cstheme="minorHAnsi"/>
                <w:sz w:val="20"/>
                <w:szCs w:val="20"/>
              </w:rPr>
              <w:t>; cooperation is required with other coastal states</w:t>
            </w:r>
            <w:r w:rsidR="0004598D">
              <w:rPr>
                <w:rFonts w:cstheme="minorHAnsi"/>
                <w:sz w:val="20"/>
                <w:szCs w:val="20"/>
              </w:rPr>
              <w:t xml:space="preserve"> within the footprint of the stock</w:t>
            </w:r>
            <w:r w:rsidR="006F052F">
              <w:rPr>
                <w:rFonts w:cstheme="minorHAnsi"/>
                <w:sz w:val="20"/>
                <w:szCs w:val="20"/>
              </w:rPr>
              <w:t xml:space="preserve"> </w:t>
            </w:r>
          </w:p>
          <w:p w:rsidR="001D34DD" w:rsidRDefault="00E22327" w:rsidP="00DD558E">
            <w:pPr>
              <w:pStyle w:val="ListParagraph"/>
              <w:numPr>
                <w:ilvl w:val="0"/>
                <w:numId w:val="48"/>
              </w:numPr>
              <w:rPr>
                <w:rFonts w:cstheme="minorHAnsi"/>
                <w:sz w:val="20"/>
                <w:szCs w:val="20"/>
              </w:rPr>
            </w:pPr>
            <w:r>
              <w:rPr>
                <w:rFonts w:eastAsia="Times New Roman" w:cstheme="minorHAnsi"/>
                <w:sz w:val="20"/>
                <w:szCs w:val="20"/>
              </w:rPr>
              <w:t xml:space="preserve">The region is very slow to advance and agree zonal management controls </w:t>
            </w:r>
            <w:r w:rsidRPr="005A586E">
              <w:rPr>
                <w:rFonts w:eastAsia="Times New Roman" w:cstheme="minorHAnsi"/>
                <w:sz w:val="20"/>
                <w:szCs w:val="20"/>
              </w:rPr>
              <w:t xml:space="preserve"> </w:t>
            </w:r>
            <w:r>
              <w:rPr>
                <w:rFonts w:eastAsia="Times New Roman" w:cstheme="minorHAnsi"/>
                <w:sz w:val="20"/>
                <w:szCs w:val="20"/>
              </w:rPr>
              <w:t>against the background of rapidly expanding DWFN effort</w:t>
            </w:r>
          </w:p>
          <w:p w:rsidR="00074F79" w:rsidRDefault="00074F79" w:rsidP="00DD558E">
            <w:pPr>
              <w:pStyle w:val="ListParagraph"/>
              <w:numPr>
                <w:ilvl w:val="0"/>
                <w:numId w:val="48"/>
              </w:numPr>
              <w:rPr>
                <w:rFonts w:cstheme="minorHAnsi"/>
                <w:sz w:val="20"/>
                <w:szCs w:val="20"/>
              </w:rPr>
            </w:pPr>
            <w:r>
              <w:rPr>
                <w:rFonts w:cstheme="minorHAnsi"/>
                <w:sz w:val="20"/>
                <w:szCs w:val="20"/>
              </w:rPr>
              <w:t>Lower profile for albacore management within internat</w:t>
            </w:r>
            <w:r w:rsidR="00463CB4">
              <w:rPr>
                <w:rFonts w:cstheme="minorHAnsi"/>
                <w:sz w:val="20"/>
                <w:szCs w:val="20"/>
              </w:rPr>
              <w:t>iona</w:t>
            </w:r>
            <w:r>
              <w:rPr>
                <w:rFonts w:cstheme="minorHAnsi"/>
                <w:sz w:val="20"/>
                <w:szCs w:val="20"/>
              </w:rPr>
              <w:t xml:space="preserve">l fora – WCPFC, and regional support organisations </w:t>
            </w:r>
          </w:p>
          <w:p w:rsidR="001D34DD" w:rsidRDefault="001D34DD" w:rsidP="00DD558E">
            <w:pPr>
              <w:pStyle w:val="ListParagraph"/>
              <w:numPr>
                <w:ilvl w:val="0"/>
                <w:numId w:val="48"/>
              </w:numPr>
              <w:rPr>
                <w:rFonts w:cstheme="minorHAnsi"/>
                <w:sz w:val="20"/>
                <w:szCs w:val="20"/>
              </w:rPr>
            </w:pPr>
            <w:r>
              <w:rPr>
                <w:rFonts w:cstheme="minorHAnsi"/>
                <w:sz w:val="20"/>
                <w:szCs w:val="20"/>
              </w:rPr>
              <w:t>Insufficient human and capital resources to cater for an expansion in the fishery and international obligations on MCS</w:t>
            </w:r>
          </w:p>
          <w:p w:rsidR="004B7D57" w:rsidRDefault="004B7D57" w:rsidP="00DD558E">
            <w:pPr>
              <w:pStyle w:val="ListParagraph"/>
              <w:numPr>
                <w:ilvl w:val="0"/>
                <w:numId w:val="48"/>
              </w:numPr>
              <w:rPr>
                <w:rFonts w:cstheme="minorHAnsi"/>
                <w:sz w:val="20"/>
                <w:szCs w:val="20"/>
              </w:rPr>
            </w:pPr>
            <w:r w:rsidRPr="00DC1887">
              <w:rPr>
                <w:rFonts w:cstheme="minorHAnsi"/>
                <w:sz w:val="20"/>
                <w:szCs w:val="20"/>
              </w:rPr>
              <w:t xml:space="preserve">Too many diffuse organisations (TVM, MSG, PNA) </w:t>
            </w:r>
          </w:p>
          <w:p w:rsidR="00C04FFA" w:rsidRPr="008E235B" w:rsidRDefault="00C04FFA" w:rsidP="00DD558E">
            <w:pPr>
              <w:pStyle w:val="ListParagraph"/>
              <w:numPr>
                <w:ilvl w:val="0"/>
                <w:numId w:val="48"/>
              </w:numPr>
              <w:rPr>
                <w:rFonts w:cstheme="minorHAnsi"/>
                <w:sz w:val="20"/>
                <w:szCs w:val="20"/>
              </w:rPr>
            </w:pPr>
            <w:r w:rsidRPr="008E235B">
              <w:rPr>
                <w:rFonts w:cstheme="minorHAnsi"/>
                <w:sz w:val="20"/>
                <w:szCs w:val="20"/>
              </w:rPr>
              <w:t xml:space="preserve">Agreed limits as set in management plans have </w:t>
            </w:r>
            <w:r>
              <w:rPr>
                <w:rFonts w:cstheme="minorHAnsi"/>
                <w:sz w:val="20"/>
                <w:szCs w:val="20"/>
              </w:rPr>
              <w:t xml:space="preserve">not </w:t>
            </w:r>
            <w:r w:rsidRPr="008E235B">
              <w:rPr>
                <w:rFonts w:cstheme="minorHAnsi"/>
                <w:sz w:val="20"/>
                <w:szCs w:val="20"/>
              </w:rPr>
              <w:t xml:space="preserve">been respected and are undermined through successful lobbying of Ministers; </w:t>
            </w:r>
          </w:p>
          <w:p w:rsidR="00C04FFA" w:rsidRPr="008E235B" w:rsidRDefault="00C04FFA" w:rsidP="00DD558E">
            <w:pPr>
              <w:pStyle w:val="ListParagraph"/>
              <w:numPr>
                <w:ilvl w:val="0"/>
                <w:numId w:val="48"/>
              </w:numPr>
              <w:rPr>
                <w:rFonts w:cstheme="minorHAnsi"/>
                <w:sz w:val="20"/>
                <w:szCs w:val="20"/>
              </w:rPr>
            </w:pPr>
            <w:r w:rsidRPr="008E235B">
              <w:rPr>
                <w:rFonts w:cstheme="minorHAnsi"/>
                <w:sz w:val="20"/>
                <w:szCs w:val="20"/>
              </w:rPr>
              <w:t xml:space="preserve">Around </w:t>
            </w:r>
            <w:r>
              <w:rPr>
                <w:rFonts w:cstheme="minorHAnsi"/>
                <w:sz w:val="20"/>
                <w:szCs w:val="20"/>
              </w:rPr>
              <w:t>35-</w:t>
            </w:r>
            <w:r w:rsidRPr="008E235B">
              <w:rPr>
                <w:rFonts w:cstheme="minorHAnsi"/>
                <w:sz w:val="20"/>
                <w:szCs w:val="20"/>
              </w:rPr>
              <w:t>40% of ALB access is in the high seas;</w:t>
            </w:r>
          </w:p>
          <w:p w:rsidR="00C04FFA" w:rsidRPr="008E235B" w:rsidRDefault="00C04FFA" w:rsidP="00DD558E">
            <w:pPr>
              <w:pStyle w:val="ListParagraph"/>
              <w:numPr>
                <w:ilvl w:val="0"/>
                <w:numId w:val="48"/>
              </w:numPr>
              <w:rPr>
                <w:rFonts w:cstheme="minorHAnsi"/>
                <w:sz w:val="20"/>
                <w:szCs w:val="20"/>
              </w:rPr>
            </w:pPr>
            <w:r w:rsidRPr="008E235B">
              <w:rPr>
                <w:rFonts w:cstheme="minorHAnsi"/>
                <w:sz w:val="20"/>
                <w:szCs w:val="20"/>
              </w:rPr>
              <w:t>Some MSG countries are licensing high seas activities, including allowing fishing by locally based foreign vessels on the juvenile albacore stock, south of 20⁰ S;</w:t>
            </w:r>
          </w:p>
          <w:p w:rsidR="00C04FFA" w:rsidRPr="001D34DD" w:rsidRDefault="00C04FFA" w:rsidP="00DD558E">
            <w:pPr>
              <w:pStyle w:val="ListParagraph"/>
              <w:numPr>
                <w:ilvl w:val="0"/>
                <w:numId w:val="48"/>
              </w:numPr>
              <w:spacing w:after="120"/>
              <w:jc w:val="both"/>
              <w:rPr>
                <w:rFonts w:cstheme="minorHAnsi"/>
                <w:sz w:val="20"/>
                <w:szCs w:val="20"/>
              </w:rPr>
            </w:pPr>
            <w:r w:rsidRPr="005A586E">
              <w:rPr>
                <w:sz w:val="20"/>
                <w:szCs w:val="20"/>
              </w:rPr>
              <w:t>Concern about record keeping and potential to under record catches by foreign vessels</w:t>
            </w:r>
            <w:r>
              <w:rPr>
                <w:sz w:val="20"/>
                <w:szCs w:val="20"/>
              </w:rPr>
              <w:t>. National experience in quota system management shows that it is not cost effective.</w:t>
            </w:r>
          </w:p>
        </w:tc>
      </w:tr>
      <w:tr w:rsidR="001D34DD" w:rsidRPr="008E235B" w:rsidTr="001D34DD">
        <w:tc>
          <w:tcPr>
            <w:tcW w:w="4621" w:type="dxa"/>
            <w:shd w:val="pct20" w:color="auto" w:fill="auto"/>
          </w:tcPr>
          <w:p w:rsidR="001D34DD" w:rsidRPr="008E235B" w:rsidRDefault="001D34DD" w:rsidP="001D34DD">
            <w:pPr>
              <w:rPr>
                <w:rFonts w:cstheme="minorHAnsi"/>
                <w:sz w:val="20"/>
                <w:szCs w:val="20"/>
              </w:rPr>
            </w:pPr>
            <w:r w:rsidRPr="008E235B">
              <w:rPr>
                <w:rFonts w:cstheme="minorHAnsi"/>
                <w:sz w:val="20"/>
                <w:szCs w:val="20"/>
              </w:rPr>
              <w:t>Opportunities</w:t>
            </w:r>
          </w:p>
        </w:tc>
        <w:tc>
          <w:tcPr>
            <w:tcW w:w="4621" w:type="dxa"/>
            <w:shd w:val="pct20" w:color="auto" w:fill="auto"/>
          </w:tcPr>
          <w:p w:rsidR="001D34DD" w:rsidRPr="008E235B" w:rsidRDefault="001D34DD" w:rsidP="001D34DD">
            <w:pPr>
              <w:rPr>
                <w:rFonts w:cstheme="minorHAnsi"/>
                <w:sz w:val="20"/>
                <w:szCs w:val="20"/>
              </w:rPr>
            </w:pPr>
            <w:r w:rsidRPr="008E235B">
              <w:rPr>
                <w:rFonts w:cstheme="minorHAnsi"/>
                <w:sz w:val="20"/>
                <w:szCs w:val="20"/>
              </w:rPr>
              <w:t>Threats</w:t>
            </w:r>
          </w:p>
        </w:tc>
      </w:tr>
      <w:tr w:rsidR="001D34DD" w:rsidRPr="008E235B" w:rsidTr="001D34DD">
        <w:tc>
          <w:tcPr>
            <w:tcW w:w="4621" w:type="dxa"/>
            <w:tcBorders>
              <w:bottom w:val="single" w:sz="4" w:space="0" w:color="auto"/>
            </w:tcBorders>
          </w:tcPr>
          <w:p w:rsidR="006F052F" w:rsidRDefault="006F052F" w:rsidP="00DD558E">
            <w:pPr>
              <w:pStyle w:val="ListParagraph"/>
              <w:numPr>
                <w:ilvl w:val="0"/>
                <w:numId w:val="36"/>
              </w:numPr>
              <w:rPr>
                <w:rFonts w:cstheme="minorHAnsi"/>
                <w:sz w:val="20"/>
                <w:szCs w:val="20"/>
              </w:rPr>
            </w:pPr>
            <w:r>
              <w:rPr>
                <w:rFonts w:cstheme="minorHAnsi"/>
                <w:sz w:val="20"/>
                <w:szCs w:val="20"/>
              </w:rPr>
              <w:t>Establishment of a stock-wide management framework across the footprint of the southern albacore stock</w:t>
            </w:r>
            <w:r w:rsidR="00FB35D1">
              <w:rPr>
                <w:rFonts w:cstheme="minorHAnsi"/>
                <w:sz w:val="20"/>
                <w:szCs w:val="20"/>
              </w:rPr>
              <w:t xml:space="preserve"> (</w:t>
            </w:r>
            <w:r w:rsidR="00FB35D1">
              <w:rPr>
                <w:rFonts w:eastAsia="Times New Roman" w:cstheme="minorHAnsi"/>
                <w:sz w:val="20"/>
                <w:szCs w:val="20"/>
              </w:rPr>
              <w:t>r</w:t>
            </w:r>
            <w:r w:rsidR="00FB35D1" w:rsidRPr="00A54DCA">
              <w:rPr>
                <w:rFonts w:eastAsia="Times New Roman" w:cstheme="minorHAnsi"/>
                <w:sz w:val="20"/>
                <w:szCs w:val="20"/>
              </w:rPr>
              <w:t>ecent experience with PNA has shown that coastal states can generate significant increases in revenue by asserting harvest rights across all (or at least a substantial part) of the stock</w:t>
            </w:r>
            <w:r w:rsidR="00FB35D1">
              <w:rPr>
                <w:rFonts w:eastAsia="Times New Roman" w:cstheme="minorHAnsi"/>
                <w:sz w:val="20"/>
                <w:szCs w:val="20"/>
              </w:rPr>
              <w:t>)</w:t>
            </w:r>
          </w:p>
          <w:p w:rsidR="001D34DD" w:rsidRPr="00EA3372" w:rsidRDefault="001D34DD" w:rsidP="00DD558E">
            <w:pPr>
              <w:pStyle w:val="ListParagraph"/>
              <w:numPr>
                <w:ilvl w:val="0"/>
                <w:numId w:val="36"/>
              </w:numPr>
              <w:rPr>
                <w:rFonts w:cstheme="minorHAnsi"/>
                <w:sz w:val="20"/>
                <w:szCs w:val="20"/>
              </w:rPr>
            </w:pPr>
            <w:r>
              <w:rPr>
                <w:rFonts w:cstheme="minorHAnsi"/>
                <w:sz w:val="20"/>
                <w:szCs w:val="20"/>
              </w:rPr>
              <w:t xml:space="preserve">Integration with other </w:t>
            </w:r>
            <w:r w:rsidR="006F052F">
              <w:rPr>
                <w:rFonts w:cstheme="minorHAnsi"/>
                <w:sz w:val="20"/>
                <w:szCs w:val="20"/>
              </w:rPr>
              <w:t xml:space="preserve">coastal state resource owners </w:t>
            </w:r>
            <w:r>
              <w:rPr>
                <w:rFonts w:cstheme="minorHAnsi"/>
                <w:sz w:val="20"/>
                <w:szCs w:val="20"/>
              </w:rPr>
              <w:t xml:space="preserve"> (New Caledonia</w:t>
            </w:r>
            <w:r w:rsidR="006F052F">
              <w:rPr>
                <w:rFonts w:cstheme="minorHAnsi"/>
                <w:sz w:val="20"/>
                <w:szCs w:val="20"/>
              </w:rPr>
              <w:t>,</w:t>
            </w:r>
            <w:r w:rsidR="00A35C60">
              <w:rPr>
                <w:rFonts w:cstheme="minorHAnsi"/>
                <w:sz w:val="20"/>
                <w:szCs w:val="20"/>
              </w:rPr>
              <w:t xml:space="preserve"> </w:t>
            </w:r>
            <w:r>
              <w:rPr>
                <w:rFonts w:cstheme="minorHAnsi"/>
                <w:sz w:val="20"/>
                <w:szCs w:val="20"/>
              </w:rPr>
              <w:t>French Polynesia</w:t>
            </w:r>
            <w:r w:rsidR="006F052F">
              <w:rPr>
                <w:rFonts w:cstheme="minorHAnsi"/>
                <w:sz w:val="20"/>
                <w:szCs w:val="20"/>
              </w:rPr>
              <w:t>, American Samoa, Australia, New Zealand</w:t>
            </w:r>
            <w:r>
              <w:rPr>
                <w:rFonts w:cstheme="minorHAnsi"/>
                <w:sz w:val="20"/>
                <w:szCs w:val="20"/>
              </w:rPr>
              <w:t>)</w:t>
            </w:r>
            <w:r w:rsidR="00FB35D1">
              <w:rPr>
                <w:rFonts w:cstheme="minorHAnsi"/>
                <w:sz w:val="20"/>
                <w:szCs w:val="20"/>
              </w:rPr>
              <w:t xml:space="preserve"> results in a stronger collective entity at the international level</w:t>
            </w:r>
          </w:p>
          <w:p w:rsidR="00C04FFA" w:rsidRDefault="00C04FFA" w:rsidP="00DD558E">
            <w:pPr>
              <w:pStyle w:val="ListParagraph"/>
              <w:numPr>
                <w:ilvl w:val="0"/>
                <w:numId w:val="36"/>
              </w:numPr>
              <w:rPr>
                <w:rFonts w:cstheme="minorHAnsi"/>
                <w:sz w:val="20"/>
                <w:szCs w:val="20"/>
              </w:rPr>
            </w:pPr>
            <w:r>
              <w:rPr>
                <w:rFonts w:cstheme="minorHAnsi"/>
                <w:sz w:val="20"/>
                <w:szCs w:val="20"/>
              </w:rPr>
              <w:t xml:space="preserve">Introduction of a harvest strategy aimed at achieving </w:t>
            </w:r>
            <w:r w:rsidR="0004598D">
              <w:rPr>
                <w:rFonts w:cstheme="minorHAnsi"/>
                <w:sz w:val="20"/>
                <w:szCs w:val="20"/>
              </w:rPr>
              <w:t xml:space="preserve">maximum economic return, rather than maximum production </w:t>
            </w:r>
            <w:r>
              <w:rPr>
                <w:rFonts w:cstheme="minorHAnsi"/>
                <w:sz w:val="20"/>
                <w:szCs w:val="20"/>
              </w:rPr>
              <w:t>(e.g. MEY rather than MSY)</w:t>
            </w:r>
          </w:p>
          <w:p w:rsidR="00504D91" w:rsidRPr="008E235B" w:rsidRDefault="0004598D" w:rsidP="00DD558E">
            <w:pPr>
              <w:pStyle w:val="ListParagraph"/>
              <w:numPr>
                <w:ilvl w:val="0"/>
                <w:numId w:val="36"/>
              </w:numPr>
              <w:rPr>
                <w:rFonts w:cstheme="minorHAnsi"/>
                <w:sz w:val="20"/>
                <w:szCs w:val="20"/>
              </w:rPr>
            </w:pPr>
            <w:r>
              <w:rPr>
                <w:rFonts w:cstheme="minorHAnsi"/>
                <w:sz w:val="20"/>
                <w:szCs w:val="20"/>
              </w:rPr>
              <w:lastRenderedPageBreak/>
              <w:t xml:space="preserve">Use establishment of coastal states harvest framework to leverage better control of high seas fishing </w:t>
            </w:r>
          </w:p>
        </w:tc>
        <w:tc>
          <w:tcPr>
            <w:tcW w:w="4621" w:type="dxa"/>
          </w:tcPr>
          <w:p w:rsidR="006F052F" w:rsidRDefault="006F052F" w:rsidP="00DD558E">
            <w:pPr>
              <w:pStyle w:val="ListParagraph"/>
              <w:numPr>
                <w:ilvl w:val="0"/>
                <w:numId w:val="36"/>
              </w:numPr>
              <w:rPr>
                <w:rFonts w:cstheme="minorHAnsi"/>
                <w:sz w:val="20"/>
                <w:szCs w:val="20"/>
              </w:rPr>
            </w:pPr>
            <w:r>
              <w:rPr>
                <w:rFonts w:cstheme="minorHAnsi"/>
                <w:sz w:val="20"/>
                <w:szCs w:val="20"/>
              </w:rPr>
              <w:lastRenderedPageBreak/>
              <w:t>Unwillingness to act collectively</w:t>
            </w:r>
          </w:p>
          <w:p w:rsidR="001D34DD" w:rsidRPr="00091258" w:rsidRDefault="006F052F" w:rsidP="00DD558E">
            <w:pPr>
              <w:pStyle w:val="ListParagraph"/>
              <w:numPr>
                <w:ilvl w:val="0"/>
                <w:numId w:val="36"/>
              </w:numPr>
              <w:rPr>
                <w:rFonts w:cstheme="minorHAnsi"/>
                <w:sz w:val="20"/>
                <w:szCs w:val="20"/>
              </w:rPr>
            </w:pPr>
            <w:r>
              <w:rPr>
                <w:rFonts w:cstheme="minorHAnsi"/>
                <w:sz w:val="20"/>
                <w:szCs w:val="20"/>
              </w:rPr>
              <w:t>Inability to come to agreement on key decisions (e.g. allocations within participating states) delays implementation of effective management</w:t>
            </w:r>
            <w:r w:rsidR="004B7D57">
              <w:rPr>
                <w:rFonts w:cstheme="minorHAnsi"/>
                <w:sz w:val="20"/>
                <w:szCs w:val="20"/>
              </w:rPr>
              <w:t xml:space="preserve"> (against a background of rapidly increasing effort)</w:t>
            </w:r>
          </w:p>
          <w:p w:rsidR="001D34DD" w:rsidRDefault="006F052F" w:rsidP="00DD558E">
            <w:pPr>
              <w:pStyle w:val="ListParagraph"/>
              <w:numPr>
                <w:ilvl w:val="0"/>
                <w:numId w:val="36"/>
              </w:numPr>
              <w:rPr>
                <w:rFonts w:cstheme="minorHAnsi"/>
                <w:sz w:val="20"/>
                <w:szCs w:val="20"/>
              </w:rPr>
            </w:pPr>
            <w:r>
              <w:rPr>
                <w:rFonts w:cstheme="minorHAnsi"/>
                <w:sz w:val="20"/>
                <w:szCs w:val="20"/>
              </w:rPr>
              <w:t>Insufficient funding to support necessary sub-regional meetings to agree framework.</w:t>
            </w:r>
          </w:p>
          <w:p w:rsidR="0004598D" w:rsidRDefault="0004598D" w:rsidP="00DD558E">
            <w:pPr>
              <w:pStyle w:val="ListParagraph"/>
              <w:numPr>
                <w:ilvl w:val="0"/>
                <w:numId w:val="36"/>
              </w:numPr>
              <w:rPr>
                <w:rFonts w:cstheme="minorHAnsi"/>
                <w:sz w:val="20"/>
                <w:szCs w:val="20"/>
              </w:rPr>
            </w:pPr>
            <w:r>
              <w:rPr>
                <w:rFonts w:cstheme="minorHAnsi"/>
                <w:sz w:val="20"/>
                <w:szCs w:val="20"/>
              </w:rPr>
              <w:t>C</w:t>
            </w:r>
            <w:r w:rsidRPr="008E235B">
              <w:rPr>
                <w:rFonts w:cstheme="minorHAnsi"/>
                <w:sz w:val="20"/>
                <w:szCs w:val="20"/>
              </w:rPr>
              <w:t>onflicting objectives between those countries with domestic fleets, and others seeking to optimise rentals from foreign vessel licensing.</w:t>
            </w:r>
          </w:p>
          <w:p w:rsidR="00504D91" w:rsidRPr="008E235B" w:rsidRDefault="00504D91" w:rsidP="00DD558E">
            <w:pPr>
              <w:pStyle w:val="ListParagraph"/>
              <w:numPr>
                <w:ilvl w:val="0"/>
                <w:numId w:val="36"/>
              </w:numPr>
              <w:rPr>
                <w:rFonts w:cstheme="minorHAnsi"/>
                <w:sz w:val="20"/>
                <w:szCs w:val="20"/>
              </w:rPr>
            </w:pPr>
            <w:r w:rsidRPr="008E235B">
              <w:rPr>
                <w:rFonts w:cstheme="minorHAnsi"/>
                <w:sz w:val="20"/>
                <w:szCs w:val="20"/>
              </w:rPr>
              <w:t xml:space="preserve">Unrealistic expansionist aspirations by some PICTs </w:t>
            </w:r>
          </w:p>
          <w:p w:rsidR="00504D91" w:rsidRDefault="00504D91" w:rsidP="00DD558E">
            <w:pPr>
              <w:pStyle w:val="ListParagraph"/>
              <w:numPr>
                <w:ilvl w:val="0"/>
                <w:numId w:val="36"/>
              </w:numPr>
              <w:rPr>
                <w:rFonts w:cstheme="minorHAnsi"/>
                <w:sz w:val="20"/>
                <w:szCs w:val="20"/>
              </w:rPr>
            </w:pPr>
            <w:r w:rsidRPr="008E235B">
              <w:rPr>
                <w:rFonts w:cstheme="minorHAnsi"/>
                <w:sz w:val="20"/>
                <w:szCs w:val="20"/>
              </w:rPr>
              <w:t>Anticipated intense political lobbying to prevent the setting of limits or to promote access</w:t>
            </w:r>
          </w:p>
          <w:p w:rsidR="001D34DD" w:rsidRDefault="00FA5156" w:rsidP="00DD558E">
            <w:pPr>
              <w:pStyle w:val="ListParagraph"/>
              <w:numPr>
                <w:ilvl w:val="0"/>
                <w:numId w:val="36"/>
              </w:numPr>
              <w:rPr>
                <w:rFonts w:cstheme="minorHAnsi"/>
                <w:sz w:val="20"/>
                <w:szCs w:val="20"/>
              </w:rPr>
            </w:pPr>
            <w:r w:rsidRPr="00C01FE3">
              <w:rPr>
                <w:rFonts w:cstheme="minorHAnsi"/>
                <w:sz w:val="20"/>
                <w:szCs w:val="20"/>
              </w:rPr>
              <w:t xml:space="preserve">Regional stock status indicates a reduction in </w:t>
            </w:r>
            <w:r w:rsidRPr="00C01FE3">
              <w:rPr>
                <w:rFonts w:cstheme="minorHAnsi"/>
                <w:sz w:val="20"/>
                <w:szCs w:val="20"/>
              </w:rPr>
              <w:lastRenderedPageBreak/>
              <w:t>biomass and CPUE, with catch rapidly approaching MSY</w:t>
            </w:r>
          </w:p>
          <w:p w:rsidR="00E22327" w:rsidRPr="00C01FE3" w:rsidRDefault="00E22327" w:rsidP="00DD558E">
            <w:pPr>
              <w:pStyle w:val="ListParagraph"/>
              <w:numPr>
                <w:ilvl w:val="0"/>
                <w:numId w:val="36"/>
              </w:numPr>
              <w:rPr>
                <w:rFonts w:cstheme="minorHAnsi"/>
                <w:sz w:val="20"/>
                <w:szCs w:val="20"/>
              </w:rPr>
            </w:pPr>
            <w:r>
              <w:rPr>
                <w:rFonts w:cstheme="minorHAnsi"/>
                <w:sz w:val="20"/>
                <w:szCs w:val="20"/>
              </w:rPr>
              <w:t>Effective control is not exerted over high seas fishing, undermining in zone arrangements</w:t>
            </w:r>
          </w:p>
        </w:tc>
      </w:tr>
      <w:tr w:rsidR="001D34DD" w:rsidRPr="008E235B" w:rsidTr="001D34DD">
        <w:tc>
          <w:tcPr>
            <w:tcW w:w="4621" w:type="dxa"/>
            <w:shd w:val="pct20" w:color="auto" w:fill="auto"/>
          </w:tcPr>
          <w:p w:rsidR="001D34DD" w:rsidRPr="008E235B" w:rsidRDefault="001D34DD" w:rsidP="001D34DD">
            <w:pPr>
              <w:rPr>
                <w:rFonts w:cstheme="minorHAnsi"/>
                <w:sz w:val="20"/>
                <w:szCs w:val="20"/>
              </w:rPr>
            </w:pPr>
            <w:r w:rsidRPr="008E235B">
              <w:rPr>
                <w:rFonts w:cstheme="minorHAnsi"/>
                <w:sz w:val="20"/>
                <w:szCs w:val="20"/>
              </w:rPr>
              <w:lastRenderedPageBreak/>
              <w:t>Defining MSG sub objectives</w:t>
            </w:r>
          </w:p>
        </w:tc>
        <w:tc>
          <w:tcPr>
            <w:tcW w:w="4621" w:type="dxa"/>
          </w:tcPr>
          <w:p w:rsidR="001D34DD" w:rsidRPr="008E235B" w:rsidRDefault="001D34DD" w:rsidP="001D34DD">
            <w:pPr>
              <w:rPr>
                <w:rFonts w:cstheme="minorHAnsi"/>
                <w:sz w:val="20"/>
                <w:szCs w:val="20"/>
              </w:rPr>
            </w:pPr>
          </w:p>
        </w:tc>
      </w:tr>
      <w:tr w:rsidR="001D34DD" w:rsidRPr="008E235B" w:rsidTr="001D34DD">
        <w:tc>
          <w:tcPr>
            <w:tcW w:w="9242" w:type="dxa"/>
            <w:gridSpan w:val="2"/>
            <w:tcBorders>
              <w:bottom w:val="single" w:sz="4" w:space="0" w:color="auto"/>
            </w:tcBorders>
          </w:tcPr>
          <w:p w:rsidR="001D34DD" w:rsidRPr="008E235B" w:rsidRDefault="001D34DD" w:rsidP="00504D91">
            <w:pPr>
              <w:rPr>
                <w:rFonts w:cstheme="minorHAnsi"/>
                <w:i/>
                <w:sz w:val="20"/>
                <w:szCs w:val="20"/>
              </w:rPr>
            </w:pPr>
            <w:r w:rsidRPr="008E235B">
              <w:rPr>
                <w:rFonts w:cstheme="minorHAnsi"/>
                <w:i/>
                <w:sz w:val="20"/>
                <w:szCs w:val="20"/>
              </w:rPr>
              <w:t xml:space="preserve">To </w:t>
            </w:r>
            <w:r w:rsidR="00C04FFA">
              <w:rPr>
                <w:rFonts w:cstheme="minorHAnsi"/>
                <w:i/>
                <w:sz w:val="20"/>
                <w:szCs w:val="20"/>
              </w:rPr>
              <w:t>strengthen stock-wide management of the south Pacific albacore fishery in order to better protect MSG strategic interests and</w:t>
            </w:r>
            <w:r w:rsidR="00504D91">
              <w:rPr>
                <w:rFonts w:cstheme="minorHAnsi"/>
                <w:i/>
                <w:sz w:val="20"/>
                <w:szCs w:val="20"/>
              </w:rPr>
              <w:t xml:space="preserve"> optimise sustainable revenues for members </w:t>
            </w:r>
          </w:p>
        </w:tc>
      </w:tr>
      <w:tr w:rsidR="001D34DD" w:rsidRPr="008E235B" w:rsidTr="001D34DD">
        <w:tc>
          <w:tcPr>
            <w:tcW w:w="4621" w:type="dxa"/>
            <w:shd w:val="pct20" w:color="auto" w:fill="auto"/>
          </w:tcPr>
          <w:p w:rsidR="001D34DD" w:rsidRPr="008E235B" w:rsidRDefault="001D34DD" w:rsidP="001D34DD">
            <w:pPr>
              <w:rPr>
                <w:rFonts w:cstheme="minorHAnsi"/>
                <w:sz w:val="20"/>
                <w:szCs w:val="20"/>
              </w:rPr>
            </w:pPr>
            <w:r w:rsidRPr="008E235B">
              <w:rPr>
                <w:rFonts w:cstheme="minorHAnsi"/>
                <w:sz w:val="20"/>
                <w:szCs w:val="20"/>
              </w:rPr>
              <w:t>Identification of outcomes</w:t>
            </w:r>
          </w:p>
          <w:p w:rsidR="001D34DD" w:rsidRPr="008E235B" w:rsidRDefault="001D34DD" w:rsidP="001D34DD">
            <w:pPr>
              <w:rPr>
                <w:rFonts w:cstheme="minorHAnsi"/>
                <w:sz w:val="20"/>
                <w:szCs w:val="20"/>
              </w:rPr>
            </w:pPr>
          </w:p>
        </w:tc>
        <w:tc>
          <w:tcPr>
            <w:tcW w:w="4621" w:type="dxa"/>
            <w:shd w:val="pct20" w:color="auto" w:fill="auto"/>
          </w:tcPr>
          <w:p w:rsidR="001D34DD" w:rsidRPr="008E235B" w:rsidRDefault="001D34DD" w:rsidP="001D34DD">
            <w:pPr>
              <w:rPr>
                <w:rFonts w:cstheme="minorHAnsi"/>
                <w:sz w:val="20"/>
                <w:szCs w:val="20"/>
              </w:rPr>
            </w:pPr>
            <w:r w:rsidRPr="008E235B">
              <w:rPr>
                <w:rFonts w:cstheme="minorHAnsi"/>
                <w:sz w:val="20"/>
                <w:szCs w:val="20"/>
              </w:rPr>
              <w:t>Activities</w:t>
            </w:r>
          </w:p>
        </w:tc>
      </w:tr>
      <w:tr w:rsidR="001D34DD" w:rsidRPr="008E235B" w:rsidTr="001D34DD">
        <w:tc>
          <w:tcPr>
            <w:tcW w:w="4621" w:type="dxa"/>
          </w:tcPr>
          <w:p w:rsidR="00B31BC7" w:rsidRDefault="00B31BC7" w:rsidP="00DD558E">
            <w:pPr>
              <w:pStyle w:val="ListParagraph"/>
              <w:numPr>
                <w:ilvl w:val="1"/>
                <w:numId w:val="49"/>
              </w:numPr>
              <w:rPr>
                <w:rFonts w:cstheme="minorHAnsi"/>
                <w:w w:val="105"/>
                <w:sz w:val="20"/>
                <w:szCs w:val="20"/>
              </w:rPr>
            </w:pPr>
            <w:r>
              <w:rPr>
                <w:rFonts w:cstheme="minorHAnsi"/>
                <w:w w:val="105"/>
                <w:sz w:val="20"/>
                <w:szCs w:val="20"/>
              </w:rPr>
              <w:t>Agree and implement a sub-regional framework of harvest rights across the full footprint of the southern albacore stock</w:t>
            </w:r>
          </w:p>
          <w:p w:rsidR="00B31BC7" w:rsidRDefault="00B31BC7" w:rsidP="00C01FE3">
            <w:pPr>
              <w:pStyle w:val="ListParagraph"/>
              <w:ind w:left="450"/>
              <w:rPr>
                <w:rFonts w:cstheme="minorHAnsi"/>
                <w:w w:val="105"/>
                <w:sz w:val="20"/>
                <w:szCs w:val="20"/>
              </w:rPr>
            </w:pPr>
          </w:p>
          <w:p w:rsidR="00B31BC7" w:rsidRDefault="00B31BC7" w:rsidP="00C01FE3">
            <w:pPr>
              <w:pStyle w:val="ListParagraph"/>
              <w:ind w:left="450"/>
              <w:rPr>
                <w:rFonts w:cstheme="minorHAnsi"/>
                <w:w w:val="105"/>
                <w:sz w:val="20"/>
                <w:szCs w:val="20"/>
              </w:rPr>
            </w:pPr>
          </w:p>
          <w:p w:rsidR="00B31BC7" w:rsidRDefault="00B31BC7" w:rsidP="00C01FE3">
            <w:pPr>
              <w:pStyle w:val="ListParagraph"/>
              <w:ind w:left="450"/>
              <w:rPr>
                <w:rFonts w:cstheme="minorHAnsi"/>
                <w:w w:val="105"/>
                <w:sz w:val="20"/>
                <w:szCs w:val="20"/>
              </w:rPr>
            </w:pPr>
          </w:p>
          <w:p w:rsidR="00B31BC7" w:rsidRDefault="00B31BC7" w:rsidP="00C01FE3">
            <w:pPr>
              <w:pStyle w:val="ListParagraph"/>
              <w:ind w:left="450"/>
              <w:rPr>
                <w:rFonts w:cstheme="minorHAnsi"/>
                <w:w w:val="105"/>
                <w:sz w:val="20"/>
                <w:szCs w:val="20"/>
              </w:rPr>
            </w:pPr>
          </w:p>
          <w:p w:rsidR="00B31BC7" w:rsidRDefault="00B31BC7" w:rsidP="00C01FE3">
            <w:pPr>
              <w:pStyle w:val="ListParagraph"/>
              <w:ind w:left="450"/>
              <w:rPr>
                <w:rFonts w:cstheme="minorHAnsi"/>
                <w:w w:val="105"/>
                <w:sz w:val="20"/>
                <w:szCs w:val="20"/>
              </w:rPr>
            </w:pPr>
          </w:p>
          <w:p w:rsidR="00B31BC7" w:rsidRDefault="00B31BC7" w:rsidP="00C01FE3">
            <w:pPr>
              <w:pStyle w:val="ListParagraph"/>
              <w:ind w:left="450"/>
              <w:rPr>
                <w:rFonts w:cstheme="minorHAnsi"/>
                <w:w w:val="105"/>
                <w:sz w:val="20"/>
                <w:szCs w:val="20"/>
              </w:rPr>
            </w:pPr>
          </w:p>
          <w:p w:rsidR="00B31BC7" w:rsidRPr="00C01FE3" w:rsidRDefault="00B31BC7" w:rsidP="00C01FE3">
            <w:pPr>
              <w:pStyle w:val="ListParagraph"/>
              <w:ind w:left="450"/>
              <w:rPr>
                <w:rFonts w:cstheme="minorHAnsi"/>
                <w:w w:val="105"/>
                <w:sz w:val="20"/>
                <w:szCs w:val="20"/>
              </w:rPr>
            </w:pPr>
          </w:p>
          <w:p w:rsidR="00B31BC7" w:rsidRDefault="00B31BC7" w:rsidP="00DD558E">
            <w:pPr>
              <w:pStyle w:val="ListParagraph"/>
              <w:numPr>
                <w:ilvl w:val="1"/>
                <w:numId w:val="49"/>
              </w:numPr>
              <w:rPr>
                <w:rFonts w:cstheme="minorHAnsi"/>
                <w:w w:val="105"/>
                <w:sz w:val="20"/>
                <w:szCs w:val="20"/>
              </w:rPr>
            </w:pPr>
            <w:r>
              <w:rPr>
                <w:rFonts w:cstheme="minorHAnsi"/>
                <w:w w:val="105"/>
                <w:sz w:val="20"/>
                <w:szCs w:val="20"/>
              </w:rPr>
              <w:t>Agree a harvest strategy to optimise long term economic returns from the fishery</w:t>
            </w:r>
          </w:p>
          <w:p w:rsidR="00B31BC7" w:rsidRDefault="00B31BC7" w:rsidP="00C01FE3">
            <w:pPr>
              <w:pStyle w:val="ListParagraph"/>
              <w:ind w:left="450"/>
              <w:rPr>
                <w:rFonts w:cstheme="minorHAnsi"/>
                <w:w w:val="105"/>
                <w:sz w:val="20"/>
                <w:szCs w:val="20"/>
              </w:rPr>
            </w:pPr>
          </w:p>
          <w:p w:rsidR="00B31BC7" w:rsidRDefault="00B31BC7" w:rsidP="00C01FE3">
            <w:pPr>
              <w:pStyle w:val="ListParagraph"/>
              <w:ind w:left="450"/>
              <w:rPr>
                <w:rFonts w:cstheme="minorHAnsi"/>
                <w:w w:val="105"/>
                <w:sz w:val="20"/>
                <w:szCs w:val="20"/>
              </w:rPr>
            </w:pPr>
          </w:p>
          <w:p w:rsidR="00B31BC7" w:rsidRDefault="00B31BC7" w:rsidP="00C01FE3">
            <w:pPr>
              <w:pStyle w:val="ListParagraph"/>
              <w:ind w:left="450"/>
              <w:rPr>
                <w:rFonts w:cstheme="minorHAnsi"/>
                <w:w w:val="105"/>
                <w:sz w:val="20"/>
                <w:szCs w:val="20"/>
              </w:rPr>
            </w:pPr>
          </w:p>
          <w:p w:rsidR="00E43060" w:rsidRDefault="00E43060" w:rsidP="00C01FE3">
            <w:pPr>
              <w:pStyle w:val="ListParagraph"/>
              <w:ind w:left="450"/>
              <w:rPr>
                <w:rFonts w:cstheme="minorHAnsi"/>
                <w:w w:val="105"/>
                <w:sz w:val="20"/>
                <w:szCs w:val="20"/>
              </w:rPr>
            </w:pPr>
          </w:p>
          <w:p w:rsidR="00E43060" w:rsidRDefault="00E43060" w:rsidP="00C01FE3">
            <w:pPr>
              <w:pStyle w:val="ListParagraph"/>
              <w:ind w:left="450"/>
              <w:rPr>
                <w:rFonts w:cstheme="minorHAnsi"/>
                <w:w w:val="105"/>
                <w:sz w:val="20"/>
                <w:szCs w:val="20"/>
              </w:rPr>
            </w:pPr>
          </w:p>
          <w:p w:rsidR="00E43060" w:rsidRDefault="00E43060" w:rsidP="00C01FE3">
            <w:pPr>
              <w:pStyle w:val="ListParagraph"/>
              <w:ind w:left="450"/>
              <w:rPr>
                <w:rFonts w:cstheme="minorHAnsi"/>
                <w:w w:val="105"/>
                <w:sz w:val="20"/>
                <w:szCs w:val="20"/>
              </w:rPr>
            </w:pPr>
          </w:p>
          <w:p w:rsidR="00E43060" w:rsidRDefault="00E43060" w:rsidP="00C01FE3">
            <w:pPr>
              <w:pStyle w:val="ListParagraph"/>
              <w:ind w:left="450"/>
              <w:rPr>
                <w:rFonts w:cstheme="minorHAnsi"/>
                <w:w w:val="105"/>
                <w:sz w:val="20"/>
                <w:szCs w:val="20"/>
              </w:rPr>
            </w:pPr>
          </w:p>
          <w:p w:rsidR="00E43060" w:rsidRDefault="00E43060" w:rsidP="00C01FE3">
            <w:pPr>
              <w:pStyle w:val="ListParagraph"/>
              <w:ind w:left="450"/>
              <w:rPr>
                <w:rFonts w:cstheme="minorHAnsi"/>
                <w:w w:val="105"/>
                <w:sz w:val="20"/>
                <w:szCs w:val="20"/>
              </w:rPr>
            </w:pPr>
          </w:p>
          <w:p w:rsidR="00E43060" w:rsidRDefault="00E43060" w:rsidP="00C01FE3">
            <w:pPr>
              <w:pStyle w:val="ListParagraph"/>
              <w:ind w:left="450"/>
              <w:rPr>
                <w:rFonts w:cstheme="minorHAnsi"/>
                <w:w w:val="105"/>
                <w:sz w:val="20"/>
                <w:szCs w:val="20"/>
              </w:rPr>
            </w:pPr>
          </w:p>
          <w:p w:rsidR="00E43060" w:rsidRDefault="00E43060" w:rsidP="00C01FE3">
            <w:pPr>
              <w:pStyle w:val="ListParagraph"/>
              <w:ind w:left="450"/>
              <w:rPr>
                <w:rFonts w:cstheme="minorHAnsi"/>
                <w:w w:val="105"/>
                <w:sz w:val="20"/>
                <w:szCs w:val="20"/>
              </w:rPr>
            </w:pPr>
          </w:p>
          <w:p w:rsidR="00E43060" w:rsidRDefault="00E43060" w:rsidP="00C01FE3">
            <w:pPr>
              <w:pStyle w:val="ListParagraph"/>
              <w:ind w:left="450"/>
              <w:rPr>
                <w:rFonts w:cstheme="minorHAnsi"/>
                <w:w w:val="105"/>
                <w:sz w:val="20"/>
                <w:szCs w:val="20"/>
              </w:rPr>
            </w:pPr>
          </w:p>
          <w:p w:rsidR="00E43060" w:rsidRDefault="00E43060" w:rsidP="00C01FE3">
            <w:pPr>
              <w:pStyle w:val="ListParagraph"/>
              <w:ind w:left="450"/>
              <w:rPr>
                <w:rFonts w:cstheme="minorHAnsi"/>
                <w:w w:val="105"/>
                <w:sz w:val="20"/>
                <w:szCs w:val="20"/>
              </w:rPr>
            </w:pPr>
          </w:p>
          <w:p w:rsidR="00E43060" w:rsidRDefault="00E43060" w:rsidP="00C01FE3">
            <w:pPr>
              <w:pStyle w:val="ListParagraph"/>
              <w:ind w:left="450"/>
              <w:rPr>
                <w:rFonts w:cstheme="minorHAnsi"/>
                <w:w w:val="105"/>
                <w:sz w:val="20"/>
                <w:szCs w:val="20"/>
              </w:rPr>
            </w:pPr>
          </w:p>
          <w:p w:rsidR="00416EE2" w:rsidRDefault="00416EE2" w:rsidP="00C01FE3">
            <w:pPr>
              <w:pStyle w:val="ListParagraph"/>
              <w:ind w:left="450"/>
              <w:rPr>
                <w:rFonts w:cstheme="minorHAnsi"/>
                <w:w w:val="105"/>
                <w:sz w:val="20"/>
                <w:szCs w:val="20"/>
              </w:rPr>
            </w:pPr>
          </w:p>
          <w:p w:rsidR="00416EE2" w:rsidRDefault="00416EE2" w:rsidP="00C01FE3">
            <w:pPr>
              <w:pStyle w:val="ListParagraph"/>
              <w:ind w:left="450"/>
              <w:rPr>
                <w:rFonts w:cstheme="minorHAnsi"/>
                <w:w w:val="105"/>
                <w:sz w:val="20"/>
                <w:szCs w:val="20"/>
              </w:rPr>
            </w:pPr>
          </w:p>
          <w:p w:rsidR="00416EE2" w:rsidRDefault="00416EE2" w:rsidP="00C01FE3">
            <w:pPr>
              <w:pStyle w:val="ListParagraph"/>
              <w:ind w:left="450"/>
              <w:rPr>
                <w:rFonts w:cstheme="minorHAnsi"/>
                <w:w w:val="105"/>
                <w:sz w:val="20"/>
                <w:szCs w:val="20"/>
              </w:rPr>
            </w:pPr>
          </w:p>
          <w:p w:rsidR="00E43060" w:rsidRDefault="00E43060" w:rsidP="00C01FE3">
            <w:pPr>
              <w:pStyle w:val="ListParagraph"/>
              <w:ind w:left="450"/>
              <w:rPr>
                <w:rFonts w:cstheme="minorHAnsi"/>
                <w:w w:val="105"/>
                <w:sz w:val="20"/>
                <w:szCs w:val="20"/>
              </w:rPr>
            </w:pPr>
          </w:p>
          <w:p w:rsidR="00B31BC7" w:rsidRDefault="00B31BC7" w:rsidP="00C01FE3">
            <w:pPr>
              <w:pStyle w:val="ListParagraph"/>
              <w:ind w:left="450"/>
              <w:rPr>
                <w:rFonts w:cstheme="minorHAnsi"/>
                <w:w w:val="105"/>
                <w:sz w:val="20"/>
                <w:szCs w:val="20"/>
              </w:rPr>
            </w:pPr>
          </w:p>
          <w:p w:rsidR="00B31BC7" w:rsidRDefault="00B31BC7" w:rsidP="00DD558E">
            <w:pPr>
              <w:pStyle w:val="ListParagraph"/>
              <w:numPr>
                <w:ilvl w:val="1"/>
                <w:numId w:val="49"/>
              </w:numPr>
              <w:rPr>
                <w:rFonts w:cstheme="minorHAnsi"/>
                <w:w w:val="105"/>
                <w:sz w:val="20"/>
                <w:szCs w:val="20"/>
              </w:rPr>
            </w:pPr>
            <w:r>
              <w:rPr>
                <w:rFonts w:cstheme="minorHAnsi"/>
                <w:w w:val="105"/>
                <w:sz w:val="20"/>
                <w:szCs w:val="20"/>
              </w:rPr>
              <w:t>Use the establishment of the coastal state harvest framework to influence more effective control of high seas fishing</w:t>
            </w:r>
          </w:p>
          <w:p w:rsidR="00504D91" w:rsidRPr="00C01FE3" w:rsidRDefault="00504D91" w:rsidP="00C01FE3">
            <w:pPr>
              <w:rPr>
                <w:rFonts w:cstheme="minorHAnsi"/>
                <w:w w:val="105"/>
                <w:sz w:val="20"/>
                <w:szCs w:val="20"/>
              </w:rPr>
            </w:pPr>
          </w:p>
        </w:tc>
        <w:tc>
          <w:tcPr>
            <w:tcW w:w="4621" w:type="dxa"/>
          </w:tcPr>
          <w:p w:rsidR="00504D91" w:rsidRDefault="00B31BC7" w:rsidP="00DD558E">
            <w:pPr>
              <w:pStyle w:val="ListParagraph"/>
              <w:numPr>
                <w:ilvl w:val="2"/>
                <w:numId w:val="68"/>
              </w:numPr>
              <w:ind w:left="482"/>
              <w:rPr>
                <w:rFonts w:cstheme="minorHAnsi"/>
                <w:sz w:val="20"/>
                <w:szCs w:val="20"/>
              </w:rPr>
            </w:pPr>
            <w:r>
              <w:rPr>
                <w:rFonts w:cstheme="minorHAnsi"/>
                <w:sz w:val="20"/>
                <w:szCs w:val="20"/>
              </w:rPr>
              <w:t>Seek agreement to a sub-regional framework of harvest rights through regional meetings and workshops</w:t>
            </w:r>
          </w:p>
          <w:p w:rsidR="00B31BC7" w:rsidRDefault="00B31BC7" w:rsidP="00DD558E">
            <w:pPr>
              <w:pStyle w:val="ListParagraph"/>
              <w:numPr>
                <w:ilvl w:val="2"/>
                <w:numId w:val="68"/>
              </w:numPr>
              <w:ind w:left="482"/>
              <w:rPr>
                <w:rFonts w:cstheme="minorHAnsi"/>
                <w:sz w:val="20"/>
                <w:szCs w:val="20"/>
              </w:rPr>
            </w:pPr>
            <w:r>
              <w:rPr>
                <w:rFonts w:cstheme="minorHAnsi"/>
                <w:sz w:val="20"/>
                <w:szCs w:val="20"/>
              </w:rPr>
              <w:t>Agree collective implementation arrangements (e.g. management and compliance systems – VDS; proportional shares; trading arrangements)</w:t>
            </w:r>
          </w:p>
          <w:p w:rsidR="00B31BC7" w:rsidRDefault="00B31BC7" w:rsidP="00DD558E">
            <w:pPr>
              <w:pStyle w:val="ListParagraph"/>
              <w:numPr>
                <w:ilvl w:val="2"/>
                <w:numId w:val="68"/>
              </w:numPr>
              <w:ind w:left="482"/>
              <w:rPr>
                <w:rFonts w:cstheme="minorHAnsi"/>
                <w:sz w:val="20"/>
                <w:szCs w:val="20"/>
              </w:rPr>
            </w:pPr>
            <w:r>
              <w:rPr>
                <w:rFonts w:cstheme="minorHAnsi"/>
                <w:sz w:val="20"/>
                <w:szCs w:val="20"/>
              </w:rPr>
              <w:t>Appoint a secretariat to administer the framework; agree funding streams</w:t>
            </w:r>
          </w:p>
          <w:p w:rsidR="00B31BC7" w:rsidRDefault="00B31BC7" w:rsidP="00C01FE3">
            <w:pPr>
              <w:pStyle w:val="ListParagraph"/>
              <w:ind w:left="482"/>
              <w:rPr>
                <w:rFonts w:cstheme="minorHAnsi"/>
                <w:sz w:val="20"/>
                <w:szCs w:val="20"/>
              </w:rPr>
            </w:pPr>
          </w:p>
          <w:p w:rsidR="00B31BC7" w:rsidRPr="00B31BC7" w:rsidRDefault="00B31BC7" w:rsidP="00DD558E">
            <w:pPr>
              <w:pStyle w:val="ListParagraph"/>
              <w:numPr>
                <w:ilvl w:val="1"/>
                <w:numId w:val="68"/>
              </w:numPr>
              <w:rPr>
                <w:rFonts w:cstheme="minorHAnsi"/>
                <w:vanish/>
                <w:sz w:val="20"/>
                <w:szCs w:val="20"/>
              </w:rPr>
            </w:pPr>
          </w:p>
          <w:p w:rsidR="00B31BC7" w:rsidRDefault="00E43060" w:rsidP="00DD558E">
            <w:pPr>
              <w:pStyle w:val="ListParagraph"/>
              <w:numPr>
                <w:ilvl w:val="2"/>
                <w:numId w:val="68"/>
              </w:numPr>
              <w:ind w:left="482"/>
              <w:rPr>
                <w:rFonts w:cstheme="minorHAnsi"/>
                <w:sz w:val="20"/>
                <w:szCs w:val="20"/>
              </w:rPr>
            </w:pPr>
            <w:r>
              <w:rPr>
                <w:rFonts w:cstheme="minorHAnsi"/>
                <w:sz w:val="20"/>
                <w:szCs w:val="20"/>
              </w:rPr>
              <w:t>Agree common objectives for the management of the fishery (e.g. achieving maximum economic yield)</w:t>
            </w:r>
          </w:p>
          <w:p w:rsidR="00E43060" w:rsidRDefault="00E43060" w:rsidP="00DD558E">
            <w:pPr>
              <w:pStyle w:val="ListParagraph"/>
              <w:numPr>
                <w:ilvl w:val="2"/>
                <w:numId w:val="68"/>
              </w:numPr>
              <w:ind w:left="482"/>
              <w:rPr>
                <w:rFonts w:cstheme="minorHAnsi"/>
                <w:sz w:val="20"/>
                <w:szCs w:val="20"/>
              </w:rPr>
            </w:pPr>
            <w:r>
              <w:rPr>
                <w:rFonts w:cstheme="minorHAnsi"/>
                <w:sz w:val="20"/>
                <w:szCs w:val="20"/>
              </w:rPr>
              <w:t>Technical advice provided by SPC/FFA and others where necessary on establishment of management targets and TAE setting</w:t>
            </w:r>
          </w:p>
          <w:p w:rsidR="00E43060" w:rsidRDefault="00E43060" w:rsidP="00DD558E">
            <w:pPr>
              <w:pStyle w:val="ListParagraph"/>
              <w:numPr>
                <w:ilvl w:val="2"/>
                <w:numId w:val="68"/>
              </w:numPr>
              <w:ind w:left="482"/>
              <w:rPr>
                <w:rFonts w:cstheme="minorHAnsi"/>
                <w:sz w:val="20"/>
                <w:szCs w:val="20"/>
              </w:rPr>
            </w:pPr>
            <w:r>
              <w:rPr>
                <w:rFonts w:cstheme="minorHAnsi"/>
                <w:sz w:val="20"/>
                <w:szCs w:val="20"/>
              </w:rPr>
              <w:t>Develop and agree a set of harvest control rules designed to achieve management objectives</w:t>
            </w:r>
          </w:p>
          <w:p w:rsidR="00E43060" w:rsidRDefault="00E43060" w:rsidP="00DD558E">
            <w:pPr>
              <w:pStyle w:val="ListParagraph"/>
              <w:numPr>
                <w:ilvl w:val="2"/>
                <w:numId w:val="68"/>
              </w:numPr>
              <w:ind w:left="482"/>
              <w:rPr>
                <w:rFonts w:cstheme="minorHAnsi"/>
                <w:sz w:val="20"/>
                <w:szCs w:val="20"/>
              </w:rPr>
            </w:pPr>
            <w:r>
              <w:rPr>
                <w:rFonts w:cstheme="minorHAnsi"/>
                <w:sz w:val="20"/>
                <w:szCs w:val="20"/>
              </w:rPr>
              <w:t>Participating states implementing the management system effectively, including constraining annual catches to within their proportional share of the fishery.  Domestic legislation amended to empower new arrangements</w:t>
            </w:r>
          </w:p>
          <w:p w:rsidR="00E43060" w:rsidRDefault="00E43060" w:rsidP="00DD558E">
            <w:pPr>
              <w:pStyle w:val="ListParagraph"/>
              <w:numPr>
                <w:ilvl w:val="2"/>
                <w:numId w:val="68"/>
              </w:numPr>
              <w:ind w:left="482"/>
              <w:rPr>
                <w:rFonts w:cstheme="minorHAnsi"/>
                <w:sz w:val="20"/>
                <w:szCs w:val="20"/>
              </w:rPr>
            </w:pPr>
            <w:r>
              <w:rPr>
                <w:rFonts w:cstheme="minorHAnsi"/>
                <w:sz w:val="20"/>
                <w:szCs w:val="20"/>
              </w:rPr>
              <w:t xml:space="preserve">Regular monitoring and provision of advice on the performance of the fishery against management objectives to support decision making according to control rules </w:t>
            </w:r>
          </w:p>
          <w:p w:rsidR="00416EE2" w:rsidRDefault="00416EE2" w:rsidP="00C01FE3">
            <w:pPr>
              <w:pStyle w:val="ListParagraph"/>
              <w:ind w:left="482"/>
              <w:rPr>
                <w:rFonts w:cstheme="minorHAnsi"/>
                <w:sz w:val="20"/>
                <w:szCs w:val="20"/>
              </w:rPr>
            </w:pPr>
          </w:p>
          <w:p w:rsidR="00416EE2" w:rsidRDefault="00416EE2" w:rsidP="00C01FE3">
            <w:pPr>
              <w:pStyle w:val="ListParagraph"/>
              <w:ind w:left="482"/>
              <w:rPr>
                <w:rFonts w:cstheme="minorHAnsi"/>
                <w:sz w:val="20"/>
                <w:szCs w:val="20"/>
              </w:rPr>
            </w:pPr>
          </w:p>
          <w:p w:rsidR="00416EE2" w:rsidRPr="00416EE2" w:rsidRDefault="00416EE2" w:rsidP="00DD558E">
            <w:pPr>
              <w:pStyle w:val="ListParagraph"/>
              <w:numPr>
                <w:ilvl w:val="1"/>
                <w:numId w:val="68"/>
              </w:numPr>
              <w:rPr>
                <w:rFonts w:cstheme="minorHAnsi"/>
                <w:vanish/>
                <w:sz w:val="20"/>
                <w:szCs w:val="20"/>
              </w:rPr>
            </w:pPr>
          </w:p>
          <w:p w:rsidR="00416EE2" w:rsidRDefault="00416EE2" w:rsidP="00DD558E">
            <w:pPr>
              <w:pStyle w:val="ListParagraph"/>
              <w:numPr>
                <w:ilvl w:val="2"/>
                <w:numId w:val="68"/>
              </w:numPr>
              <w:ind w:left="482"/>
              <w:rPr>
                <w:rFonts w:cstheme="minorHAnsi"/>
                <w:sz w:val="20"/>
                <w:szCs w:val="20"/>
              </w:rPr>
            </w:pPr>
            <w:r>
              <w:rPr>
                <w:rFonts w:cstheme="minorHAnsi"/>
                <w:sz w:val="20"/>
                <w:szCs w:val="20"/>
              </w:rPr>
              <w:t>Use collective influence of larger coastal state alliance to secure more effective management of high seas fishing through WCPFC, using compatibility and other provisions.</w:t>
            </w:r>
          </w:p>
          <w:p w:rsidR="00504D91" w:rsidRPr="00343EA8" w:rsidRDefault="00504D91" w:rsidP="00504D91">
            <w:pPr>
              <w:rPr>
                <w:rFonts w:cstheme="minorHAnsi"/>
                <w:sz w:val="20"/>
                <w:szCs w:val="20"/>
              </w:rPr>
            </w:pPr>
          </w:p>
        </w:tc>
      </w:tr>
    </w:tbl>
    <w:p w:rsidR="001D34DD" w:rsidRDefault="001D34DD" w:rsidP="009C7B15">
      <w:pPr>
        <w:rPr>
          <w:b/>
        </w:rPr>
      </w:pPr>
    </w:p>
    <w:p w:rsidR="00105C82" w:rsidRDefault="00105C82">
      <w:pPr>
        <w:rPr>
          <w:b/>
        </w:rPr>
      </w:pPr>
      <w:r>
        <w:rPr>
          <w:b/>
        </w:rPr>
        <w:br w:type="page"/>
      </w:r>
    </w:p>
    <w:p w:rsidR="00437B22" w:rsidRPr="000A4947" w:rsidRDefault="001D0854" w:rsidP="00DE03F2">
      <w:pPr>
        <w:pStyle w:val="Heading3"/>
        <w:rPr>
          <w:rFonts w:asciiTheme="minorHAnsi" w:hAnsiTheme="minorHAnsi" w:cstheme="minorHAnsi"/>
        </w:rPr>
      </w:pPr>
      <w:bookmarkStart w:id="253" w:name="_Toc330029020"/>
      <w:r w:rsidRPr="000A4947">
        <w:rPr>
          <w:rFonts w:asciiTheme="minorHAnsi" w:hAnsiTheme="minorHAnsi" w:cstheme="minorHAnsi"/>
        </w:rPr>
        <w:lastRenderedPageBreak/>
        <w:t>Theme 2:  Establishing licence fee benchmarks</w:t>
      </w:r>
      <w:bookmarkEnd w:id="253"/>
    </w:p>
    <w:tbl>
      <w:tblPr>
        <w:tblStyle w:val="TableGrid"/>
        <w:tblW w:w="0" w:type="auto"/>
        <w:tblLook w:val="04A0" w:firstRow="1" w:lastRow="0" w:firstColumn="1" w:lastColumn="0" w:noHBand="0" w:noVBand="1"/>
      </w:tblPr>
      <w:tblGrid>
        <w:gridCol w:w="4621"/>
        <w:gridCol w:w="4621"/>
      </w:tblGrid>
      <w:tr w:rsidR="008D3CBD" w:rsidRPr="001D0A6D" w:rsidTr="00F429B6">
        <w:tc>
          <w:tcPr>
            <w:tcW w:w="4621" w:type="dxa"/>
            <w:shd w:val="pct25" w:color="auto" w:fill="auto"/>
          </w:tcPr>
          <w:p w:rsidR="008D3CBD" w:rsidRPr="008E235B" w:rsidRDefault="008D3CBD" w:rsidP="00F429B6">
            <w:pPr>
              <w:rPr>
                <w:rFonts w:cstheme="minorHAnsi"/>
                <w:sz w:val="20"/>
                <w:szCs w:val="20"/>
              </w:rPr>
            </w:pPr>
            <w:r w:rsidRPr="008E235B">
              <w:rPr>
                <w:rFonts w:cstheme="minorHAnsi"/>
                <w:sz w:val="20"/>
                <w:szCs w:val="20"/>
              </w:rPr>
              <w:t>Strengths</w:t>
            </w:r>
          </w:p>
        </w:tc>
        <w:tc>
          <w:tcPr>
            <w:tcW w:w="4621" w:type="dxa"/>
            <w:shd w:val="pct25" w:color="auto" w:fill="auto"/>
          </w:tcPr>
          <w:p w:rsidR="008D3CBD" w:rsidRPr="008E235B" w:rsidRDefault="008D3CBD" w:rsidP="00F429B6">
            <w:pPr>
              <w:rPr>
                <w:rFonts w:cstheme="minorHAnsi"/>
                <w:sz w:val="20"/>
                <w:szCs w:val="20"/>
              </w:rPr>
            </w:pPr>
            <w:r w:rsidRPr="008E235B">
              <w:rPr>
                <w:rFonts w:cstheme="minorHAnsi"/>
                <w:sz w:val="20"/>
                <w:szCs w:val="20"/>
              </w:rPr>
              <w:t>Weaknesses</w:t>
            </w:r>
          </w:p>
        </w:tc>
      </w:tr>
      <w:tr w:rsidR="008D3CBD" w:rsidRPr="001D0A6D" w:rsidTr="00F429B6">
        <w:tc>
          <w:tcPr>
            <w:tcW w:w="4621" w:type="dxa"/>
            <w:tcBorders>
              <w:bottom w:val="single" w:sz="4" w:space="0" w:color="auto"/>
            </w:tcBorders>
          </w:tcPr>
          <w:p w:rsidR="008E7D9D" w:rsidRPr="008E235B" w:rsidRDefault="008E7D9D" w:rsidP="00DD558E">
            <w:pPr>
              <w:pStyle w:val="ListParagraph"/>
              <w:numPr>
                <w:ilvl w:val="0"/>
                <w:numId w:val="37"/>
              </w:numPr>
              <w:rPr>
                <w:rFonts w:cstheme="minorHAnsi"/>
                <w:sz w:val="20"/>
                <w:szCs w:val="20"/>
              </w:rPr>
            </w:pPr>
            <w:r w:rsidRPr="008E235B">
              <w:rPr>
                <w:rFonts w:cstheme="minorHAnsi"/>
                <w:sz w:val="20"/>
                <w:szCs w:val="20"/>
              </w:rPr>
              <w:t>Principle of access fees well established</w:t>
            </w:r>
          </w:p>
          <w:p w:rsidR="008E7D9D" w:rsidRPr="008E235B" w:rsidRDefault="008E7D9D" w:rsidP="00F429B6">
            <w:pPr>
              <w:rPr>
                <w:rFonts w:cstheme="minorHAnsi"/>
                <w:sz w:val="20"/>
                <w:szCs w:val="20"/>
              </w:rPr>
            </w:pPr>
          </w:p>
          <w:p w:rsidR="008E7D9D" w:rsidRPr="00463CB4" w:rsidRDefault="008E7D9D" w:rsidP="00DD558E">
            <w:pPr>
              <w:pStyle w:val="ListParagraph"/>
              <w:numPr>
                <w:ilvl w:val="0"/>
                <w:numId w:val="37"/>
              </w:numPr>
            </w:pPr>
            <w:r w:rsidRPr="00EA0A3A">
              <w:rPr>
                <w:rFonts w:cstheme="minorHAnsi"/>
                <w:sz w:val="20"/>
                <w:szCs w:val="20"/>
              </w:rPr>
              <w:t>Demand form foreign access partners is very high, providing for high expectations in lic</w:t>
            </w:r>
            <w:r w:rsidRPr="00463CB4">
              <w:t>ence fees</w:t>
            </w:r>
          </w:p>
          <w:p w:rsidR="008D3CBD" w:rsidRPr="008E235B" w:rsidRDefault="008D3CBD" w:rsidP="00F429B6">
            <w:pPr>
              <w:rPr>
                <w:rFonts w:cstheme="minorHAnsi"/>
                <w:sz w:val="20"/>
                <w:szCs w:val="20"/>
              </w:rPr>
            </w:pPr>
          </w:p>
        </w:tc>
        <w:tc>
          <w:tcPr>
            <w:tcW w:w="4621" w:type="dxa"/>
            <w:tcBorders>
              <w:bottom w:val="single" w:sz="4" w:space="0" w:color="auto"/>
            </w:tcBorders>
          </w:tcPr>
          <w:p w:rsidR="008E7D9D" w:rsidRPr="008E235B" w:rsidRDefault="008E7D9D" w:rsidP="00DD558E">
            <w:pPr>
              <w:pStyle w:val="ListParagraph"/>
              <w:numPr>
                <w:ilvl w:val="0"/>
                <w:numId w:val="37"/>
              </w:numPr>
              <w:rPr>
                <w:rFonts w:cstheme="minorHAnsi"/>
                <w:sz w:val="20"/>
                <w:szCs w:val="20"/>
              </w:rPr>
            </w:pPr>
            <w:r w:rsidRPr="008E235B">
              <w:rPr>
                <w:rFonts w:cstheme="minorHAnsi"/>
                <w:sz w:val="20"/>
                <w:szCs w:val="20"/>
              </w:rPr>
              <w:t xml:space="preserve">Failure of existing licensing </w:t>
            </w:r>
            <w:r w:rsidR="008D3CBD" w:rsidRPr="008E235B">
              <w:rPr>
                <w:rFonts w:cstheme="minorHAnsi"/>
                <w:sz w:val="20"/>
                <w:szCs w:val="20"/>
              </w:rPr>
              <w:t xml:space="preserve">systems to </w:t>
            </w:r>
            <w:r w:rsidRPr="008E235B">
              <w:rPr>
                <w:rFonts w:cstheme="minorHAnsi"/>
                <w:sz w:val="20"/>
                <w:szCs w:val="20"/>
              </w:rPr>
              <w:t>optimise the rentals</w:t>
            </w:r>
            <w:r w:rsidR="008D3CBD" w:rsidRPr="008E235B">
              <w:rPr>
                <w:rFonts w:cstheme="minorHAnsi"/>
                <w:sz w:val="20"/>
                <w:szCs w:val="20"/>
              </w:rPr>
              <w:t xml:space="preserve"> for domestic economies</w:t>
            </w:r>
          </w:p>
          <w:p w:rsidR="008D3CBD" w:rsidRPr="008E235B" w:rsidRDefault="008D3CBD" w:rsidP="00F429B6">
            <w:pPr>
              <w:rPr>
                <w:rFonts w:cstheme="minorHAnsi"/>
                <w:sz w:val="20"/>
                <w:szCs w:val="20"/>
              </w:rPr>
            </w:pPr>
          </w:p>
          <w:p w:rsidR="008D3CBD" w:rsidRPr="00463CB4" w:rsidRDefault="008D3CBD" w:rsidP="00DD558E">
            <w:pPr>
              <w:pStyle w:val="ListParagraph"/>
              <w:numPr>
                <w:ilvl w:val="0"/>
                <w:numId w:val="37"/>
              </w:numPr>
            </w:pPr>
            <w:r w:rsidRPr="00EA0A3A">
              <w:rPr>
                <w:rFonts w:cstheme="minorHAnsi"/>
                <w:sz w:val="20"/>
                <w:szCs w:val="20"/>
              </w:rPr>
              <w:t>Different free structures in different c</w:t>
            </w:r>
            <w:r w:rsidRPr="00463CB4">
              <w:t>ountries</w:t>
            </w:r>
            <w:r w:rsidR="008E7D9D" w:rsidRPr="00463CB4">
              <w:t xml:space="preserve"> </w:t>
            </w:r>
          </w:p>
          <w:p w:rsidR="008E7D9D" w:rsidRPr="008E235B" w:rsidRDefault="008E7D9D" w:rsidP="00F429B6">
            <w:pPr>
              <w:rPr>
                <w:rFonts w:cstheme="minorHAnsi"/>
                <w:sz w:val="20"/>
                <w:szCs w:val="20"/>
              </w:rPr>
            </w:pPr>
          </w:p>
          <w:p w:rsidR="008E7D9D" w:rsidRPr="00463CB4" w:rsidRDefault="008E7D9D" w:rsidP="00DD558E">
            <w:pPr>
              <w:pStyle w:val="ListParagraph"/>
              <w:numPr>
                <w:ilvl w:val="0"/>
                <w:numId w:val="37"/>
              </w:numPr>
            </w:pPr>
            <w:r w:rsidRPr="00EA0A3A">
              <w:rPr>
                <w:rFonts w:cstheme="minorHAnsi"/>
                <w:sz w:val="20"/>
                <w:szCs w:val="20"/>
              </w:rPr>
              <w:t>Ability of middlemen to extract rentals at cost to government</w:t>
            </w:r>
            <w:r w:rsidR="00463CB4">
              <w:rPr>
                <w:rFonts w:cstheme="minorHAnsi"/>
                <w:sz w:val="20"/>
                <w:szCs w:val="20"/>
              </w:rPr>
              <w:t xml:space="preserve"> </w:t>
            </w:r>
            <w:r w:rsidRPr="00463CB4">
              <w:t>finances</w:t>
            </w:r>
          </w:p>
          <w:p w:rsidR="008E7D9D" w:rsidRPr="008E235B" w:rsidRDefault="008E7D9D" w:rsidP="00F429B6">
            <w:pPr>
              <w:rPr>
                <w:rFonts w:cstheme="minorHAnsi"/>
                <w:sz w:val="20"/>
                <w:szCs w:val="20"/>
              </w:rPr>
            </w:pPr>
          </w:p>
          <w:p w:rsidR="008E7D9D" w:rsidRPr="00463CB4" w:rsidRDefault="00B16FC3" w:rsidP="00DD558E">
            <w:pPr>
              <w:pStyle w:val="ListParagraph"/>
              <w:numPr>
                <w:ilvl w:val="0"/>
                <w:numId w:val="37"/>
              </w:numPr>
            </w:pPr>
            <w:r w:rsidRPr="00EA0A3A">
              <w:rPr>
                <w:rFonts w:cstheme="minorHAnsi"/>
                <w:sz w:val="20"/>
                <w:szCs w:val="20"/>
              </w:rPr>
              <w:t>Ability of</w:t>
            </w:r>
            <w:r w:rsidR="008E7D9D" w:rsidRPr="00EA0A3A">
              <w:rPr>
                <w:rFonts w:cstheme="minorHAnsi"/>
                <w:sz w:val="20"/>
                <w:szCs w:val="20"/>
              </w:rPr>
              <w:t xml:space="preserve"> license fee holders to distort their economic woes as a means to effect red</w:t>
            </w:r>
            <w:r w:rsidR="008E7D9D" w:rsidRPr="00463CB4">
              <w:t>uced fees</w:t>
            </w:r>
          </w:p>
          <w:p w:rsidR="0077754D" w:rsidRPr="0077754D" w:rsidRDefault="0077754D" w:rsidP="0077754D">
            <w:pPr>
              <w:pStyle w:val="ListParagraph"/>
              <w:rPr>
                <w:rFonts w:cstheme="minorHAnsi"/>
                <w:sz w:val="20"/>
                <w:szCs w:val="20"/>
              </w:rPr>
            </w:pPr>
          </w:p>
          <w:p w:rsidR="0077754D" w:rsidRPr="008E235B" w:rsidRDefault="0077754D" w:rsidP="00DD558E">
            <w:pPr>
              <w:pStyle w:val="ListParagraph"/>
              <w:numPr>
                <w:ilvl w:val="0"/>
                <w:numId w:val="37"/>
              </w:numPr>
              <w:rPr>
                <w:rFonts w:cstheme="minorHAnsi"/>
                <w:sz w:val="20"/>
                <w:szCs w:val="20"/>
              </w:rPr>
            </w:pPr>
            <w:r>
              <w:rPr>
                <w:rFonts w:cstheme="minorHAnsi"/>
                <w:sz w:val="20"/>
                <w:szCs w:val="20"/>
              </w:rPr>
              <w:t>Lack of market</w:t>
            </w:r>
            <w:r w:rsidR="00B16FC3">
              <w:rPr>
                <w:rFonts w:cstheme="minorHAnsi"/>
                <w:sz w:val="20"/>
                <w:szCs w:val="20"/>
              </w:rPr>
              <w:t xml:space="preserve"> and economic intelligence</w:t>
            </w:r>
          </w:p>
        </w:tc>
      </w:tr>
      <w:tr w:rsidR="008D3CBD" w:rsidRPr="001D0A6D" w:rsidTr="00F429B6">
        <w:tc>
          <w:tcPr>
            <w:tcW w:w="4621" w:type="dxa"/>
            <w:shd w:val="pct20" w:color="auto" w:fill="auto"/>
          </w:tcPr>
          <w:p w:rsidR="008D3CBD" w:rsidRPr="008E235B" w:rsidRDefault="008D3CBD" w:rsidP="00F429B6">
            <w:pPr>
              <w:rPr>
                <w:rFonts w:cstheme="minorHAnsi"/>
                <w:sz w:val="20"/>
                <w:szCs w:val="20"/>
              </w:rPr>
            </w:pPr>
            <w:r w:rsidRPr="008E235B">
              <w:rPr>
                <w:rFonts w:cstheme="minorHAnsi"/>
                <w:sz w:val="20"/>
                <w:szCs w:val="20"/>
              </w:rPr>
              <w:t>Opportunities</w:t>
            </w:r>
          </w:p>
        </w:tc>
        <w:tc>
          <w:tcPr>
            <w:tcW w:w="4621" w:type="dxa"/>
            <w:shd w:val="pct20" w:color="auto" w:fill="auto"/>
          </w:tcPr>
          <w:p w:rsidR="008D3CBD" w:rsidRPr="008E235B" w:rsidRDefault="008D3CBD" w:rsidP="00F429B6">
            <w:pPr>
              <w:rPr>
                <w:rFonts w:cstheme="minorHAnsi"/>
                <w:sz w:val="20"/>
                <w:szCs w:val="20"/>
              </w:rPr>
            </w:pPr>
            <w:r w:rsidRPr="008E235B">
              <w:rPr>
                <w:rFonts w:cstheme="minorHAnsi"/>
                <w:sz w:val="20"/>
                <w:szCs w:val="20"/>
              </w:rPr>
              <w:t>Threats</w:t>
            </w:r>
          </w:p>
        </w:tc>
      </w:tr>
      <w:tr w:rsidR="008D3CBD" w:rsidRPr="001D0A6D" w:rsidTr="00B16FC3">
        <w:trPr>
          <w:cantSplit/>
        </w:trPr>
        <w:tc>
          <w:tcPr>
            <w:tcW w:w="4621" w:type="dxa"/>
            <w:tcBorders>
              <w:bottom w:val="single" w:sz="4" w:space="0" w:color="auto"/>
            </w:tcBorders>
          </w:tcPr>
          <w:p w:rsidR="00E71504" w:rsidRDefault="008D3CBD" w:rsidP="00DD558E">
            <w:pPr>
              <w:pStyle w:val="ListParagraph"/>
              <w:numPr>
                <w:ilvl w:val="0"/>
                <w:numId w:val="36"/>
              </w:numPr>
              <w:rPr>
                <w:rFonts w:cstheme="minorHAnsi"/>
                <w:sz w:val="20"/>
                <w:szCs w:val="20"/>
              </w:rPr>
            </w:pPr>
            <w:r w:rsidRPr="008E235B">
              <w:rPr>
                <w:rFonts w:cstheme="minorHAnsi"/>
                <w:sz w:val="20"/>
                <w:szCs w:val="20"/>
              </w:rPr>
              <w:t xml:space="preserve"> </w:t>
            </w:r>
            <w:r w:rsidR="008E7D9D" w:rsidRPr="008E235B">
              <w:rPr>
                <w:rFonts w:cstheme="minorHAnsi"/>
                <w:sz w:val="20"/>
                <w:szCs w:val="20"/>
              </w:rPr>
              <w:t xml:space="preserve">Define </w:t>
            </w:r>
            <w:r w:rsidR="00E71504">
              <w:rPr>
                <w:rFonts w:cstheme="minorHAnsi"/>
                <w:sz w:val="20"/>
                <w:szCs w:val="20"/>
              </w:rPr>
              <w:t>licence fee benchmarks</w:t>
            </w:r>
          </w:p>
          <w:p w:rsidR="008D3CBD" w:rsidRDefault="00E71504" w:rsidP="00DD558E">
            <w:pPr>
              <w:pStyle w:val="ListParagraph"/>
              <w:numPr>
                <w:ilvl w:val="0"/>
                <w:numId w:val="36"/>
              </w:numPr>
              <w:rPr>
                <w:rFonts w:cstheme="minorHAnsi"/>
                <w:sz w:val="20"/>
                <w:szCs w:val="20"/>
              </w:rPr>
            </w:pPr>
            <w:r>
              <w:rPr>
                <w:rFonts w:cstheme="minorHAnsi"/>
                <w:sz w:val="20"/>
                <w:szCs w:val="20"/>
              </w:rPr>
              <w:t xml:space="preserve">Create a licence tendering system based on LL VDS </w:t>
            </w:r>
          </w:p>
          <w:p w:rsidR="0077754D" w:rsidRPr="0077754D" w:rsidRDefault="0077754D" w:rsidP="0077754D">
            <w:pPr>
              <w:rPr>
                <w:rFonts w:cstheme="minorHAnsi"/>
                <w:sz w:val="20"/>
                <w:szCs w:val="20"/>
              </w:rPr>
            </w:pPr>
          </w:p>
        </w:tc>
        <w:tc>
          <w:tcPr>
            <w:tcW w:w="4621" w:type="dxa"/>
          </w:tcPr>
          <w:p w:rsidR="0077754D" w:rsidRPr="0077754D" w:rsidRDefault="0077754D" w:rsidP="00DD558E">
            <w:pPr>
              <w:pStyle w:val="ListParagraph"/>
              <w:numPr>
                <w:ilvl w:val="0"/>
                <w:numId w:val="36"/>
              </w:numPr>
              <w:rPr>
                <w:rFonts w:cstheme="minorHAnsi"/>
                <w:sz w:val="20"/>
                <w:szCs w:val="20"/>
              </w:rPr>
            </w:pPr>
            <w:r>
              <w:rPr>
                <w:rFonts w:cstheme="minorHAnsi"/>
                <w:sz w:val="20"/>
                <w:szCs w:val="20"/>
              </w:rPr>
              <w:t>Pressure from stakeholders to reduce fees</w:t>
            </w:r>
            <w:r w:rsidRPr="008E235B">
              <w:rPr>
                <w:rFonts w:cstheme="minorHAnsi"/>
                <w:sz w:val="20"/>
                <w:szCs w:val="20"/>
              </w:rPr>
              <w:t xml:space="preserve"> </w:t>
            </w:r>
          </w:p>
          <w:p w:rsidR="008D3CBD" w:rsidRPr="008E235B" w:rsidRDefault="00743084" w:rsidP="00DD558E">
            <w:pPr>
              <w:pStyle w:val="ListParagraph"/>
              <w:numPr>
                <w:ilvl w:val="0"/>
                <w:numId w:val="36"/>
              </w:numPr>
              <w:rPr>
                <w:rFonts w:cstheme="minorHAnsi"/>
                <w:sz w:val="20"/>
                <w:szCs w:val="20"/>
              </w:rPr>
            </w:pPr>
            <w:r w:rsidRPr="008E235B">
              <w:rPr>
                <w:rFonts w:cstheme="minorHAnsi"/>
                <w:sz w:val="20"/>
                <w:szCs w:val="20"/>
              </w:rPr>
              <w:t>Need to ensure strong Ministry control of revenue collection (i.e. no delegation of responsi</w:t>
            </w:r>
            <w:r w:rsidR="0077754D">
              <w:rPr>
                <w:rFonts w:cstheme="minorHAnsi"/>
                <w:sz w:val="20"/>
                <w:szCs w:val="20"/>
              </w:rPr>
              <w:t xml:space="preserve">bility to third parties, </w:t>
            </w:r>
            <w:proofErr w:type="spellStart"/>
            <w:r w:rsidR="0077754D">
              <w:rPr>
                <w:rFonts w:cstheme="minorHAnsi"/>
                <w:sz w:val="20"/>
                <w:szCs w:val="20"/>
              </w:rPr>
              <w:t>e.g</w:t>
            </w:r>
            <w:proofErr w:type="spellEnd"/>
            <w:r w:rsidR="0077754D">
              <w:rPr>
                <w:rFonts w:cstheme="minorHAnsi"/>
                <w:sz w:val="20"/>
                <w:szCs w:val="20"/>
              </w:rPr>
              <w:t xml:space="preserve"> Van</w:t>
            </w:r>
            <w:r w:rsidRPr="008E235B">
              <w:rPr>
                <w:rFonts w:cstheme="minorHAnsi"/>
                <w:sz w:val="20"/>
                <w:szCs w:val="20"/>
              </w:rPr>
              <w:t>uatu</w:t>
            </w:r>
          </w:p>
        </w:tc>
      </w:tr>
      <w:tr w:rsidR="00437B22" w:rsidRPr="001D0A6D" w:rsidTr="00183885">
        <w:tc>
          <w:tcPr>
            <w:tcW w:w="9242" w:type="dxa"/>
            <w:gridSpan w:val="2"/>
            <w:shd w:val="pct20" w:color="auto" w:fill="auto"/>
          </w:tcPr>
          <w:p w:rsidR="00437B22" w:rsidRPr="008E235B" w:rsidRDefault="00437B22" w:rsidP="00F429B6">
            <w:pPr>
              <w:rPr>
                <w:rFonts w:cstheme="minorHAnsi"/>
                <w:sz w:val="20"/>
                <w:szCs w:val="20"/>
              </w:rPr>
            </w:pPr>
            <w:r w:rsidRPr="008E235B">
              <w:rPr>
                <w:rFonts w:cstheme="minorHAnsi"/>
                <w:sz w:val="20"/>
                <w:szCs w:val="20"/>
              </w:rPr>
              <w:t>Defining MSG sub objectives</w:t>
            </w:r>
          </w:p>
        </w:tc>
      </w:tr>
      <w:tr w:rsidR="008D3CBD" w:rsidRPr="001D0A6D" w:rsidTr="00F429B6">
        <w:tc>
          <w:tcPr>
            <w:tcW w:w="9242" w:type="dxa"/>
            <w:gridSpan w:val="2"/>
            <w:tcBorders>
              <w:bottom w:val="single" w:sz="4" w:space="0" w:color="auto"/>
            </w:tcBorders>
          </w:tcPr>
          <w:p w:rsidR="008D3CBD" w:rsidRPr="008E235B" w:rsidRDefault="008D3CBD" w:rsidP="008D3CBD">
            <w:pPr>
              <w:rPr>
                <w:rFonts w:cstheme="minorHAnsi"/>
                <w:i/>
                <w:sz w:val="20"/>
                <w:szCs w:val="20"/>
              </w:rPr>
            </w:pPr>
            <w:r w:rsidRPr="008E235B">
              <w:rPr>
                <w:rFonts w:cstheme="minorHAnsi"/>
                <w:i/>
                <w:sz w:val="20"/>
                <w:szCs w:val="20"/>
              </w:rPr>
              <w:t>To establish a collective benchmarks that set licence access fees for foreign owned fishing vessels</w:t>
            </w:r>
            <w:r w:rsidR="008E7D9D" w:rsidRPr="008E235B">
              <w:rPr>
                <w:rFonts w:cstheme="minorHAnsi"/>
                <w:i/>
                <w:sz w:val="20"/>
                <w:szCs w:val="20"/>
              </w:rPr>
              <w:t xml:space="preserve"> that optimise economic and social (employment) rents</w:t>
            </w:r>
          </w:p>
        </w:tc>
      </w:tr>
      <w:tr w:rsidR="008D3CBD" w:rsidRPr="001D0A6D" w:rsidTr="00F429B6">
        <w:tc>
          <w:tcPr>
            <w:tcW w:w="4621" w:type="dxa"/>
            <w:shd w:val="pct20" w:color="auto" w:fill="auto"/>
          </w:tcPr>
          <w:p w:rsidR="008D3CBD" w:rsidRPr="008E235B" w:rsidRDefault="008D3CBD" w:rsidP="00F429B6">
            <w:pPr>
              <w:rPr>
                <w:rFonts w:cstheme="minorHAnsi"/>
                <w:sz w:val="20"/>
                <w:szCs w:val="20"/>
              </w:rPr>
            </w:pPr>
            <w:r w:rsidRPr="008E235B">
              <w:rPr>
                <w:rFonts w:cstheme="minorHAnsi"/>
                <w:sz w:val="20"/>
                <w:szCs w:val="20"/>
              </w:rPr>
              <w:t>Identification of outcomes</w:t>
            </w:r>
          </w:p>
          <w:p w:rsidR="008D3CBD" w:rsidRPr="008E235B" w:rsidRDefault="008D3CBD" w:rsidP="00F429B6">
            <w:pPr>
              <w:rPr>
                <w:rFonts w:cstheme="minorHAnsi"/>
                <w:sz w:val="20"/>
                <w:szCs w:val="20"/>
              </w:rPr>
            </w:pPr>
          </w:p>
        </w:tc>
        <w:tc>
          <w:tcPr>
            <w:tcW w:w="4621" w:type="dxa"/>
            <w:shd w:val="pct20" w:color="auto" w:fill="auto"/>
          </w:tcPr>
          <w:p w:rsidR="008D3CBD" w:rsidRPr="008E235B" w:rsidRDefault="008D3CBD" w:rsidP="00F429B6">
            <w:pPr>
              <w:rPr>
                <w:rFonts w:cstheme="minorHAnsi"/>
                <w:sz w:val="20"/>
                <w:szCs w:val="20"/>
              </w:rPr>
            </w:pPr>
            <w:r w:rsidRPr="008E235B">
              <w:rPr>
                <w:rFonts w:cstheme="minorHAnsi"/>
                <w:sz w:val="20"/>
                <w:szCs w:val="20"/>
              </w:rPr>
              <w:t>Activities</w:t>
            </w:r>
          </w:p>
        </w:tc>
      </w:tr>
      <w:tr w:rsidR="008D3CBD" w:rsidRPr="001D0A6D" w:rsidTr="00F429B6">
        <w:tc>
          <w:tcPr>
            <w:tcW w:w="4621" w:type="dxa"/>
          </w:tcPr>
          <w:p w:rsidR="008D3CBD" w:rsidRPr="008E235B" w:rsidRDefault="008D3CBD" w:rsidP="00F429B6">
            <w:pPr>
              <w:rPr>
                <w:rFonts w:cstheme="minorHAnsi"/>
                <w:w w:val="105"/>
                <w:sz w:val="20"/>
                <w:szCs w:val="20"/>
              </w:rPr>
            </w:pPr>
          </w:p>
          <w:p w:rsidR="008D3CBD" w:rsidRDefault="0064229D" w:rsidP="00F429B6">
            <w:pPr>
              <w:rPr>
                <w:rFonts w:cstheme="minorHAnsi"/>
                <w:sz w:val="20"/>
                <w:szCs w:val="20"/>
              </w:rPr>
            </w:pPr>
            <w:r>
              <w:rPr>
                <w:rFonts w:cstheme="minorHAnsi"/>
                <w:sz w:val="20"/>
                <w:szCs w:val="20"/>
              </w:rPr>
              <w:t xml:space="preserve">3.1 </w:t>
            </w:r>
            <w:r w:rsidR="008E7D9D" w:rsidRPr="008E235B">
              <w:rPr>
                <w:rFonts w:cstheme="minorHAnsi"/>
                <w:sz w:val="20"/>
                <w:szCs w:val="20"/>
              </w:rPr>
              <w:t xml:space="preserve">Benchmark </w:t>
            </w:r>
            <w:r w:rsidR="00F429B6" w:rsidRPr="008E235B">
              <w:rPr>
                <w:rFonts w:cstheme="minorHAnsi"/>
                <w:sz w:val="20"/>
                <w:szCs w:val="20"/>
              </w:rPr>
              <w:t xml:space="preserve">licensing </w:t>
            </w:r>
            <w:r w:rsidR="008E7D9D" w:rsidRPr="008E235B">
              <w:rPr>
                <w:rFonts w:cstheme="minorHAnsi"/>
                <w:sz w:val="20"/>
                <w:szCs w:val="20"/>
              </w:rPr>
              <w:t>fees defined</w:t>
            </w:r>
            <w:r w:rsidR="00F429B6" w:rsidRPr="008E235B">
              <w:rPr>
                <w:rFonts w:cstheme="minorHAnsi"/>
                <w:sz w:val="20"/>
                <w:szCs w:val="20"/>
              </w:rPr>
              <w:t xml:space="preserve"> and adopted</w:t>
            </w:r>
          </w:p>
          <w:p w:rsidR="00E71504" w:rsidRDefault="00E71504" w:rsidP="00F429B6">
            <w:pPr>
              <w:rPr>
                <w:rFonts w:cstheme="minorHAnsi"/>
                <w:sz w:val="20"/>
                <w:szCs w:val="20"/>
              </w:rPr>
            </w:pPr>
          </w:p>
          <w:p w:rsidR="00E71504" w:rsidRDefault="0064229D" w:rsidP="0064229D">
            <w:pPr>
              <w:rPr>
                <w:rFonts w:cstheme="minorHAnsi"/>
                <w:sz w:val="20"/>
                <w:szCs w:val="20"/>
              </w:rPr>
            </w:pPr>
            <w:r>
              <w:rPr>
                <w:rFonts w:cstheme="minorHAnsi"/>
                <w:sz w:val="20"/>
                <w:szCs w:val="20"/>
              </w:rPr>
              <w:t xml:space="preserve">3.2 </w:t>
            </w:r>
            <w:r w:rsidR="00E71504">
              <w:rPr>
                <w:rFonts w:cstheme="minorHAnsi"/>
                <w:sz w:val="20"/>
                <w:szCs w:val="20"/>
              </w:rPr>
              <w:t xml:space="preserve">Licence tendering system in place </w:t>
            </w:r>
          </w:p>
          <w:p w:rsidR="00800D18" w:rsidRDefault="00800D18" w:rsidP="0064229D">
            <w:pPr>
              <w:rPr>
                <w:rFonts w:cstheme="minorHAnsi"/>
                <w:sz w:val="20"/>
                <w:szCs w:val="20"/>
              </w:rPr>
            </w:pPr>
          </w:p>
          <w:p w:rsidR="00800D18" w:rsidRPr="008E235B" w:rsidRDefault="00800D18" w:rsidP="0064229D">
            <w:pPr>
              <w:rPr>
                <w:rFonts w:cstheme="minorHAnsi"/>
                <w:sz w:val="20"/>
                <w:szCs w:val="20"/>
              </w:rPr>
            </w:pPr>
            <w:r>
              <w:rPr>
                <w:rFonts w:cstheme="minorHAnsi"/>
                <w:sz w:val="20"/>
                <w:szCs w:val="20"/>
              </w:rPr>
              <w:t>3..3 Security of tenure for domestic vessels</w:t>
            </w:r>
          </w:p>
        </w:tc>
        <w:tc>
          <w:tcPr>
            <w:tcW w:w="4621" w:type="dxa"/>
          </w:tcPr>
          <w:p w:rsidR="008D3CBD" w:rsidRPr="008E235B" w:rsidRDefault="0064229D" w:rsidP="008D3CBD">
            <w:pPr>
              <w:rPr>
                <w:rFonts w:cstheme="minorHAnsi"/>
                <w:sz w:val="20"/>
                <w:szCs w:val="20"/>
              </w:rPr>
            </w:pPr>
            <w:r>
              <w:rPr>
                <w:rFonts w:cstheme="minorHAnsi"/>
                <w:sz w:val="20"/>
                <w:szCs w:val="20"/>
              </w:rPr>
              <w:t>3</w:t>
            </w:r>
            <w:r w:rsidR="00507D4F">
              <w:rPr>
                <w:rFonts w:cstheme="minorHAnsi"/>
                <w:sz w:val="20"/>
                <w:szCs w:val="20"/>
              </w:rPr>
              <w:t xml:space="preserve">.1.1 </w:t>
            </w:r>
            <w:r w:rsidR="008E7D9D" w:rsidRPr="008E235B">
              <w:rPr>
                <w:rFonts w:cstheme="minorHAnsi"/>
                <w:sz w:val="20"/>
                <w:szCs w:val="20"/>
              </w:rPr>
              <w:t>Evaluate fee structures which optimise economic and social (employment) rents</w:t>
            </w:r>
          </w:p>
          <w:p w:rsidR="008E7D9D" w:rsidRPr="008E235B" w:rsidRDefault="008E7D9D" w:rsidP="008D3CBD">
            <w:pPr>
              <w:rPr>
                <w:rFonts w:cstheme="minorHAnsi"/>
                <w:sz w:val="20"/>
                <w:szCs w:val="20"/>
              </w:rPr>
            </w:pPr>
          </w:p>
          <w:p w:rsidR="008E7D9D" w:rsidRPr="008E235B" w:rsidRDefault="0064229D" w:rsidP="008D3CBD">
            <w:pPr>
              <w:rPr>
                <w:rFonts w:cstheme="minorHAnsi"/>
                <w:sz w:val="20"/>
                <w:szCs w:val="20"/>
              </w:rPr>
            </w:pPr>
            <w:r>
              <w:rPr>
                <w:rFonts w:cstheme="minorHAnsi"/>
                <w:sz w:val="20"/>
                <w:szCs w:val="20"/>
              </w:rPr>
              <w:t>3.2.1</w:t>
            </w:r>
            <w:r w:rsidR="00507D4F">
              <w:rPr>
                <w:rFonts w:cstheme="minorHAnsi"/>
                <w:sz w:val="20"/>
                <w:szCs w:val="20"/>
              </w:rPr>
              <w:t xml:space="preserve"> </w:t>
            </w:r>
            <w:r w:rsidR="008E7D9D" w:rsidRPr="008E235B">
              <w:rPr>
                <w:rFonts w:cstheme="minorHAnsi"/>
                <w:sz w:val="20"/>
                <w:szCs w:val="20"/>
              </w:rPr>
              <w:t xml:space="preserve">Collectively agree benchmarks laid down in a signed </w:t>
            </w:r>
            <w:proofErr w:type="spellStart"/>
            <w:r w:rsidR="008E7D9D" w:rsidRPr="008E235B">
              <w:rPr>
                <w:rFonts w:cstheme="minorHAnsi"/>
                <w:sz w:val="20"/>
                <w:szCs w:val="20"/>
              </w:rPr>
              <w:t>MoU</w:t>
            </w:r>
            <w:proofErr w:type="spellEnd"/>
            <w:r w:rsidR="00507D4F">
              <w:rPr>
                <w:rFonts w:cstheme="minorHAnsi"/>
                <w:sz w:val="20"/>
                <w:szCs w:val="20"/>
              </w:rPr>
              <w:t>, including provision for establishing a LL VDS tender system</w:t>
            </w:r>
          </w:p>
          <w:p w:rsidR="008E7D9D" w:rsidRPr="008E235B" w:rsidRDefault="008E7D9D" w:rsidP="008D3CBD">
            <w:pPr>
              <w:rPr>
                <w:rFonts w:cstheme="minorHAnsi"/>
                <w:sz w:val="20"/>
                <w:szCs w:val="20"/>
              </w:rPr>
            </w:pPr>
          </w:p>
          <w:p w:rsidR="008E7D9D" w:rsidRDefault="0064229D" w:rsidP="008D3CBD">
            <w:pPr>
              <w:rPr>
                <w:rFonts w:cstheme="minorHAnsi"/>
                <w:sz w:val="20"/>
                <w:szCs w:val="20"/>
              </w:rPr>
            </w:pPr>
            <w:r>
              <w:rPr>
                <w:rFonts w:cstheme="minorHAnsi"/>
                <w:sz w:val="20"/>
                <w:szCs w:val="20"/>
              </w:rPr>
              <w:t>3.2.2</w:t>
            </w:r>
            <w:r w:rsidR="00507D4F">
              <w:rPr>
                <w:rFonts w:cstheme="minorHAnsi"/>
                <w:sz w:val="20"/>
                <w:szCs w:val="20"/>
              </w:rPr>
              <w:t xml:space="preserve"> </w:t>
            </w:r>
            <w:r w:rsidR="0077754D" w:rsidRPr="008E235B">
              <w:rPr>
                <w:rFonts w:cstheme="minorHAnsi"/>
                <w:sz w:val="20"/>
                <w:szCs w:val="20"/>
              </w:rPr>
              <w:t>Create a system to continually monitor market trends, input and output costs</w:t>
            </w:r>
            <w:r w:rsidR="0077754D">
              <w:rPr>
                <w:rFonts w:cstheme="minorHAnsi"/>
                <w:sz w:val="20"/>
                <w:szCs w:val="20"/>
              </w:rPr>
              <w:t xml:space="preserve">, under guidance from FFA (and </w:t>
            </w:r>
            <w:r w:rsidR="00463CB4">
              <w:rPr>
                <w:rFonts w:cstheme="minorHAnsi"/>
                <w:sz w:val="20"/>
                <w:szCs w:val="20"/>
              </w:rPr>
              <w:t xml:space="preserve">/ </w:t>
            </w:r>
            <w:r w:rsidR="0077754D">
              <w:rPr>
                <w:rFonts w:cstheme="minorHAnsi"/>
                <w:sz w:val="20"/>
                <w:szCs w:val="20"/>
              </w:rPr>
              <w:t xml:space="preserve">or </w:t>
            </w:r>
            <w:r w:rsidR="00463CB4">
              <w:rPr>
                <w:rFonts w:cstheme="minorHAnsi"/>
                <w:sz w:val="20"/>
                <w:szCs w:val="20"/>
              </w:rPr>
              <w:t xml:space="preserve">the </w:t>
            </w:r>
            <w:r w:rsidR="0077754D">
              <w:rPr>
                <w:rFonts w:cstheme="minorHAnsi"/>
                <w:sz w:val="20"/>
                <w:szCs w:val="20"/>
              </w:rPr>
              <w:t>secretariat)</w:t>
            </w:r>
          </w:p>
          <w:p w:rsidR="00800D18" w:rsidRDefault="00800D18" w:rsidP="008D3CBD">
            <w:pPr>
              <w:rPr>
                <w:rFonts w:cstheme="minorHAnsi"/>
                <w:sz w:val="20"/>
                <w:szCs w:val="20"/>
              </w:rPr>
            </w:pPr>
          </w:p>
          <w:p w:rsidR="00800D18" w:rsidRPr="008E235B" w:rsidRDefault="00800D18" w:rsidP="008D3CBD">
            <w:pPr>
              <w:rPr>
                <w:rFonts w:cstheme="minorHAnsi"/>
                <w:sz w:val="20"/>
                <w:szCs w:val="20"/>
              </w:rPr>
            </w:pPr>
            <w:r>
              <w:rPr>
                <w:rFonts w:cstheme="minorHAnsi"/>
                <w:sz w:val="20"/>
                <w:szCs w:val="20"/>
              </w:rPr>
              <w:t>3.3 Licences granted for domestic vessels</w:t>
            </w:r>
          </w:p>
        </w:tc>
      </w:tr>
    </w:tbl>
    <w:p w:rsidR="006A632A" w:rsidRDefault="006A632A" w:rsidP="009C7B15"/>
    <w:p w:rsidR="00105C82" w:rsidRDefault="00105C82">
      <w:pPr>
        <w:rPr>
          <w:b/>
        </w:rPr>
      </w:pPr>
      <w:r>
        <w:rPr>
          <w:b/>
        </w:rPr>
        <w:br w:type="page"/>
      </w:r>
    </w:p>
    <w:p w:rsidR="008D3CBD" w:rsidRPr="00232098" w:rsidRDefault="001D34DD" w:rsidP="00105C82">
      <w:pPr>
        <w:pStyle w:val="Heading3"/>
        <w:rPr>
          <w:rFonts w:asciiTheme="minorHAnsi" w:hAnsiTheme="minorHAnsi" w:cstheme="minorHAnsi"/>
        </w:rPr>
      </w:pPr>
      <w:bookmarkStart w:id="254" w:name="_Toc330029021"/>
      <w:r w:rsidRPr="00232098">
        <w:rPr>
          <w:rFonts w:asciiTheme="minorHAnsi" w:hAnsiTheme="minorHAnsi" w:cstheme="minorHAnsi"/>
        </w:rPr>
        <w:lastRenderedPageBreak/>
        <w:t xml:space="preserve">Theme </w:t>
      </w:r>
      <w:r w:rsidR="00A35C60">
        <w:rPr>
          <w:rFonts w:asciiTheme="minorHAnsi" w:hAnsiTheme="minorHAnsi" w:cstheme="minorHAnsi"/>
        </w:rPr>
        <w:t>3</w:t>
      </w:r>
      <w:r w:rsidR="008D3CBD" w:rsidRPr="00232098">
        <w:rPr>
          <w:rFonts w:asciiTheme="minorHAnsi" w:hAnsiTheme="minorHAnsi" w:cstheme="minorHAnsi"/>
        </w:rPr>
        <w:t xml:space="preserve">: </w:t>
      </w:r>
      <w:r w:rsidR="00B22505">
        <w:rPr>
          <w:rFonts w:asciiTheme="minorHAnsi" w:hAnsiTheme="minorHAnsi" w:cstheme="minorHAnsi"/>
        </w:rPr>
        <w:t xml:space="preserve"> </w:t>
      </w:r>
      <w:r w:rsidR="008D3CBD" w:rsidRPr="00232098">
        <w:rPr>
          <w:rFonts w:asciiTheme="minorHAnsi" w:hAnsiTheme="minorHAnsi" w:cstheme="minorHAnsi"/>
        </w:rPr>
        <w:t>Supporting the ecosystem approach to bycatch management</w:t>
      </w:r>
      <w:bookmarkEnd w:id="254"/>
    </w:p>
    <w:tbl>
      <w:tblPr>
        <w:tblStyle w:val="TableGrid"/>
        <w:tblW w:w="0" w:type="auto"/>
        <w:tblLook w:val="04A0" w:firstRow="1" w:lastRow="0" w:firstColumn="1" w:lastColumn="0" w:noHBand="0" w:noVBand="1"/>
      </w:tblPr>
      <w:tblGrid>
        <w:gridCol w:w="4621"/>
        <w:gridCol w:w="4621"/>
      </w:tblGrid>
      <w:tr w:rsidR="008D3CBD" w:rsidRPr="001D0A6D" w:rsidTr="00F429B6">
        <w:tc>
          <w:tcPr>
            <w:tcW w:w="4621" w:type="dxa"/>
            <w:shd w:val="pct25" w:color="auto" w:fill="auto"/>
          </w:tcPr>
          <w:p w:rsidR="008D3CBD" w:rsidRPr="008E235B" w:rsidRDefault="008D3CBD" w:rsidP="00F429B6">
            <w:pPr>
              <w:rPr>
                <w:rFonts w:cstheme="minorHAnsi"/>
                <w:sz w:val="20"/>
                <w:szCs w:val="20"/>
              </w:rPr>
            </w:pPr>
            <w:r w:rsidRPr="008E235B">
              <w:rPr>
                <w:rFonts w:cstheme="minorHAnsi"/>
                <w:sz w:val="20"/>
                <w:szCs w:val="20"/>
              </w:rPr>
              <w:t>Strengths</w:t>
            </w:r>
          </w:p>
        </w:tc>
        <w:tc>
          <w:tcPr>
            <w:tcW w:w="4621" w:type="dxa"/>
            <w:shd w:val="pct25" w:color="auto" w:fill="auto"/>
          </w:tcPr>
          <w:p w:rsidR="008D3CBD" w:rsidRPr="008E235B" w:rsidRDefault="008D3CBD" w:rsidP="00F429B6">
            <w:pPr>
              <w:rPr>
                <w:rFonts w:cstheme="minorHAnsi"/>
                <w:sz w:val="20"/>
                <w:szCs w:val="20"/>
              </w:rPr>
            </w:pPr>
            <w:r w:rsidRPr="008E235B">
              <w:rPr>
                <w:rFonts w:cstheme="minorHAnsi"/>
                <w:sz w:val="20"/>
                <w:szCs w:val="20"/>
              </w:rPr>
              <w:t>Weaknesses</w:t>
            </w:r>
          </w:p>
        </w:tc>
      </w:tr>
      <w:tr w:rsidR="008D3CBD" w:rsidRPr="001D0A6D" w:rsidTr="00F429B6">
        <w:tc>
          <w:tcPr>
            <w:tcW w:w="4621" w:type="dxa"/>
            <w:tcBorders>
              <w:bottom w:val="single" w:sz="4" w:space="0" w:color="auto"/>
            </w:tcBorders>
          </w:tcPr>
          <w:p w:rsidR="00761F83" w:rsidRDefault="00F429B6" w:rsidP="00DD558E">
            <w:pPr>
              <w:pStyle w:val="ListParagraph"/>
              <w:numPr>
                <w:ilvl w:val="0"/>
                <w:numId w:val="36"/>
              </w:numPr>
              <w:rPr>
                <w:rFonts w:cstheme="minorHAnsi"/>
                <w:sz w:val="20"/>
                <w:szCs w:val="20"/>
              </w:rPr>
            </w:pPr>
            <w:r w:rsidRPr="008E235B">
              <w:rPr>
                <w:rFonts w:cstheme="minorHAnsi"/>
                <w:sz w:val="20"/>
                <w:szCs w:val="20"/>
              </w:rPr>
              <w:t>A large number of bycatch fi</w:t>
            </w:r>
            <w:r w:rsidR="0077754D">
              <w:rPr>
                <w:rFonts w:cstheme="minorHAnsi"/>
                <w:sz w:val="20"/>
                <w:szCs w:val="20"/>
              </w:rPr>
              <w:t xml:space="preserve">sh species are not at </w:t>
            </w:r>
            <w:r w:rsidR="00D57CE5">
              <w:rPr>
                <w:rFonts w:cstheme="minorHAnsi"/>
                <w:sz w:val="20"/>
                <w:szCs w:val="20"/>
              </w:rPr>
              <w:t>risk</w:t>
            </w:r>
          </w:p>
          <w:p w:rsidR="00761F83" w:rsidRDefault="00F429B6" w:rsidP="00DD558E">
            <w:pPr>
              <w:pStyle w:val="ListParagraph"/>
              <w:numPr>
                <w:ilvl w:val="0"/>
                <w:numId w:val="36"/>
              </w:numPr>
              <w:rPr>
                <w:rFonts w:cstheme="minorHAnsi"/>
                <w:sz w:val="20"/>
                <w:szCs w:val="20"/>
              </w:rPr>
            </w:pPr>
            <w:r w:rsidRPr="008E235B">
              <w:rPr>
                <w:rFonts w:cstheme="minorHAnsi"/>
                <w:sz w:val="20"/>
                <w:szCs w:val="20"/>
              </w:rPr>
              <w:t>Some MSG countries have implemented, or are in the process of implementing shark and turtle management mitigation measures</w:t>
            </w:r>
          </w:p>
          <w:p w:rsidR="00761F83" w:rsidRDefault="00743084" w:rsidP="00DD558E">
            <w:pPr>
              <w:pStyle w:val="ListParagraph"/>
              <w:numPr>
                <w:ilvl w:val="0"/>
                <w:numId w:val="36"/>
              </w:numPr>
              <w:rPr>
                <w:rFonts w:cstheme="minorHAnsi"/>
                <w:sz w:val="20"/>
                <w:szCs w:val="20"/>
              </w:rPr>
            </w:pPr>
            <w:r w:rsidRPr="008E235B">
              <w:rPr>
                <w:rFonts w:cstheme="minorHAnsi"/>
                <w:sz w:val="20"/>
                <w:szCs w:val="20"/>
              </w:rPr>
              <w:t>PICTs generally demonstrate strong support for bycatch mitigation</w:t>
            </w:r>
            <w:r w:rsidR="00F429B6" w:rsidRPr="008E235B">
              <w:rPr>
                <w:rFonts w:cstheme="minorHAnsi"/>
                <w:sz w:val="20"/>
                <w:szCs w:val="20"/>
              </w:rPr>
              <w:t xml:space="preserve"> </w:t>
            </w:r>
          </w:p>
          <w:p w:rsidR="00761F83" w:rsidRDefault="00F429B6" w:rsidP="00DD558E">
            <w:pPr>
              <w:pStyle w:val="ListParagraph"/>
              <w:numPr>
                <w:ilvl w:val="0"/>
                <w:numId w:val="36"/>
              </w:numPr>
              <w:rPr>
                <w:rFonts w:cstheme="minorHAnsi"/>
                <w:sz w:val="20"/>
                <w:szCs w:val="20"/>
              </w:rPr>
            </w:pPr>
            <w:r w:rsidRPr="008E235B">
              <w:rPr>
                <w:rFonts w:cstheme="minorHAnsi"/>
                <w:sz w:val="20"/>
                <w:szCs w:val="20"/>
              </w:rPr>
              <w:t>SPC provides ready expertise to identify risks</w:t>
            </w:r>
          </w:p>
          <w:p w:rsidR="00761F83" w:rsidRPr="000A4947" w:rsidRDefault="00F429B6" w:rsidP="00DD558E">
            <w:pPr>
              <w:pStyle w:val="ListParagraph"/>
              <w:numPr>
                <w:ilvl w:val="0"/>
                <w:numId w:val="36"/>
              </w:numPr>
              <w:rPr>
                <w:rFonts w:cstheme="minorHAnsi"/>
                <w:sz w:val="20"/>
                <w:szCs w:val="20"/>
              </w:rPr>
            </w:pPr>
            <w:r w:rsidRPr="008E235B">
              <w:rPr>
                <w:rFonts w:cstheme="minorHAnsi"/>
                <w:sz w:val="20"/>
                <w:szCs w:val="20"/>
              </w:rPr>
              <w:t>Observer systems are in place to monitor the implementation of bycatch management measures</w:t>
            </w:r>
          </w:p>
        </w:tc>
        <w:tc>
          <w:tcPr>
            <w:tcW w:w="4621" w:type="dxa"/>
            <w:tcBorders>
              <w:bottom w:val="single" w:sz="4" w:space="0" w:color="auto"/>
            </w:tcBorders>
          </w:tcPr>
          <w:p w:rsidR="00761F83" w:rsidRDefault="00F429B6" w:rsidP="00DD558E">
            <w:pPr>
              <w:pStyle w:val="ListParagraph"/>
              <w:numPr>
                <w:ilvl w:val="0"/>
                <w:numId w:val="36"/>
              </w:numPr>
              <w:rPr>
                <w:rFonts w:cstheme="minorHAnsi"/>
                <w:sz w:val="20"/>
                <w:szCs w:val="20"/>
              </w:rPr>
            </w:pPr>
            <w:r w:rsidRPr="008E235B">
              <w:rPr>
                <w:rFonts w:cstheme="minorHAnsi"/>
                <w:sz w:val="20"/>
                <w:szCs w:val="20"/>
              </w:rPr>
              <w:t>Only PNG can be said to have constructed anyt</w:t>
            </w:r>
            <w:r w:rsidR="007E1215">
              <w:rPr>
                <w:rFonts w:cstheme="minorHAnsi"/>
                <w:sz w:val="20"/>
                <w:szCs w:val="20"/>
              </w:rPr>
              <w:t>hing close to an NPOA on sharks</w:t>
            </w:r>
          </w:p>
          <w:p w:rsidR="00761F83" w:rsidRDefault="00F429B6" w:rsidP="00DD558E">
            <w:pPr>
              <w:pStyle w:val="ListParagraph"/>
              <w:numPr>
                <w:ilvl w:val="0"/>
                <w:numId w:val="36"/>
              </w:numPr>
              <w:rPr>
                <w:rFonts w:cstheme="minorHAnsi"/>
                <w:sz w:val="20"/>
                <w:szCs w:val="20"/>
              </w:rPr>
            </w:pPr>
            <w:r w:rsidRPr="008E235B">
              <w:rPr>
                <w:rFonts w:cstheme="minorHAnsi"/>
                <w:sz w:val="20"/>
                <w:szCs w:val="20"/>
              </w:rPr>
              <w:t>Many government officials and stakeholders are unaware of the existing requirements for countries (CCMs) to implement bycatch management actions</w:t>
            </w:r>
          </w:p>
          <w:p w:rsidR="00761F83" w:rsidRDefault="00F429B6" w:rsidP="00DD558E">
            <w:pPr>
              <w:pStyle w:val="ListParagraph"/>
              <w:numPr>
                <w:ilvl w:val="0"/>
                <w:numId w:val="36"/>
              </w:numPr>
              <w:rPr>
                <w:rFonts w:cstheme="minorHAnsi"/>
                <w:sz w:val="20"/>
                <w:szCs w:val="20"/>
              </w:rPr>
            </w:pPr>
            <w:r w:rsidRPr="008E235B">
              <w:rPr>
                <w:rFonts w:cstheme="minorHAnsi"/>
                <w:sz w:val="20"/>
                <w:szCs w:val="20"/>
              </w:rPr>
              <w:t xml:space="preserve">Some fishing practices actively encourage </w:t>
            </w:r>
            <w:r w:rsidR="00274F6D" w:rsidRPr="008E235B">
              <w:rPr>
                <w:rFonts w:cstheme="minorHAnsi"/>
                <w:sz w:val="20"/>
                <w:szCs w:val="20"/>
              </w:rPr>
              <w:t>the targeting of sharks and are s</w:t>
            </w:r>
            <w:r w:rsidR="00EF272C">
              <w:rPr>
                <w:rFonts w:cstheme="minorHAnsi"/>
                <w:sz w:val="20"/>
                <w:szCs w:val="20"/>
              </w:rPr>
              <w:t>–</w:t>
            </w:r>
            <w:proofErr w:type="spellStart"/>
            <w:r w:rsidR="00274F6D" w:rsidRPr="008E235B">
              <w:rPr>
                <w:rFonts w:cstheme="minorHAnsi"/>
                <w:sz w:val="20"/>
                <w:szCs w:val="20"/>
              </w:rPr>
              <w:t>ill used</w:t>
            </w:r>
            <w:proofErr w:type="spellEnd"/>
            <w:r w:rsidR="00274F6D" w:rsidRPr="008E235B">
              <w:rPr>
                <w:rFonts w:cstheme="minorHAnsi"/>
                <w:sz w:val="20"/>
                <w:szCs w:val="20"/>
              </w:rPr>
              <w:t xml:space="preserve"> - wire traces</w:t>
            </w:r>
          </w:p>
          <w:p w:rsidR="008D3CBD" w:rsidRPr="008E235B" w:rsidRDefault="00274F6D" w:rsidP="00F429B6">
            <w:pPr>
              <w:rPr>
                <w:rFonts w:cstheme="minorHAnsi"/>
                <w:sz w:val="20"/>
                <w:szCs w:val="20"/>
              </w:rPr>
            </w:pPr>
            <w:r w:rsidRPr="008E235B">
              <w:rPr>
                <w:rFonts w:cstheme="minorHAnsi"/>
                <w:sz w:val="20"/>
                <w:szCs w:val="20"/>
              </w:rPr>
              <w:t xml:space="preserve"> </w:t>
            </w:r>
          </w:p>
        </w:tc>
      </w:tr>
      <w:tr w:rsidR="008D3CBD" w:rsidRPr="001D0A6D" w:rsidTr="00F429B6">
        <w:tc>
          <w:tcPr>
            <w:tcW w:w="4621" w:type="dxa"/>
            <w:shd w:val="pct20" w:color="auto" w:fill="auto"/>
          </w:tcPr>
          <w:p w:rsidR="008D3CBD" w:rsidRPr="008E235B" w:rsidRDefault="008D3CBD" w:rsidP="00F429B6">
            <w:pPr>
              <w:rPr>
                <w:rFonts w:cstheme="minorHAnsi"/>
                <w:sz w:val="20"/>
                <w:szCs w:val="20"/>
              </w:rPr>
            </w:pPr>
            <w:r w:rsidRPr="008E235B">
              <w:rPr>
                <w:rFonts w:cstheme="minorHAnsi"/>
                <w:sz w:val="20"/>
                <w:szCs w:val="20"/>
              </w:rPr>
              <w:t>Opportunities</w:t>
            </w:r>
          </w:p>
        </w:tc>
        <w:tc>
          <w:tcPr>
            <w:tcW w:w="4621" w:type="dxa"/>
            <w:shd w:val="pct20" w:color="auto" w:fill="auto"/>
          </w:tcPr>
          <w:p w:rsidR="008D3CBD" w:rsidRPr="008E235B" w:rsidRDefault="008D3CBD" w:rsidP="00F429B6">
            <w:pPr>
              <w:rPr>
                <w:rFonts w:cstheme="minorHAnsi"/>
                <w:sz w:val="20"/>
                <w:szCs w:val="20"/>
              </w:rPr>
            </w:pPr>
            <w:r w:rsidRPr="008E235B">
              <w:rPr>
                <w:rFonts w:cstheme="minorHAnsi"/>
                <w:sz w:val="20"/>
                <w:szCs w:val="20"/>
              </w:rPr>
              <w:t>Threats</w:t>
            </w:r>
          </w:p>
        </w:tc>
      </w:tr>
      <w:tr w:rsidR="008D3CBD" w:rsidRPr="001D0A6D" w:rsidTr="00F429B6">
        <w:tc>
          <w:tcPr>
            <w:tcW w:w="4621" w:type="dxa"/>
            <w:tcBorders>
              <w:bottom w:val="single" w:sz="4" w:space="0" w:color="auto"/>
            </w:tcBorders>
          </w:tcPr>
          <w:p w:rsidR="00274F6D" w:rsidRPr="008E235B" w:rsidRDefault="007E1215" w:rsidP="00DD558E">
            <w:pPr>
              <w:pStyle w:val="ListParagraph"/>
              <w:numPr>
                <w:ilvl w:val="0"/>
                <w:numId w:val="36"/>
              </w:numPr>
              <w:rPr>
                <w:rFonts w:cstheme="minorHAnsi"/>
                <w:sz w:val="20"/>
                <w:szCs w:val="20"/>
              </w:rPr>
            </w:pPr>
            <w:r>
              <w:rPr>
                <w:rFonts w:cstheme="minorHAnsi"/>
                <w:sz w:val="20"/>
                <w:szCs w:val="20"/>
              </w:rPr>
              <w:t>Update existing risk assessment</w:t>
            </w:r>
            <w:r w:rsidR="00274F6D" w:rsidRPr="008E235B">
              <w:rPr>
                <w:rFonts w:cstheme="minorHAnsi"/>
                <w:sz w:val="20"/>
                <w:szCs w:val="20"/>
              </w:rPr>
              <w:t xml:space="preserve"> to non-target species and animals</w:t>
            </w:r>
          </w:p>
          <w:p w:rsidR="00274F6D" w:rsidRPr="008E235B" w:rsidRDefault="00274F6D" w:rsidP="00DD558E">
            <w:pPr>
              <w:pStyle w:val="ListParagraph"/>
              <w:numPr>
                <w:ilvl w:val="0"/>
                <w:numId w:val="36"/>
              </w:numPr>
              <w:rPr>
                <w:rFonts w:cstheme="minorHAnsi"/>
                <w:sz w:val="20"/>
                <w:szCs w:val="20"/>
              </w:rPr>
            </w:pPr>
            <w:r w:rsidRPr="008E235B">
              <w:rPr>
                <w:rFonts w:cstheme="minorHAnsi"/>
                <w:sz w:val="20"/>
                <w:szCs w:val="20"/>
              </w:rPr>
              <w:t>D</w:t>
            </w:r>
            <w:r w:rsidR="00F429B6" w:rsidRPr="008E235B">
              <w:rPr>
                <w:rFonts w:cstheme="minorHAnsi"/>
                <w:sz w:val="20"/>
                <w:szCs w:val="20"/>
              </w:rPr>
              <w:t xml:space="preserve">esign </w:t>
            </w:r>
            <w:r w:rsidRPr="008E235B">
              <w:rPr>
                <w:rFonts w:cstheme="minorHAnsi"/>
                <w:sz w:val="20"/>
                <w:szCs w:val="20"/>
              </w:rPr>
              <w:t>a bycatch management plan covering all at risk species</w:t>
            </w:r>
          </w:p>
          <w:p w:rsidR="008D3CBD" w:rsidRPr="008E235B" w:rsidRDefault="00274F6D" w:rsidP="00DD558E">
            <w:pPr>
              <w:pStyle w:val="ListParagraph"/>
              <w:numPr>
                <w:ilvl w:val="0"/>
                <w:numId w:val="36"/>
              </w:numPr>
              <w:rPr>
                <w:rFonts w:cstheme="minorHAnsi"/>
                <w:sz w:val="20"/>
                <w:szCs w:val="20"/>
              </w:rPr>
            </w:pPr>
            <w:r w:rsidRPr="008E235B">
              <w:rPr>
                <w:rFonts w:cstheme="minorHAnsi"/>
                <w:sz w:val="20"/>
                <w:szCs w:val="20"/>
              </w:rPr>
              <w:t>Develop an MSG observer scheme</w:t>
            </w:r>
            <w:r w:rsidR="008D3CBD" w:rsidRPr="008E235B">
              <w:rPr>
                <w:rFonts w:cstheme="minorHAnsi"/>
                <w:sz w:val="20"/>
                <w:szCs w:val="20"/>
              </w:rPr>
              <w:t xml:space="preserve"> </w:t>
            </w:r>
          </w:p>
        </w:tc>
        <w:tc>
          <w:tcPr>
            <w:tcW w:w="4621" w:type="dxa"/>
          </w:tcPr>
          <w:p w:rsidR="008D3CBD" w:rsidRPr="008E235B" w:rsidRDefault="00743084" w:rsidP="00DD558E">
            <w:pPr>
              <w:pStyle w:val="ListParagraph"/>
              <w:numPr>
                <w:ilvl w:val="0"/>
                <w:numId w:val="36"/>
              </w:numPr>
              <w:rPr>
                <w:rFonts w:cstheme="minorHAnsi"/>
                <w:sz w:val="20"/>
                <w:szCs w:val="20"/>
              </w:rPr>
            </w:pPr>
            <w:r w:rsidRPr="008E235B">
              <w:rPr>
                <w:rFonts w:cstheme="minorHAnsi"/>
                <w:sz w:val="20"/>
                <w:szCs w:val="20"/>
              </w:rPr>
              <w:t>Lack of political will to implement bycatch mitigation measures</w:t>
            </w:r>
          </w:p>
        </w:tc>
      </w:tr>
      <w:tr w:rsidR="00437B22" w:rsidRPr="001D0A6D" w:rsidTr="00183885">
        <w:tc>
          <w:tcPr>
            <w:tcW w:w="9242" w:type="dxa"/>
            <w:gridSpan w:val="2"/>
            <w:shd w:val="pct20" w:color="auto" w:fill="auto"/>
          </w:tcPr>
          <w:p w:rsidR="00437B22" w:rsidRPr="008E235B" w:rsidRDefault="00437B22" w:rsidP="00F429B6">
            <w:pPr>
              <w:rPr>
                <w:rFonts w:cstheme="minorHAnsi"/>
                <w:sz w:val="20"/>
                <w:szCs w:val="20"/>
              </w:rPr>
            </w:pPr>
            <w:r w:rsidRPr="008E235B">
              <w:rPr>
                <w:rFonts w:cstheme="minorHAnsi"/>
                <w:sz w:val="20"/>
                <w:szCs w:val="20"/>
              </w:rPr>
              <w:t>Defining MSG sub objectives</w:t>
            </w:r>
          </w:p>
        </w:tc>
      </w:tr>
      <w:tr w:rsidR="008D3CBD" w:rsidRPr="001D0A6D" w:rsidTr="00F429B6">
        <w:tc>
          <w:tcPr>
            <w:tcW w:w="9242" w:type="dxa"/>
            <w:gridSpan w:val="2"/>
            <w:tcBorders>
              <w:bottom w:val="single" w:sz="4" w:space="0" w:color="auto"/>
            </w:tcBorders>
          </w:tcPr>
          <w:p w:rsidR="008D3CBD" w:rsidRPr="008E235B" w:rsidRDefault="008D3CBD" w:rsidP="00F429B6">
            <w:pPr>
              <w:rPr>
                <w:rFonts w:cstheme="minorHAnsi"/>
                <w:i/>
                <w:sz w:val="20"/>
                <w:szCs w:val="20"/>
              </w:rPr>
            </w:pPr>
            <w:r w:rsidRPr="008E235B">
              <w:rPr>
                <w:rFonts w:cstheme="minorHAnsi"/>
                <w:i/>
                <w:sz w:val="20"/>
                <w:szCs w:val="20"/>
              </w:rPr>
              <w:t>To implement a system of bycatch management control which takes account of  the risk to species and animals caught in longline fishing</w:t>
            </w:r>
          </w:p>
        </w:tc>
      </w:tr>
      <w:tr w:rsidR="008D3CBD" w:rsidRPr="001D0A6D" w:rsidTr="00F429B6">
        <w:tc>
          <w:tcPr>
            <w:tcW w:w="4621" w:type="dxa"/>
            <w:shd w:val="pct20" w:color="auto" w:fill="auto"/>
          </w:tcPr>
          <w:p w:rsidR="008D3CBD" w:rsidRPr="008E235B" w:rsidRDefault="008D3CBD" w:rsidP="00F429B6">
            <w:pPr>
              <w:rPr>
                <w:rFonts w:cstheme="minorHAnsi"/>
                <w:sz w:val="20"/>
                <w:szCs w:val="20"/>
              </w:rPr>
            </w:pPr>
            <w:r w:rsidRPr="008E235B">
              <w:rPr>
                <w:rFonts w:cstheme="minorHAnsi"/>
                <w:sz w:val="20"/>
                <w:szCs w:val="20"/>
              </w:rPr>
              <w:t>Identification of outcomes</w:t>
            </w:r>
          </w:p>
          <w:p w:rsidR="008D3CBD" w:rsidRPr="008E235B" w:rsidRDefault="008D3CBD" w:rsidP="00F429B6">
            <w:pPr>
              <w:rPr>
                <w:rFonts w:cstheme="minorHAnsi"/>
                <w:sz w:val="20"/>
                <w:szCs w:val="20"/>
              </w:rPr>
            </w:pPr>
          </w:p>
        </w:tc>
        <w:tc>
          <w:tcPr>
            <w:tcW w:w="4621" w:type="dxa"/>
            <w:shd w:val="pct20" w:color="auto" w:fill="auto"/>
          </w:tcPr>
          <w:p w:rsidR="008D3CBD" w:rsidRPr="008E235B" w:rsidRDefault="008D3CBD" w:rsidP="00F429B6">
            <w:pPr>
              <w:rPr>
                <w:rFonts w:cstheme="minorHAnsi"/>
                <w:sz w:val="20"/>
                <w:szCs w:val="20"/>
              </w:rPr>
            </w:pPr>
            <w:r w:rsidRPr="008E235B">
              <w:rPr>
                <w:rFonts w:cstheme="minorHAnsi"/>
                <w:sz w:val="20"/>
                <w:szCs w:val="20"/>
              </w:rPr>
              <w:t>Activities</w:t>
            </w:r>
          </w:p>
        </w:tc>
      </w:tr>
      <w:tr w:rsidR="008D3CBD" w:rsidRPr="001D0A6D" w:rsidTr="00F429B6">
        <w:tc>
          <w:tcPr>
            <w:tcW w:w="4621" w:type="dxa"/>
          </w:tcPr>
          <w:p w:rsidR="008D3CBD" w:rsidRPr="008E235B" w:rsidRDefault="008D3CBD" w:rsidP="00F429B6">
            <w:pPr>
              <w:rPr>
                <w:rFonts w:cstheme="minorHAnsi"/>
                <w:w w:val="105"/>
                <w:sz w:val="20"/>
                <w:szCs w:val="20"/>
              </w:rPr>
            </w:pPr>
          </w:p>
          <w:p w:rsidR="008D3CBD" w:rsidRPr="008E235B" w:rsidRDefault="0064229D" w:rsidP="00F429B6">
            <w:pPr>
              <w:rPr>
                <w:rFonts w:cstheme="minorHAnsi"/>
                <w:sz w:val="20"/>
                <w:szCs w:val="20"/>
              </w:rPr>
            </w:pPr>
            <w:r>
              <w:rPr>
                <w:rFonts w:cstheme="minorHAnsi"/>
                <w:sz w:val="20"/>
                <w:szCs w:val="20"/>
              </w:rPr>
              <w:t xml:space="preserve">4.1 </w:t>
            </w:r>
            <w:r w:rsidR="00743084" w:rsidRPr="008E235B">
              <w:rPr>
                <w:rFonts w:cstheme="minorHAnsi"/>
                <w:sz w:val="20"/>
                <w:szCs w:val="20"/>
              </w:rPr>
              <w:t>Non target species bycatch management mitigation measures implemented</w:t>
            </w:r>
          </w:p>
        </w:tc>
        <w:tc>
          <w:tcPr>
            <w:tcW w:w="4621" w:type="dxa"/>
          </w:tcPr>
          <w:p w:rsidR="00761F83" w:rsidRPr="000A4947" w:rsidRDefault="00BE2444" w:rsidP="000A4947">
            <w:pPr>
              <w:rPr>
                <w:rFonts w:cstheme="minorHAnsi"/>
                <w:sz w:val="20"/>
                <w:szCs w:val="20"/>
              </w:rPr>
            </w:pPr>
            <w:r>
              <w:rPr>
                <w:rFonts w:cstheme="minorHAnsi"/>
                <w:sz w:val="20"/>
                <w:szCs w:val="20"/>
              </w:rPr>
              <w:t>4.1.1</w:t>
            </w:r>
            <w:r>
              <w:rPr>
                <w:rFonts w:cstheme="minorHAnsi"/>
                <w:sz w:val="20"/>
                <w:szCs w:val="20"/>
              </w:rPr>
              <w:tab/>
            </w:r>
            <w:r w:rsidR="001D0854" w:rsidRPr="000A4947">
              <w:rPr>
                <w:rFonts w:cstheme="minorHAnsi"/>
                <w:sz w:val="20"/>
                <w:szCs w:val="20"/>
              </w:rPr>
              <w:t>Stakeholder participatory risk assessments</w:t>
            </w:r>
            <w:r w:rsidR="00E40D99">
              <w:rPr>
                <w:rFonts w:cstheme="minorHAnsi"/>
                <w:sz w:val="20"/>
                <w:szCs w:val="20"/>
              </w:rPr>
              <w:t xml:space="preserve"> updated (if required)</w:t>
            </w:r>
          </w:p>
          <w:p w:rsidR="00761F83" w:rsidRPr="000A4947" w:rsidRDefault="00BE2444" w:rsidP="000A4947">
            <w:pPr>
              <w:rPr>
                <w:rFonts w:cstheme="minorHAnsi"/>
                <w:sz w:val="20"/>
                <w:szCs w:val="20"/>
              </w:rPr>
            </w:pPr>
            <w:r>
              <w:rPr>
                <w:rFonts w:cstheme="minorHAnsi"/>
                <w:sz w:val="20"/>
                <w:szCs w:val="20"/>
              </w:rPr>
              <w:t>4.1.2</w:t>
            </w:r>
            <w:r>
              <w:rPr>
                <w:rFonts w:cstheme="minorHAnsi"/>
                <w:sz w:val="20"/>
                <w:szCs w:val="20"/>
              </w:rPr>
              <w:tab/>
            </w:r>
            <w:r w:rsidR="001D0854" w:rsidRPr="000A4947">
              <w:rPr>
                <w:rFonts w:cstheme="minorHAnsi"/>
                <w:sz w:val="20"/>
                <w:szCs w:val="20"/>
              </w:rPr>
              <w:t>Development of mitigation measures</w:t>
            </w:r>
            <w:r w:rsidR="00E40D99">
              <w:rPr>
                <w:rFonts w:cstheme="minorHAnsi"/>
                <w:sz w:val="20"/>
                <w:szCs w:val="20"/>
              </w:rPr>
              <w:t xml:space="preserve"> for sharks, turtles and others, if appropriate)</w:t>
            </w:r>
          </w:p>
          <w:p w:rsidR="00743084" w:rsidRPr="008E235B" w:rsidRDefault="00BE2444" w:rsidP="00F429B6">
            <w:pPr>
              <w:rPr>
                <w:rFonts w:cstheme="minorHAnsi"/>
                <w:sz w:val="20"/>
                <w:szCs w:val="20"/>
              </w:rPr>
            </w:pPr>
            <w:r>
              <w:rPr>
                <w:rFonts w:cstheme="minorHAnsi"/>
                <w:sz w:val="20"/>
                <w:szCs w:val="20"/>
              </w:rPr>
              <w:t>4.1.3</w:t>
            </w:r>
            <w:r>
              <w:rPr>
                <w:rFonts w:cstheme="minorHAnsi"/>
                <w:sz w:val="20"/>
                <w:szCs w:val="20"/>
              </w:rPr>
              <w:tab/>
            </w:r>
            <w:r w:rsidR="001D0854" w:rsidRPr="000A4947">
              <w:rPr>
                <w:rFonts w:cstheme="minorHAnsi"/>
                <w:sz w:val="20"/>
                <w:szCs w:val="20"/>
              </w:rPr>
              <w:t>Adoption if these measures into MSG Implementation arrangements</w:t>
            </w:r>
            <w:r w:rsidR="00E40D99">
              <w:rPr>
                <w:rFonts w:cstheme="minorHAnsi"/>
                <w:sz w:val="20"/>
                <w:szCs w:val="20"/>
              </w:rPr>
              <w:t xml:space="preserve"> and through MTCs.</w:t>
            </w:r>
          </w:p>
        </w:tc>
      </w:tr>
    </w:tbl>
    <w:p w:rsidR="00CF4A39" w:rsidRDefault="00CF4A39">
      <w:pPr>
        <w:spacing w:after="120" w:line="240" w:lineRule="auto"/>
        <w:jc w:val="both"/>
        <w:rPr>
          <w:rFonts w:ascii="Times New Roman" w:eastAsia="Times New Roman" w:hAnsi="Times New Roman" w:cs="Times New Roman"/>
        </w:rPr>
      </w:pPr>
    </w:p>
    <w:p w:rsidR="00105C82" w:rsidRDefault="00105C82">
      <w:pPr>
        <w:rPr>
          <w:rFonts w:eastAsia="Times New Roman" w:cstheme="minorHAnsi"/>
          <w:b/>
        </w:rPr>
      </w:pPr>
      <w:r>
        <w:rPr>
          <w:rFonts w:eastAsia="Times New Roman" w:cstheme="minorHAnsi"/>
          <w:b/>
        </w:rPr>
        <w:br w:type="page"/>
      </w:r>
    </w:p>
    <w:p w:rsidR="008D3CBD" w:rsidRPr="00232098" w:rsidRDefault="001D34DD" w:rsidP="00105C82">
      <w:pPr>
        <w:pStyle w:val="Heading3"/>
        <w:rPr>
          <w:rFonts w:asciiTheme="minorHAnsi" w:eastAsia="Times New Roman" w:hAnsiTheme="minorHAnsi" w:cstheme="minorHAnsi"/>
        </w:rPr>
      </w:pPr>
      <w:bookmarkStart w:id="255" w:name="_Toc330029022"/>
      <w:r w:rsidRPr="00232098">
        <w:rPr>
          <w:rFonts w:asciiTheme="minorHAnsi" w:eastAsia="Times New Roman" w:hAnsiTheme="minorHAnsi" w:cstheme="minorHAnsi"/>
        </w:rPr>
        <w:lastRenderedPageBreak/>
        <w:t xml:space="preserve">Theme </w:t>
      </w:r>
      <w:r w:rsidR="00A35C60">
        <w:rPr>
          <w:rFonts w:asciiTheme="minorHAnsi" w:eastAsia="Times New Roman" w:hAnsiTheme="minorHAnsi" w:cstheme="minorHAnsi"/>
        </w:rPr>
        <w:t>4</w:t>
      </w:r>
      <w:r w:rsidR="008D3CBD" w:rsidRPr="00232098">
        <w:rPr>
          <w:rFonts w:asciiTheme="minorHAnsi" w:eastAsia="Times New Roman" w:hAnsiTheme="minorHAnsi" w:cstheme="minorHAnsi"/>
        </w:rPr>
        <w:t>:</w:t>
      </w:r>
      <w:r w:rsidR="00B22505">
        <w:rPr>
          <w:rFonts w:asciiTheme="minorHAnsi" w:eastAsia="Times New Roman" w:hAnsiTheme="minorHAnsi" w:cstheme="minorHAnsi"/>
        </w:rPr>
        <w:t xml:space="preserve"> </w:t>
      </w:r>
      <w:r w:rsidR="008D3CBD" w:rsidRPr="00232098">
        <w:rPr>
          <w:rFonts w:asciiTheme="minorHAnsi" w:eastAsia="Times New Roman" w:hAnsiTheme="minorHAnsi" w:cstheme="minorHAnsi"/>
        </w:rPr>
        <w:t xml:space="preserve"> Creating a system of parallel and non-conflicting investment incentives to stimulate employment</w:t>
      </w:r>
      <w:bookmarkEnd w:id="255"/>
    </w:p>
    <w:tbl>
      <w:tblPr>
        <w:tblStyle w:val="TableGrid"/>
        <w:tblW w:w="0" w:type="auto"/>
        <w:tblLook w:val="04A0" w:firstRow="1" w:lastRow="0" w:firstColumn="1" w:lastColumn="0" w:noHBand="0" w:noVBand="1"/>
      </w:tblPr>
      <w:tblGrid>
        <w:gridCol w:w="4621"/>
        <w:gridCol w:w="4621"/>
      </w:tblGrid>
      <w:tr w:rsidR="008D3CBD" w:rsidRPr="001D0A6D" w:rsidTr="00F429B6">
        <w:tc>
          <w:tcPr>
            <w:tcW w:w="4621" w:type="dxa"/>
            <w:shd w:val="pct25" w:color="auto" w:fill="auto"/>
          </w:tcPr>
          <w:p w:rsidR="008D3CBD" w:rsidRPr="008E235B" w:rsidRDefault="008D3CBD" w:rsidP="00F429B6">
            <w:pPr>
              <w:rPr>
                <w:rFonts w:cstheme="minorHAnsi"/>
                <w:sz w:val="20"/>
                <w:szCs w:val="20"/>
              </w:rPr>
            </w:pPr>
            <w:r w:rsidRPr="008E235B">
              <w:rPr>
                <w:rFonts w:cstheme="minorHAnsi"/>
                <w:sz w:val="20"/>
                <w:szCs w:val="20"/>
              </w:rPr>
              <w:t>Strengths</w:t>
            </w:r>
          </w:p>
        </w:tc>
        <w:tc>
          <w:tcPr>
            <w:tcW w:w="4621" w:type="dxa"/>
            <w:shd w:val="pct25" w:color="auto" w:fill="auto"/>
          </w:tcPr>
          <w:p w:rsidR="008D3CBD" w:rsidRPr="008E235B" w:rsidRDefault="008D3CBD" w:rsidP="00F429B6">
            <w:pPr>
              <w:rPr>
                <w:rFonts w:cstheme="minorHAnsi"/>
                <w:sz w:val="20"/>
                <w:szCs w:val="20"/>
              </w:rPr>
            </w:pPr>
            <w:r w:rsidRPr="008E235B">
              <w:rPr>
                <w:rFonts w:cstheme="minorHAnsi"/>
                <w:sz w:val="20"/>
                <w:szCs w:val="20"/>
              </w:rPr>
              <w:t>Weaknesses</w:t>
            </w:r>
          </w:p>
        </w:tc>
      </w:tr>
      <w:tr w:rsidR="004D22FA" w:rsidRPr="001D0A6D" w:rsidTr="00F429B6">
        <w:tc>
          <w:tcPr>
            <w:tcW w:w="4621" w:type="dxa"/>
            <w:tcBorders>
              <w:bottom w:val="single" w:sz="4" w:space="0" w:color="auto"/>
            </w:tcBorders>
          </w:tcPr>
          <w:p w:rsidR="004D22FA" w:rsidRPr="00C169DF" w:rsidRDefault="004D22FA" w:rsidP="00DD558E">
            <w:pPr>
              <w:pStyle w:val="ListParagraph"/>
              <w:numPr>
                <w:ilvl w:val="0"/>
                <w:numId w:val="47"/>
              </w:numPr>
              <w:rPr>
                <w:rFonts w:cstheme="minorHAnsi"/>
                <w:sz w:val="20"/>
                <w:szCs w:val="20"/>
              </w:rPr>
            </w:pPr>
            <w:r w:rsidRPr="00C169DF">
              <w:rPr>
                <w:rFonts w:cstheme="minorHAnsi"/>
                <w:sz w:val="20"/>
                <w:szCs w:val="20"/>
              </w:rPr>
              <w:t>Prospects fo</w:t>
            </w:r>
            <w:r w:rsidR="00B51977">
              <w:rPr>
                <w:rFonts w:cstheme="minorHAnsi"/>
                <w:sz w:val="20"/>
                <w:szCs w:val="20"/>
              </w:rPr>
              <w:t>r tuna fishing opportunities remain strong</w:t>
            </w:r>
          </w:p>
          <w:p w:rsidR="004D22FA" w:rsidRPr="00B51977" w:rsidRDefault="00B51977" w:rsidP="00DD558E">
            <w:pPr>
              <w:pStyle w:val="ListParagraph"/>
              <w:numPr>
                <w:ilvl w:val="0"/>
                <w:numId w:val="47"/>
              </w:numPr>
              <w:rPr>
                <w:rFonts w:cstheme="minorHAnsi"/>
                <w:sz w:val="20"/>
                <w:szCs w:val="20"/>
              </w:rPr>
            </w:pPr>
            <w:r w:rsidRPr="00B51977">
              <w:rPr>
                <w:rFonts w:cstheme="minorHAnsi"/>
                <w:sz w:val="20"/>
                <w:szCs w:val="20"/>
              </w:rPr>
              <w:t>Investment incentives exist in specific countries – tax holidays, depreciation allowances, grants, low or zero duties on imported products</w:t>
            </w:r>
          </w:p>
          <w:p w:rsidR="00B51977" w:rsidRDefault="00185996" w:rsidP="00DD558E">
            <w:pPr>
              <w:pStyle w:val="ListParagraph"/>
              <w:numPr>
                <w:ilvl w:val="0"/>
                <w:numId w:val="47"/>
              </w:numPr>
              <w:rPr>
                <w:rFonts w:cstheme="minorHAnsi"/>
                <w:sz w:val="20"/>
                <w:szCs w:val="20"/>
              </w:rPr>
            </w:pPr>
            <w:r>
              <w:rPr>
                <w:rFonts w:cstheme="minorHAnsi"/>
                <w:sz w:val="20"/>
                <w:szCs w:val="20"/>
              </w:rPr>
              <w:t>L</w:t>
            </w:r>
            <w:r w:rsidR="00B51977" w:rsidRPr="00B51977">
              <w:rPr>
                <w:rFonts w:cstheme="minorHAnsi"/>
                <w:sz w:val="20"/>
                <w:szCs w:val="20"/>
              </w:rPr>
              <w:t>abour costs are reasonably competitive against international norms</w:t>
            </w:r>
          </w:p>
          <w:p w:rsidR="004D22FA" w:rsidRPr="00B51977" w:rsidRDefault="004D22FA" w:rsidP="00DD558E">
            <w:pPr>
              <w:pStyle w:val="ListParagraph"/>
              <w:numPr>
                <w:ilvl w:val="0"/>
                <w:numId w:val="47"/>
              </w:numPr>
              <w:rPr>
                <w:rFonts w:cstheme="minorHAnsi"/>
                <w:sz w:val="20"/>
                <w:szCs w:val="20"/>
              </w:rPr>
            </w:pPr>
            <w:r w:rsidRPr="00B51977">
              <w:rPr>
                <w:rFonts w:cstheme="minorHAnsi"/>
                <w:sz w:val="20"/>
                <w:szCs w:val="20"/>
              </w:rPr>
              <w:t>Competitive transport and storage systems are improving</w:t>
            </w:r>
          </w:p>
        </w:tc>
        <w:tc>
          <w:tcPr>
            <w:tcW w:w="4621" w:type="dxa"/>
            <w:tcBorders>
              <w:bottom w:val="single" w:sz="4" w:space="0" w:color="auto"/>
            </w:tcBorders>
          </w:tcPr>
          <w:p w:rsidR="00185996" w:rsidRDefault="00185996" w:rsidP="00DD558E">
            <w:pPr>
              <w:pStyle w:val="ListParagraph"/>
              <w:numPr>
                <w:ilvl w:val="0"/>
                <w:numId w:val="46"/>
              </w:numPr>
              <w:rPr>
                <w:rFonts w:cstheme="minorHAnsi"/>
                <w:sz w:val="20"/>
                <w:szCs w:val="20"/>
              </w:rPr>
            </w:pPr>
            <w:r>
              <w:rPr>
                <w:rFonts w:cstheme="minorHAnsi"/>
                <w:sz w:val="20"/>
                <w:szCs w:val="20"/>
              </w:rPr>
              <w:t>Domestic fishery alleging  marginal profit operations</w:t>
            </w:r>
          </w:p>
          <w:p w:rsidR="00185996" w:rsidRPr="00185996" w:rsidRDefault="00185996" w:rsidP="00DD558E">
            <w:pPr>
              <w:pStyle w:val="ListParagraph"/>
              <w:numPr>
                <w:ilvl w:val="0"/>
                <w:numId w:val="46"/>
              </w:numPr>
              <w:rPr>
                <w:rFonts w:cstheme="minorHAnsi"/>
                <w:sz w:val="20"/>
                <w:szCs w:val="20"/>
              </w:rPr>
            </w:pPr>
            <w:r>
              <w:rPr>
                <w:rFonts w:cstheme="minorHAnsi"/>
                <w:sz w:val="20"/>
                <w:szCs w:val="20"/>
              </w:rPr>
              <w:t xml:space="preserve"> Competition against subsidised fleets that can sustain lower catch rates</w:t>
            </w:r>
          </w:p>
          <w:p w:rsidR="00B51977" w:rsidRDefault="00B51977" w:rsidP="00DD558E">
            <w:pPr>
              <w:pStyle w:val="ListParagraph"/>
              <w:numPr>
                <w:ilvl w:val="0"/>
                <w:numId w:val="46"/>
              </w:numPr>
              <w:rPr>
                <w:rFonts w:cstheme="minorHAnsi"/>
                <w:sz w:val="20"/>
                <w:szCs w:val="20"/>
              </w:rPr>
            </w:pPr>
            <w:r>
              <w:rPr>
                <w:rFonts w:cstheme="minorHAnsi"/>
                <w:sz w:val="20"/>
                <w:szCs w:val="20"/>
              </w:rPr>
              <w:t>Anticipated high risk industry and lack of security on investment</w:t>
            </w:r>
          </w:p>
          <w:p w:rsidR="004D22FA" w:rsidRPr="00C169DF" w:rsidRDefault="004D22FA" w:rsidP="00DD558E">
            <w:pPr>
              <w:pStyle w:val="ListParagraph"/>
              <w:numPr>
                <w:ilvl w:val="0"/>
                <w:numId w:val="46"/>
              </w:numPr>
              <w:rPr>
                <w:rFonts w:cstheme="minorHAnsi"/>
                <w:sz w:val="20"/>
                <w:szCs w:val="20"/>
              </w:rPr>
            </w:pPr>
            <w:r w:rsidRPr="00C169DF">
              <w:rPr>
                <w:rFonts w:cstheme="minorHAnsi"/>
                <w:sz w:val="20"/>
                <w:szCs w:val="20"/>
              </w:rPr>
              <w:t>High commercial interest rate</w:t>
            </w:r>
            <w:r w:rsidR="00B51977">
              <w:rPr>
                <w:rFonts w:cstheme="minorHAnsi"/>
                <w:sz w:val="20"/>
                <w:szCs w:val="20"/>
              </w:rPr>
              <w:t>s</w:t>
            </w:r>
            <w:r w:rsidRPr="00C169DF">
              <w:rPr>
                <w:rFonts w:cstheme="minorHAnsi"/>
                <w:sz w:val="20"/>
                <w:szCs w:val="20"/>
              </w:rPr>
              <w:t xml:space="preserve"> (12%)</w:t>
            </w:r>
          </w:p>
          <w:p w:rsidR="004D22FA" w:rsidRDefault="004D22FA" w:rsidP="00DD558E">
            <w:pPr>
              <w:pStyle w:val="ListParagraph"/>
              <w:numPr>
                <w:ilvl w:val="0"/>
                <w:numId w:val="46"/>
              </w:numPr>
              <w:rPr>
                <w:rFonts w:cstheme="minorHAnsi"/>
                <w:sz w:val="20"/>
                <w:szCs w:val="20"/>
              </w:rPr>
            </w:pPr>
            <w:r w:rsidRPr="00C169DF">
              <w:rPr>
                <w:rFonts w:cstheme="minorHAnsi"/>
                <w:sz w:val="20"/>
                <w:szCs w:val="20"/>
              </w:rPr>
              <w:t xml:space="preserve">High cost of </w:t>
            </w:r>
            <w:r w:rsidR="00185996">
              <w:rPr>
                <w:rFonts w:cstheme="minorHAnsi"/>
                <w:sz w:val="20"/>
                <w:szCs w:val="20"/>
              </w:rPr>
              <w:t xml:space="preserve">processing </w:t>
            </w:r>
            <w:r w:rsidRPr="00C169DF">
              <w:rPr>
                <w:rFonts w:cstheme="minorHAnsi"/>
                <w:sz w:val="20"/>
                <w:szCs w:val="20"/>
              </w:rPr>
              <w:t>labour and power relative to competing countries</w:t>
            </w:r>
            <w:r w:rsidR="00B51977">
              <w:rPr>
                <w:rFonts w:cstheme="minorHAnsi"/>
                <w:sz w:val="20"/>
                <w:szCs w:val="20"/>
              </w:rPr>
              <w:t>, such as Thailand</w:t>
            </w:r>
          </w:p>
          <w:p w:rsidR="00185996" w:rsidRPr="00B51977" w:rsidRDefault="00185996" w:rsidP="00DD558E">
            <w:pPr>
              <w:pStyle w:val="ListParagraph"/>
              <w:numPr>
                <w:ilvl w:val="0"/>
                <w:numId w:val="46"/>
              </w:numPr>
              <w:rPr>
                <w:rFonts w:cstheme="minorHAnsi"/>
                <w:sz w:val="20"/>
                <w:szCs w:val="20"/>
              </w:rPr>
            </w:pPr>
            <w:r>
              <w:rPr>
                <w:rFonts w:cstheme="minorHAnsi"/>
                <w:sz w:val="20"/>
                <w:szCs w:val="20"/>
              </w:rPr>
              <w:t>Some expensive air freight linkages (Sol Is)</w:t>
            </w:r>
          </w:p>
          <w:p w:rsidR="004D22FA" w:rsidRPr="00185996" w:rsidRDefault="00B51977" w:rsidP="00DD558E">
            <w:pPr>
              <w:pStyle w:val="ListParagraph"/>
              <w:numPr>
                <w:ilvl w:val="0"/>
                <w:numId w:val="46"/>
              </w:numPr>
              <w:rPr>
                <w:rFonts w:cstheme="minorHAnsi"/>
                <w:sz w:val="20"/>
                <w:szCs w:val="20"/>
              </w:rPr>
            </w:pPr>
            <w:r>
              <w:rPr>
                <w:rFonts w:cstheme="minorHAnsi"/>
                <w:sz w:val="20"/>
                <w:szCs w:val="20"/>
              </w:rPr>
              <w:t>Investment incentives aren’t available to all e.g</w:t>
            </w:r>
            <w:r w:rsidR="00185996">
              <w:rPr>
                <w:rFonts w:cstheme="minorHAnsi"/>
                <w:sz w:val="20"/>
                <w:szCs w:val="20"/>
              </w:rPr>
              <w:t>.</w:t>
            </w:r>
            <w:r>
              <w:rPr>
                <w:rFonts w:cstheme="minorHAnsi"/>
                <w:sz w:val="20"/>
                <w:szCs w:val="20"/>
              </w:rPr>
              <w:t xml:space="preserve"> </w:t>
            </w:r>
            <w:r w:rsidR="00185996">
              <w:rPr>
                <w:rFonts w:cstheme="minorHAnsi"/>
                <w:sz w:val="20"/>
                <w:szCs w:val="20"/>
              </w:rPr>
              <w:t xml:space="preserve">Solomon Is, </w:t>
            </w:r>
            <w:r>
              <w:rPr>
                <w:rFonts w:cstheme="minorHAnsi"/>
                <w:sz w:val="20"/>
                <w:szCs w:val="20"/>
              </w:rPr>
              <w:t>PNG JV longline sector</w:t>
            </w:r>
          </w:p>
        </w:tc>
      </w:tr>
      <w:tr w:rsidR="008D3CBD" w:rsidRPr="001D0A6D" w:rsidTr="00F429B6">
        <w:tc>
          <w:tcPr>
            <w:tcW w:w="4621" w:type="dxa"/>
            <w:shd w:val="pct20" w:color="auto" w:fill="auto"/>
          </w:tcPr>
          <w:p w:rsidR="008D3CBD" w:rsidRPr="008E235B" w:rsidRDefault="008D3CBD" w:rsidP="00F429B6">
            <w:pPr>
              <w:rPr>
                <w:rFonts w:cstheme="minorHAnsi"/>
                <w:sz w:val="20"/>
                <w:szCs w:val="20"/>
              </w:rPr>
            </w:pPr>
            <w:r w:rsidRPr="008E235B">
              <w:rPr>
                <w:rFonts w:cstheme="minorHAnsi"/>
                <w:sz w:val="20"/>
                <w:szCs w:val="20"/>
              </w:rPr>
              <w:t>Opportunities</w:t>
            </w:r>
          </w:p>
        </w:tc>
        <w:tc>
          <w:tcPr>
            <w:tcW w:w="4621" w:type="dxa"/>
            <w:shd w:val="pct20" w:color="auto" w:fill="auto"/>
          </w:tcPr>
          <w:p w:rsidR="008D3CBD" w:rsidRPr="008E235B" w:rsidRDefault="008D3CBD" w:rsidP="00F429B6">
            <w:pPr>
              <w:rPr>
                <w:rFonts w:cstheme="minorHAnsi"/>
                <w:sz w:val="20"/>
                <w:szCs w:val="20"/>
              </w:rPr>
            </w:pPr>
            <w:r w:rsidRPr="008E235B">
              <w:rPr>
                <w:rFonts w:cstheme="minorHAnsi"/>
                <w:sz w:val="20"/>
                <w:szCs w:val="20"/>
              </w:rPr>
              <w:t>Threats</w:t>
            </w:r>
          </w:p>
        </w:tc>
      </w:tr>
      <w:tr w:rsidR="004D22FA" w:rsidRPr="001D0A6D" w:rsidTr="00F429B6">
        <w:tc>
          <w:tcPr>
            <w:tcW w:w="4621" w:type="dxa"/>
            <w:tcBorders>
              <w:bottom w:val="single" w:sz="4" w:space="0" w:color="auto"/>
            </w:tcBorders>
          </w:tcPr>
          <w:p w:rsidR="004D22FA" w:rsidRDefault="004D22FA" w:rsidP="00DD558E">
            <w:pPr>
              <w:pStyle w:val="ListParagraph"/>
              <w:numPr>
                <w:ilvl w:val="0"/>
                <w:numId w:val="36"/>
              </w:numPr>
              <w:rPr>
                <w:rFonts w:cstheme="minorHAnsi"/>
                <w:sz w:val="20"/>
                <w:szCs w:val="20"/>
              </w:rPr>
            </w:pPr>
            <w:r>
              <w:rPr>
                <w:rFonts w:cstheme="minorHAnsi"/>
                <w:sz w:val="20"/>
                <w:szCs w:val="20"/>
              </w:rPr>
              <w:t xml:space="preserve">Removing </w:t>
            </w:r>
            <w:r w:rsidR="00185996">
              <w:rPr>
                <w:rFonts w:cstheme="minorHAnsi"/>
                <w:sz w:val="20"/>
                <w:szCs w:val="20"/>
              </w:rPr>
              <w:t>all import duties on fishery inputs</w:t>
            </w:r>
          </w:p>
          <w:p w:rsidR="004D22FA" w:rsidRDefault="004D22FA" w:rsidP="00DD558E">
            <w:pPr>
              <w:pStyle w:val="ListParagraph"/>
              <w:numPr>
                <w:ilvl w:val="0"/>
                <w:numId w:val="36"/>
              </w:numPr>
              <w:rPr>
                <w:rFonts w:cstheme="minorHAnsi"/>
                <w:sz w:val="20"/>
                <w:szCs w:val="20"/>
              </w:rPr>
            </w:pPr>
            <w:r>
              <w:rPr>
                <w:rFonts w:cstheme="minorHAnsi"/>
                <w:sz w:val="20"/>
                <w:szCs w:val="20"/>
              </w:rPr>
              <w:t>Creating a Managed Fund for the fisheries sector, derived from a proportion of licen</w:t>
            </w:r>
            <w:r w:rsidR="00FF1A2A">
              <w:rPr>
                <w:rFonts w:cstheme="minorHAnsi"/>
                <w:sz w:val="20"/>
                <w:szCs w:val="20"/>
              </w:rPr>
              <w:t>s</w:t>
            </w:r>
            <w:r>
              <w:rPr>
                <w:rFonts w:cstheme="minorHAnsi"/>
                <w:sz w:val="20"/>
                <w:szCs w:val="20"/>
              </w:rPr>
              <w:t xml:space="preserve">ed rents, with reduced rate of interest </w:t>
            </w:r>
          </w:p>
          <w:p w:rsidR="004D22FA" w:rsidRDefault="004D22FA" w:rsidP="00DD558E">
            <w:pPr>
              <w:pStyle w:val="ListParagraph"/>
              <w:numPr>
                <w:ilvl w:val="0"/>
                <w:numId w:val="36"/>
              </w:numPr>
              <w:rPr>
                <w:rFonts w:cstheme="minorHAnsi"/>
                <w:sz w:val="20"/>
                <w:szCs w:val="20"/>
              </w:rPr>
            </w:pPr>
            <w:r>
              <w:rPr>
                <w:rFonts w:cstheme="minorHAnsi"/>
                <w:sz w:val="20"/>
                <w:szCs w:val="20"/>
              </w:rPr>
              <w:t>Improving the dialogue between industry and government departments (</w:t>
            </w:r>
            <w:r w:rsidRPr="00907B6E">
              <w:rPr>
                <w:rFonts w:cstheme="minorHAnsi"/>
                <w:sz w:val="20"/>
                <w:szCs w:val="20"/>
              </w:rPr>
              <w:t>Public / private partnerships</w:t>
            </w:r>
            <w:r>
              <w:rPr>
                <w:rFonts w:cstheme="minorHAnsi"/>
                <w:sz w:val="20"/>
                <w:szCs w:val="20"/>
              </w:rPr>
              <w:t>)</w:t>
            </w:r>
          </w:p>
          <w:p w:rsidR="004D22FA" w:rsidRPr="00185996" w:rsidRDefault="00185996" w:rsidP="00DD558E">
            <w:pPr>
              <w:pStyle w:val="ListParagraph"/>
              <w:numPr>
                <w:ilvl w:val="0"/>
                <w:numId w:val="36"/>
              </w:numPr>
              <w:rPr>
                <w:rFonts w:cstheme="minorHAnsi"/>
                <w:sz w:val="20"/>
                <w:szCs w:val="20"/>
              </w:rPr>
            </w:pPr>
            <w:r>
              <w:rPr>
                <w:rFonts w:cstheme="minorHAnsi"/>
                <w:sz w:val="20"/>
                <w:szCs w:val="20"/>
              </w:rPr>
              <w:t>Extend the</w:t>
            </w:r>
            <w:r w:rsidR="004D22FA">
              <w:rPr>
                <w:rFonts w:cstheme="minorHAnsi"/>
                <w:sz w:val="20"/>
                <w:szCs w:val="20"/>
              </w:rPr>
              <w:t xml:space="preserve"> system </w:t>
            </w:r>
            <w:r>
              <w:rPr>
                <w:rFonts w:cstheme="minorHAnsi"/>
                <w:sz w:val="20"/>
                <w:szCs w:val="20"/>
              </w:rPr>
              <w:t xml:space="preserve">of </w:t>
            </w:r>
            <w:r w:rsidR="004D22FA">
              <w:rPr>
                <w:rFonts w:cstheme="minorHAnsi"/>
                <w:sz w:val="20"/>
                <w:szCs w:val="20"/>
              </w:rPr>
              <w:t xml:space="preserve">tax breaks to </w:t>
            </w:r>
            <w:r>
              <w:rPr>
                <w:rFonts w:cstheme="minorHAnsi"/>
                <w:sz w:val="20"/>
                <w:szCs w:val="20"/>
              </w:rPr>
              <w:t xml:space="preserve">all countries to </w:t>
            </w:r>
            <w:r w:rsidR="004D22FA">
              <w:rPr>
                <w:rFonts w:cstheme="minorHAnsi"/>
                <w:sz w:val="20"/>
                <w:szCs w:val="20"/>
              </w:rPr>
              <w:t>encourage prospective JV partners</w:t>
            </w:r>
            <w:r>
              <w:rPr>
                <w:rFonts w:cstheme="minorHAnsi"/>
                <w:sz w:val="20"/>
                <w:szCs w:val="20"/>
              </w:rPr>
              <w:t xml:space="preserve"> and facilitate reinvestment</w:t>
            </w:r>
          </w:p>
        </w:tc>
        <w:tc>
          <w:tcPr>
            <w:tcW w:w="4621" w:type="dxa"/>
          </w:tcPr>
          <w:p w:rsidR="004D22FA" w:rsidRPr="008E235B" w:rsidRDefault="004D22FA" w:rsidP="00DD558E">
            <w:pPr>
              <w:pStyle w:val="ListParagraph"/>
              <w:numPr>
                <w:ilvl w:val="0"/>
                <w:numId w:val="36"/>
              </w:numPr>
              <w:rPr>
                <w:rFonts w:cstheme="minorHAnsi"/>
                <w:sz w:val="20"/>
                <w:szCs w:val="20"/>
              </w:rPr>
            </w:pPr>
            <w:r>
              <w:rPr>
                <w:rFonts w:cstheme="minorHAnsi"/>
                <w:sz w:val="20"/>
                <w:szCs w:val="20"/>
              </w:rPr>
              <w:t xml:space="preserve">Lack of action </w:t>
            </w:r>
          </w:p>
        </w:tc>
      </w:tr>
      <w:tr w:rsidR="00437B22" w:rsidRPr="001D0A6D" w:rsidTr="00183885">
        <w:tc>
          <w:tcPr>
            <w:tcW w:w="9242" w:type="dxa"/>
            <w:gridSpan w:val="2"/>
            <w:shd w:val="pct20" w:color="auto" w:fill="auto"/>
          </w:tcPr>
          <w:p w:rsidR="00437B22" w:rsidRPr="008E235B" w:rsidRDefault="00437B22" w:rsidP="00F429B6">
            <w:pPr>
              <w:rPr>
                <w:rFonts w:cstheme="minorHAnsi"/>
                <w:sz w:val="20"/>
                <w:szCs w:val="20"/>
              </w:rPr>
            </w:pPr>
            <w:r w:rsidRPr="008E235B">
              <w:rPr>
                <w:rFonts w:cstheme="minorHAnsi"/>
                <w:sz w:val="20"/>
                <w:szCs w:val="20"/>
              </w:rPr>
              <w:t>Defining MSG sub objectives</w:t>
            </w:r>
          </w:p>
        </w:tc>
      </w:tr>
      <w:tr w:rsidR="004D22FA" w:rsidRPr="001D0A6D" w:rsidTr="00F429B6">
        <w:tc>
          <w:tcPr>
            <w:tcW w:w="9242" w:type="dxa"/>
            <w:gridSpan w:val="2"/>
            <w:tcBorders>
              <w:bottom w:val="single" w:sz="4" w:space="0" w:color="auto"/>
            </w:tcBorders>
          </w:tcPr>
          <w:p w:rsidR="004D22FA" w:rsidRPr="00B16FF4" w:rsidRDefault="004D22FA" w:rsidP="00F429B6">
            <w:pPr>
              <w:rPr>
                <w:rFonts w:cstheme="minorHAnsi"/>
                <w:i/>
                <w:sz w:val="20"/>
                <w:szCs w:val="20"/>
              </w:rPr>
            </w:pPr>
            <w:r w:rsidRPr="00B16FF4">
              <w:rPr>
                <w:rFonts w:eastAsia="Times New Roman" w:cstheme="minorHAnsi"/>
                <w:i/>
                <w:sz w:val="20"/>
                <w:szCs w:val="20"/>
              </w:rPr>
              <w:t>A system of parallel and non-conflicting investment incentives in place which stimulate growth in the domestic tuna fishery sector</w:t>
            </w:r>
          </w:p>
        </w:tc>
      </w:tr>
      <w:tr w:rsidR="004D22FA" w:rsidRPr="001D0A6D" w:rsidTr="00F429B6">
        <w:tc>
          <w:tcPr>
            <w:tcW w:w="4621" w:type="dxa"/>
            <w:shd w:val="pct20" w:color="auto" w:fill="auto"/>
          </w:tcPr>
          <w:p w:rsidR="004D22FA" w:rsidRPr="008E235B" w:rsidRDefault="004D22FA" w:rsidP="00F429B6">
            <w:pPr>
              <w:rPr>
                <w:rFonts w:cstheme="minorHAnsi"/>
                <w:sz w:val="20"/>
                <w:szCs w:val="20"/>
              </w:rPr>
            </w:pPr>
            <w:r w:rsidRPr="008E235B">
              <w:rPr>
                <w:rFonts w:cstheme="minorHAnsi"/>
                <w:sz w:val="20"/>
                <w:szCs w:val="20"/>
              </w:rPr>
              <w:t>Identification of outcomes</w:t>
            </w:r>
          </w:p>
          <w:p w:rsidR="004D22FA" w:rsidRPr="008E235B" w:rsidRDefault="004D22FA" w:rsidP="00F429B6">
            <w:pPr>
              <w:rPr>
                <w:rFonts w:cstheme="minorHAnsi"/>
                <w:sz w:val="20"/>
                <w:szCs w:val="20"/>
              </w:rPr>
            </w:pPr>
          </w:p>
        </w:tc>
        <w:tc>
          <w:tcPr>
            <w:tcW w:w="4621" w:type="dxa"/>
            <w:shd w:val="pct20" w:color="auto" w:fill="auto"/>
          </w:tcPr>
          <w:p w:rsidR="004D22FA" w:rsidRPr="008E235B" w:rsidRDefault="004D22FA" w:rsidP="00F429B6">
            <w:pPr>
              <w:rPr>
                <w:rFonts w:cstheme="minorHAnsi"/>
                <w:sz w:val="20"/>
                <w:szCs w:val="20"/>
              </w:rPr>
            </w:pPr>
            <w:r w:rsidRPr="008E235B">
              <w:rPr>
                <w:rFonts w:cstheme="minorHAnsi"/>
                <w:sz w:val="20"/>
                <w:szCs w:val="20"/>
              </w:rPr>
              <w:t>Activities</w:t>
            </w:r>
          </w:p>
        </w:tc>
      </w:tr>
      <w:tr w:rsidR="004D22FA" w:rsidRPr="001D0A6D" w:rsidTr="00F429B6">
        <w:tc>
          <w:tcPr>
            <w:tcW w:w="4621" w:type="dxa"/>
          </w:tcPr>
          <w:p w:rsidR="004D22FA" w:rsidRPr="007E4732" w:rsidRDefault="004D22FA" w:rsidP="00DD558E">
            <w:pPr>
              <w:pStyle w:val="ListParagraph"/>
              <w:numPr>
                <w:ilvl w:val="1"/>
                <w:numId w:val="53"/>
              </w:numPr>
              <w:rPr>
                <w:rFonts w:cstheme="minorHAnsi"/>
                <w:w w:val="105"/>
                <w:sz w:val="20"/>
                <w:szCs w:val="20"/>
              </w:rPr>
            </w:pPr>
            <w:r w:rsidRPr="007E4732">
              <w:rPr>
                <w:rFonts w:cstheme="minorHAnsi"/>
                <w:w w:val="105"/>
                <w:sz w:val="20"/>
                <w:szCs w:val="20"/>
              </w:rPr>
              <w:t>Fiscal incentives implemented</w:t>
            </w:r>
            <w:r w:rsidR="00185996" w:rsidRPr="007E4732">
              <w:rPr>
                <w:rFonts w:cstheme="minorHAnsi"/>
                <w:w w:val="105"/>
                <w:sz w:val="20"/>
                <w:szCs w:val="20"/>
              </w:rPr>
              <w:t xml:space="preserve"> and input and sales tax barriers removed</w:t>
            </w:r>
          </w:p>
          <w:p w:rsidR="004D22FA" w:rsidRPr="007E4732" w:rsidRDefault="004D22FA" w:rsidP="00DD558E">
            <w:pPr>
              <w:pStyle w:val="ListParagraph"/>
              <w:numPr>
                <w:ilvl w:val="1"/>
                <w:numId w:val="53"/>
              </w:numPr>
              <w:rPr>
                <w:rFonts w:cstheme="minorHAnsi"/>
                <w:w w:val="105"/>
                <w:sz w:val="20"/>
                <w:szCs w:val="20"/>
              </w:rPr>
            </w:pPr>
            <w:r w:rsidRPr="007E4732">
              <w:rPr>
                <w:rFonts w:cstheme="minorHAnsi"/>
                <w:w w:val="105"/>
                <w:sz w:val="20"/>
                <w:szCs w:val="20"/>
              </w:rPr>
              <w:t xml:space="preserve">Bank lending system improved through Management Fund </w:t>
            </w:r>
          </w:p>
          <w:p w:rsidR="004D22FA" w:rsidRPr="00A35C60" w:rsidRDefault="004D22FA" w:rsidP="00091258">
            <w:pPr>
              <w:ind w:left="360"/>
              <w:rPr>
                <w:rFonts w:cstheme="minorHAnsi"/>
                <w:sz w:val="20"/>
                <w:szCs w:val="20"/>
              </w:rPr>
            </w:pPr>
          </w:p>
        </w:tc>
        <w:tc>
          <w:tcPr>
            <w:tcW w:w="4621" w:type="dxa"/>
          </w:tcPr>
          <w:p w:rsidR="00185996" w:rsidRPr="007E4732" w:rsidRDefault="004D22FA" w:rsidP="00DD558E">
            <w:pPr>
              <w:pStyle w:val="ListParagraph"/>
              <w:numPr>
                <w:ilvl w:val="2"/>
                <w:numId w:val="55"/>
              </w:numPr>
              <w:rPr>
                <w:rFonts w:cstheme="minorHAnsi"/>
                <w:sz w:val="20"/>
                <w:szCs w:val="20"/>
              </w:rPr>
            </w:pPr>
            <w:r w:rsidRPr="007E4732">
              <w:rPr>
                <w:rFonts w:cstheme="minorHAnsi"/>
                <w:sz w:val="20"/>
                <w:szCs w:val="20"/>
              </w:rPr>
              <w:t xml:space="preserve">Removal of </w:t>
            </w:r>
            <w:r w:rsidR="00185996" w:rsidRPr="007E4732">
              <w:rPr>
                <w:rFonts w:cstheme="minorHAnsi"/>
                <w:sz w:val="20"/>
                <w:szCs w:val="20"/>
              </w:rPr>
              <w:t>import</w:t>
            </w:r>
            <w:r w:rsidRPr="007E4732">
              <w:rPr>
                <w:rFonts w:cstheme="minorHAnsi"/>
                <w:sz w:val="20"/>
                <w:szCs w:val="20"/>
              </w:rPr>
              <w:t xml:space="preserve"> duties</w:t>
            </w:r>
            <w:r w:rsidR="00185996" w:rsidRPr="007E4732">
              <w:rPr>
                <w:rFonts w:cstheme="minorHAnsi"/>
                <w:sz w:val="20"/>
                <w:szCs w:val="20"/>
              </w:rPr>
              <w:t xml:space="preserve"> on all imports</w:t>
            </w:r>
          </w:p>
          <w:p w:rsidR="00185996" w:rsidRPr="007E4732" w:rsidRDefault="00185996" w:rsidP="00DD558E">
            <w:pPr>
              <w:pStyle w:val="ListParagraph"/>
              <w:numPr>
                <w:ilvl w:val="2"/>
                <w:numId w:val="55"/>
              </w:numPr>
              <w:rPr>
                <w:rFonts w:cstheme="minorHAnsi"/>
                <w:sz w:val="20"/>
                <w:szCs w:val="20"/>
              </w:rPr>
            </w:pPr>
            <w:r w:rsidRPr="007E4732">
              <w:rPr>
                <w:rFonts w:cstheme="minorHAnsi"/>
                <w:sz w:val="20"/>
                <w:szCs w:val="20"/>
              </w:rPr>
              <w:t>Strengthening investment incentive based on lessons learned (PNG and Fiji)</w:t>
            </w:r>
          </w:p>
          <w:p w:rsidR="004D22FA" w:rsidRPr="00B32679" w:rsidRDefault="004D22FA" w:rsidP="0095006A">
            <w:pPr>
              <w:rPr>
                <w:rFonts w:cstheme="minorHAnsi"/>
                <w:sz w:val="20"/>
                <w:szCs w:val="20"/>
              </w:rPr>
            </w:pPr>
          </w:p>
          <w:p w:rsidR="002A169A" w:rsidRDefault="00195BFB" w:rsidP="00DD558E">
            <w:pPr>
              <w:pStyle w:val="ListParagraph"/>
              <w:numPr>
                <w:ilvl w:val="2"/>
                <w:numId w:val="56"/>
              </w:numPr>
              <w:rPr>
                <w:rFonts w:cstheme="minorHAnsi"/>
                <w:sz w:val="20"/>
                <w:szCs w:val="20"/>
              </w:rPr>
            </w:pPr>
            <w:r w:rsidRPr="007E4732">
              <w:rPr>
                <w:rFonts w:cstheme="minorHAnsi"/>
                <w:sz w:val="20"/>
                <w:szCs w:val="20"/>
              </w:rPr>
              <w:t>National</w:t>
            </w:r>
            <w:r w:rsidR="004D22FA" w:rsidRPr="007E4732">
              <w:rPr>
                <w:rFonts w:cstheme="minorHAnsi"/>
                <w:sz w:val="20"/>
                <w:szCs w:val="20"/>
              </w:rPr>
              <w:t xml:space="preserve"> Management Fund</w:t>
            </w:r>
            <w:r w:rsidRPr="007E4732">
              <w:rPr>
                <w:rFonts w:cstheme="minorHAnsi"/>
                <w:sz w:val="20"/>
                <w:szCs w:val="20"/>
              </w:rPr>
              <w:t>s created and implemented through Nationa</w:t>
            </w:r>
            <w:r w:rsidR="007E4732">
              <w:rPr>
                <w:rFonts w:cstheme="minorHAnsi"/>
                <w:sz w:val="20"/>
                <w:szCs w:val="20"/>
              </w:rPr>
              <w:t>l Development Banks</w:t>
            </w:r>
          </w:p>
          <w:p w:rsidR="007E4732" w:rsidRPr="007E4732" w:rsidRDefault="007E4732" w:rsidP="007E4732">
            <w:pPr>
              <w:rPr>
                <w:rFonts w:cstheme="minorHAnsi"/>
                <w:sz w:val="20"/>
                <w:szCs w:val="20"/>
              </w:rPr>
            </w:pPr>
          </w:p>
        </w:tc>
      </w:tr>
    </w:tbl>
    <w:p w:rsidR="008D3CBD" w:rsidRDefault="008D3CBD">
      <w:pPr>
        <w:spacing w:after="120" w:line="240" w:lineRule="auto"/>
        <w:jc w:val="both"/>
        <w:rPr>
          <w:rFonts w:ascii="Times New Roman" w:eastAsia="Times New Roman" w:hAnsi="Times New Roman" w:cs="Times New Roman"/>
        </w:rPr>
      </w:pPr>
    </w:p>
    <w:p w:rsidR="00AC2337" w:rsidRDefault="00AC2337">
      <w:pPr>
        <w:spacing w:after="120" w:line="240" w:lineRule="auto"/>
        <w:jc w:val="both"/>
        <w:rPr>
          <w:rFonts w:ascii="Times New Roman" w:eastAsia="Times New Roman" w:hAnsi="Times New Roman" w:cs="Times New Roman"/>
        </w:rPr>
      </w:pPr>
    </w:p>
    <w:p w:rsidR="00AC2337" w:rsidRDefault="00AC2337">
      <w:pPr>
        <w:spacing w:after="120" w:line="240" w:lineRule="auto"/>
        <w:jc w:val="both"/>
        <w:rPr>
          <w:rFonts w:ascii="Times New Roman" w:eastAsia="Times New Roman" w:hAnsi="Times New Roman" w:cs="Times New Roman"/>
        </w:rPr>
      </w:pPr>
    </w:p>
    <w:p w:rsidR="00AC2337" w:rsidRDefault="00AC2337">
      <w:pPr>
        <w:spacing w:after="120" w:line="240" w:lineRule="auto"/>
        <w:jc w:val="both"/>
        <w:rPr>
          <w:rFonts w:ascii="Times New Roman" w:eastAsia="Times New Roman" w:hAnsi="Times New Roman" w:cs="Times New Roman"/>
        </w:rPr>
      </w:pPr>
    </w:p>
    <w:p w:rsidR="00AC2337" w:rsidRDefault="00AC2337">
      <w:pPr>
        <w:spacing w:after="120" w:line="240" w:lineRule="auto"/>
        <w:jc w:val="both"/>
        <w:rPr>
          <w:rFonts w:ascii="Times New Roman" w:eastAsia="Times New Roman" w:hAnsi="Times New Roman" w:cs="Times New Roman"/>
        </w:rPr>
      </w:pPr>
    </w:p>
    <w:p w:rsidR="00AC2337" w:rsidRDefault="00AC2337">
      <w:pPr>
        <w:spacing w:after="120" w:line="240" w:lineRule="auto"/>
        <w:jc w:val="both"/>
        <w:rPr>
          <w:rFonts w:ascii="Times New Roman" w:eastAsia="Times New Roman" w:hAnsi="Times New Roman" w:cs="Times New Roman"/>
        </w:rPr>
      </w:pPr>
    </w:p>
    <w:p w:rsidR="00AC2337" w:rsidRDefault="00AC2337">
      <w:pPr>
        <w:spacing w:after="120" w:line="240" w:lineRule="auto"/>
        <w:jc w:val="both"/>
        <w:rPr>
          <w:rFonts w:ascii="Times New Roman" w:eastAsia="Times New Roman" w:hAnsi="Times New Roman" w:cs="Times New Roman"/>
        </w:rPr>
      </w:pPr>
    </w:p>
    <w:p w:rsidR="00AC2337" w:rsidRDefault="00AC2337">
      <w:pPr>
        <w:spacing w:after="120" w:line="240" w:lineRule="auto"/>
        <w:jc w:val="both"/>
        <w:rPr>
          <w:rFonts w:ascii="Times New Roman" w:eastAsia="Times New Roman" w:hAnsi="Times New Roman" w:cs="Times New Roman"/>
        </w:rPr>
      </w:pPr>
    </w:p>
    <w:p w:rsidR="00AC2337" w:rsidRDefault="00AC2337">
      <w:pPr>
        <w:spacing w:after="120" w:line="240" w:lineRule="auto"/>
        <w:jc w:val="both"/>
        <w:rPr>
          <w:rFonts w:ascii="Times New Roman" w:eastAsia="Times New Roman" w:hAnsi="Times New Roman" w:cs="Times New Roman"/>
        </w:rPr>
      </w:pPr>
    </w:p>
    <w:p w:rsidR="00AC2337" w:rsidRDefault="00AC2337">
      <w:pPr>
        <w:spacing w:after="120" w:line="240" w:lineRule="auto"/>
        <w:jc w:val="both"/>
        <w:rPr>
          <w:rFonts w:ascii="Times New Roman" w:eastAsia="Times New Roman" w:hAnsi="Times New Roman" w:cs="Times New Roman"/>
        </w:rPr>
      </w:pPr>
    </w:p>
    <w:p w:rsidR="00AC2337" w:rsidRDefault="00AC2337">
      <w:pPr>
        <w:spacing w:after="120" w:line="240" w:lineRule="auto"/>
        <w:jc w:val="both"/>
        <w:rPr>
          <w:rFonts w:ascii="Times New Roman" w:eastAsia="Times New Roman" w:hAnsi="Times New Roman" w:cs="Times New Roman"/>
        </w:rPr>
      </w:pPr>
    </w:p>
    <w:p w:rsidR="008D3CBD" w:rsidRPr="00232098" w:rsidRDefault="007E4732" w:rsidP="00105C82">
      <w:pPr>
        <w:pStyle w:val="Heading3"/>
        <w:rPr>
          <w:rFonts w:asciiTheme="minorHAnsi" w:eastAsia="Times New Roman" w:hAnsiTheme="minorHAnsi" w:cstheme="minorHAnsi"/>
        </w:rPr>
      </w:pPr>
      <w:bookmarkStart w:id="256" w:name="_Toc330029023"/>
      <w:r w:rsidRPr="00232098">
        <w:rPr>
          <w:rFonts w:asciiTheme="minorHAnsi" w:eastAsia="Times New Roman" w:hAnsiTheme="minorHAnsi" w:cstheme="minorHAnsi"/>
        </w:rPr>
        <w:lastRenderedPageBreak/>
        <w:t xml:space="preserve">Theme </w:t>
      </w:r>
      <w:r w:rsidR="00A35C60">
        <w:rPr>
          <w:rFonts w:asciiTheme="minorHAnsi" w:eastAsia="Times New Roman" w:hAnsiTheme="minorHAnsi" w:cstheme="minorHAnsi"/>
        </w:rPr>
        <w:t>5</w:t>
      </w:r>
      <w:r w:rsidR="008D3CBD" w:rsidRPr="00232098">
        <w:rPr>
          <w:rFonts w:asciiTheme="minorHAnsi" w:eastAsia="Times New Roman" w:hAnsiTheme="minorHAnsi" w:cstheme="minorHAnsi"/>
        </w:rPr>
        <w:t xml:space="preserve">: </w:t>
      </w:r>
      <w:r w:rsidR="00B22505">
        <w:rPr>
          <w:rFonts w:asciiTheme="minorHAnsi" w:eastAsia="Times New Roman" w:hAnsiTheme="minorHAnsi" w:cstheme="minorHAnsi"/>
        </w:rPr>
        <w:t xml:space="preserve"> </w:t>
      </w:r>
      <w:r w:rsidR="008D3CBD" w:rsidRPr="00232098">
        <w:rPr>
          <w:rFonts w:asciiTheme="minorHAnsi" w:eastAsia="Times New Roman" w:hAnsiTheme="minorHAnsi" w:cstheme="minorHAnsi"/>
        </w:rPr>
        <w:t>Promoting trade</w:t>
      </w:r>
      <w:bookmarkEnd w:id="256"/>
    </w:p>
    <w:tbl>
      <w:tblPr>
        <w:tblStyle w:val="TableGrid"/>
        <w:tblW w:w="0" w:type="auto"/>
        <w:tblLook w:val="04A0" w:firstRow="1" w:lastRow="0" w:firstColumn="1" w:lastColumn="0" w:noHBand="0" w:noVBand="1"/>
      </w:tblPr>
      <w:tblGrid>
        <w:gridCol w:w="4621"/>
        <w:gridCol w:w="4621"/>
      </w:tblGrid>
      <w:tr w:rsidR="008D3CBD" w:rsidRPr="001D0A6D" w:rsidTr="00AC2337">
        <w:trPr>
          <w:cantSplit/>
        </w:trPr>
        <w:tc>
          <w:tcPr>
            <w:tcW w:w="4621" w:type="dxa"/>
            <w:shd w:val="pct25" w:color="auto" w:fill="auto"/>
          </w:tcPr>
          <w:p w:rsidR="008D3CBD" w:rsidRPr="008E235B" w:rsidRDefault="008D3CBD" w:rsidP="00F429B6">
            <w:pPr>
              <w:rPr>
                <w:rFonts w:cstheme="minorHAnsi"/>
                <w:sz w:val="20"/>
                <w:szCs w:val="20"/>
              </w:rPr>
            </w:pPr>
            <w:r w:rsidRPr="008E235B">
              <w:rPr>
                <w:rFonts w:cstheme="minorHAnsi"/>
                <w:sz w:val="20"/>
                <w:szCs w:val="20"/>
              </w:rPr>
              <w:t>Strengths</w:t>
            </w:r>
          </w:p>
        </w:tc>
        <w:tc>
          <w:tcPr>
            <w:tcW w:w="4621" w:type="dxa"/>
            <w:shd w:val="pct25" w:color="auto" w:fill="auto"/>
          </w:tcPr>
          <w:p w:rsidR="008D3CBD" w:rsidRPr="008E235B" w:rsidRDefault="008D3CBD" w:rsidP="00F429B6">
            <w:pPr>
              <w:rPr>
                <w:rFonts w:cstheme="minorHAnsi"/>
                <w:sz w:val="20"/>
                <w:szCs w:val="20"/>
              </w:rPr>
            </w:pPr>
            <w:r w:rsidRPr="008E235B">
              <w:rPr>
                <w:rFonts w:cstheme="minorHAnsi"/>
                <w:sz w:val="20"/>
                <w:szCs w:val="20"/>
              </w:rPr>
              <w:t>Weaknesses</w:t>
            </w:r>
          </w:p>
        </w:tc>
      </w:tr>
      <w:tr w:rsidR="008D3CBD" w:rsidRPr="001D0A6D" w:rsidTr="00AC2337">
        <w:trPr>
          <w:cantSplit/>
        </w:trPr>
        <w:tc>
          <w:tcPr>
            <w:tcW w:w="4621" w:type="dxa"/>
            <w:tcBorders>
              <w:bottom w:val="single" w:sz="4" w:space="0" w:color="auto"/>
            </w:tcBorders>
          </w:tcPr>
          <w:p w:rsidR="008D3CBD" w:rsidRPr="008E235B" w:rsidRDefault="00743084" w:rsidP="00DD558E">
            <w:pPr>
              <w:pStyle w:val="ListParagraph"/>
              <w:numPr>
                <w:ilvl w:val="0"/>
                <w:numId w:val="36"/>
              </w:numPr>
              <w:rPr>
                <w:rFonts w:cstheme="minorHAnsi"/>
                <w:sz w:val="20"/>
                <w:szCs w:val="20"/>
              </w:rPr>
            </w:pPr>
            <w:r w:rsidRPr="008E235B">
              <w:rPr>
                <w:rFonts w:cstheme="minorHAnsi"/>
                <w:sz w:val="20"/>
                <w:szCs w:val="20"/>
              </w:rPr>
              <w:t>Pacific tuna available all year round</w:t>
            </w:r>
          </w:p>
          <w:p w:rsidR="00743084" w:rsidRPr="008E235B" w:rsidRDefault="00743084" w:rsidP="00DD558E">
            <w:pPr>
              <w:pStyle w:val="ListParagraph"/>
              <w:numPr>
                <w:ilvl w:val="0"/>
                <w:numId w:val="36"/>
              </w:numPr>
              <w:rPr>
                <w:rFonts w:cstheme="minorHAnsi"/>
                <w:sz w:val="20"/>
                <w:szCs w:val="20"/>
              </w:rPr>
            </w:pPr>
            <w:r w:rsidRPr="008E235B">
              <w:rPr>
                <w:rFonts w:cstheme="minorHAnsi"/>
                <w:sz w:val="20"/>
                <w:szCs w:val="20"/>
              </w:rPr>
              <w:t>Strong connections to international markets (Air freight)</w:t>
            </w:r>
          </w:p>
          <w:p w:rsidR="002C3B27" w:rsidRPr="008E235B" w:rsidRDefault="002C3B27" w:rsidP="00DD558E">
            <w:pPr>
              <w:pStyle w:val="ListParagraph"/>
              <w:numPr>
                <w:ilvl w:val="0"/>
                <w:numId w:val="36"/>
              </w:numPr>
              <w:rPr>
                <w:rFonts w:cstheme="minorHAnsi"/>
                <w:sz w:val="20"/>
                <w:szCs w:val="20"/>
              </w:rPr>
            </w:pPr>
            <w:r w:rsidRPr="008E235B">
              <w:rPr>
                <w:rFonts w:cstheme="minorHAnsi"/>
                <w:sz w:val="20"/>
                <w:szCs w:val="20"/>
              </w:rPr>
              <w:t>Strong demand for sashimi products, including albacore</w:t>
            </w:r>
          </w:p>
          <w:p w:rsidR="002C3B27" w:rsidRPr="008E235B" w:rsidRDefault="002C3B27" w:rsidP="00DD558E">
            <w:pPr>
              <w:pStyle w:val="ListParagraph"/>
              <w:numPr>
                <w:ilvl w:val="0"/>
                <w:numId w:val="36"/>
              </w:numPr>
              <w:rPr>
                <w:rFonts w:cstheme="minorHAnsi"/>
                <w:sz w:val="20"/>
                <w:szCs w:val="20"/>
              </w:rPr>
            </w:pPr>
            <w:r w:rsidRPr="008E235B">
              <w:rPr>
                <w:rFonts w:cstheme="minorHAnsi"/>
                <w:sz w:val="20"/>
                <w:szCs w:val="20"/>
              </w:rPr>
              <w:t>Strong demand for raw material for canning</w:t>
            </w:r>
          </w:p>
          <w:p w:rsidR="00743084" w:rsidRPr="008E235B" w:rsidRDefault="00743084" w:rsidP="00DD558E">
            <w:pPr>
              <w:pStyle w:val="ListParagraph"/>
              <w:numPr>
                <w:ilvl w:val="0"/>
                <w:numId w:val="36"/>
              </w:numPr>
              <w:rPr>
                <w:rFonts w:cstheme="minorHAnsi"/>
                <w:sz w:val="20"/>
                <w:szCs w:val="20"/>
              </w:rPr>
            </w:pPr>
            <w:r w:rsidRPr="008E235B">
              <w:rPr>
                <w:rFonts w:cstheme="minorHAnsi"/>
                <w:sz w:val="20"/>
                <w:szCs w:val="20"/>
              </w:rPr>
              <w:t>Development of ULT technology</w:t>
            </w:r>
            <w:r w:rsidR="002C3B27" w:rsidRPr="008E235B">
              <w:rPr>
                <w:rFonts w:cstheme="minorHAnsi"/>
                <w:sz w:val="20"/>
                <w:szCs w:val="20"/>
              </w:rPr>
              <w:t xml:space="preserve"> and containerised freight syst</w:t>
            </w:r>
            <w:r w:rsidR="00DB3704" w:rsidRPr="008E235B">
              <w:rPr>
                <w:rFonts w:cstheme="minorHAnsi"/>
                <w:sz w:val="20"/>
                <w:szCs w:val="20"/>
              </w:rPr>
              <w:t>ems</w:t>
            </w:r>
            <w:r w:rsidR="001F5D56" w:rsidRPr="008E235B">
              <w:rPr>
                <w:rFonts w:cstheme="minorHAnsi"/>
                <w:sz w:val="20"/>
                <w:szCs w:val="20"/>
              </w:rPr>
              <w:t xml:space="preserve"> reducing costs</w:t>
            </w:r>
          </w:p>
          <w:p w:rsidR="002C3B27" w:rsidRPr="008E235B" w:rsidRDefault="002C3B27" w:rsidP="00DD558E">
            <w:pPr>
              <w:pStyle w:val="ListParagraph"/>
              <w:numPr>
                <w:ilvl w:val="0"/>
                <w:numId w:val="36"/>
              </w:numPr>
              <w:rPr>
                <w:rFonts w:cstheme="minorHAnsi"/>
                <w:sz w:val="20"/>
                <w:szCs w:val="20"/>
              </w:rPr>
            </w:pPr>
            <w:r w:rsidRPr="008E235B">
              <w:rPr>
                <w:rFonts w:cstheme="minorHAnsi"/>
                <w:sz w:val="20"/>
                <w:szCs w:val="20"/>
              </w:rPr>
              <w:t>E</w:t>
            </w:r>
            <w:r w:rsidR="00743084" w:rsidRPr="008E235B">
              <w:rPr>
                <w:rFonts w:cstheme="minorHAnsi"/>
                <w:sz w:val="20"/>
                <w:szCs w:val="20"/>
              </w:rPr>
              <w:t xml:space="preserve">merging </w:t>
            </w:r>
            <w:r w:rsidR="001F5D56" w:rsidRPr="008E235B">
              <w:rPr>
                <w:rFonts w:cstheme="minorHAnsi"/>
                <w:sz w:val="20"/>
                <w:szCs w:val="20"/>
              </w:rPr>
              <w:t xml:space="preserve">or strengthening </w:t>
            </w:r>
            <w:r w:rsidRPr="008E235B">
              <w:rPr>
                <w:rFonts w:cstheme="minorHAnsi"/>
                <w:sz w:val="20"/>
                <w:szCs w:val="20"/>
              </w:rPr>
              <w:t xml:space="preserve">sashimi </w:t>
            </w:r>
            <w:r w:rsidR="00743084" w:rsidRPr="008E235B">
              <w:rPr>
                <w:rFonts w:cstheme="minorHAnsi"/>
                <w:sz w:val="20"/>
                <w:szCs w:val="20"/>
              </w:rPr>
              <w:t xml:space="preserve">markets </w:t>
            </w:r>
            <w:r w:rsidR="001F5D56" w:rsidRPr="008E235B">
              <w:rPr>
                <w:rFonts w:cstheme="minorHAnsi"/>
                <w:sz w:val="20"/>
                <w:szCs w:val="20"/>
              </w:rPr>
              <w:t>–</w:t>
            </w:r>
            <w:r w:rsidRPr="008E235B">
              <w:rPr>
                <w:rFonts w:cstheme="minorHAnsi"/>
                <w:sz w:val="20"/>
                <w:szCs w:val="20"/>
              </w:rPr>
              <w:t xml:space="preserve"> China</w:t>
            </w:r>
            <w:r w:rsidR="001F5D56" w:rsidRPr="008E235B">
              <w:rPr>
                <w:rFonts w:cstheme="minorHAnsi"/>
                <w:sz w:val="20"/>
                <w:szCs w:val="20"/>
              </w:rPr>
              <w:t>, USA</w:t>
            </w:r>
            <w:r w:rsidRPr="008E235B">
              <w:rPr>
                <w:rFonts w:cstheme="minorHAnsi"/>
                <w:sz w:val="20"/>
                <w:szCs w:val="20"/>
              </w:rPr>
              <w:t xml:space="preserve">  </w:t>
            </w:r>
          </w:p>
          <w:p w:rsidR="00DB3704" w:rsidRPr="008E235B" w:rsidRDefault="00DB3704" w:rsidP="00DD558E">
            <w:pPr>
              <w:pStyle w:val="ListParagraph"/>
              <w:numPr>
                <w:ilvl w:val="0"/>
                <w:numId w:val="36"/>
              </w:numPr>
              <w:rPr>
                <w:rFonts w:cstheme="minorHAnsi"/>
                <w:sz w:val="20"/>
                <w:szCs w:val="20"/>
              </w:rPr>
            </w:pPr>
            <w:r w:rsidRPr="008E235B">
              <w:rPr>
                <w:rFonts w:cstheme="minorHAnsi"/>
                <w:sz w:val="20"/>
                <w:szCs w:val="20"/>
              </w:rPr>
              <w:t>IEPA</w:t>
            </w:r>
            <w:r w:rsidR="002C3B27" w:rsidRPr="008E235B">
              <w:rPr>
                <w:rFonts w:cstheme="minorHAnsi"/>
                <w:sz w:val="20"/>
                <w:szCs w:val="20"/>
              </w:rPr>
              <w:t xml:space="preserve"> established for PNG and Fiji and to be extended to include Sol Is</w:t>
            </w:r>
            <w:r w:rsidR="008E235B" w:rsidRPr="008E235B">
              <w:rPr>
                <w:rFonts w:cstheme="minorHAnsi"/>
                <w:sz w:val="20"/>
                <w:szCs w:val="20"/>
              </w:rPr>
              <w:t>, allowing for preferential access above competitors, e.g. Thailand</w:t>
            </w:r>
          </w:p>
          <w:p w:rsidR="008D3CBD" w:rsidRPr="008E235B" w:rsidRDefault="00743084" w:rsidP="00DD558E">
            <w:pPr>
              <w:pStyle w:val="ListParagraph"/>
              <w:numPr>
                <w:ilvl w:val="0"/>
                <w:numId w:val="36"/>
              </w:numPr>
              <w:rPr>
                <w:rFonts w:cstheme="minorHAnsi"/>
                <w:sz w:val="20"/>
                <w:szCs w:val="20"/>
              </w:rPr>
            </w:pPr>
            <w:r w:rsidRPr="008E235B">
              <w:rPr>
                <w:rFonts w:cstheme="minorHAnsi"/>
                <w:sz w:val="20"/>
                <w:szCs w:val="20"/>
              </w:rPr>
              <w:t xml:space="preserve">Tariff concessions available for </w:t>
            </w:r>
            <w:r w:rsidR="00DB3704" w:rsidRPr="008E235B">
              <w:rPr>
                <w:rFonts w:cstheme="minorHAnsi"/>
                <w:sz w:val="20"/>
                <w:szCs w:val="20"/>
              </w:rPr>
              <w:t>fresh chilled (0304/5) species to USA</w:t>
            </w:r>
            <w:r w:rsidR="008E235B" w:rsidRPr="008E235B">
              <w:rPr>
                <w:rFonts w:cstheme="minorHAnsi"/>
                <w:sz w:val="20"/>
                <w:szCs w:val="20"/>
              </w:rPr>
              <w:t xml:space="preserve"> </w:t>
            </w:r>
          </w:p>
          <w:p w:rsidR="00DB3704" w:rsidRPr="008E235B" w:rsidRDefault="00DB3704" w:rsidP="00DD558E">
            <w:pPr>
              <w:pStyle w:val="ListParagraph"/>
              <w:numPr>
                <w:ilvl w:val="0"/>
                <w:numId w:val="36"/>
              </w:numPr>
              <w:rPr>
                <w:rFonts w:cstheme="minorHAnsi"/>
                <w:sz w:val="20"/>
                <w:szCs w:val="20"/>
              </w:rPr>
            </w:pPr>
            <w:r w:rsidRPr="008E235B">
              <w:rPr>
                <w:rFonts w:cstheme="minorHAnsi"/>
                <w:sz w:val="20"/>
                <w:szCs w:val="20"/>
              </w:rPr>
              <w:t>No Rules of origin prohibitions to specific markets e.g. USA, Australia/New Zealand</w:t>
            </w:r>
          </w:p>
          <w:p w:rsidR="00DB3704" w:rsidRPr="008E235B" w:rsidRDefault="008E235B" w:rsidP="00DD558E">
            <w:pPr>
              <w:pStyle w:val="ListParagraph"/>
              <w:numPr>
                <w:ilvl w:val="0"/>
                <w:numId w:val="36"/>
              </w:numPr>
              <w:rPr>
                <w:rFonts w:cstheme="minorHAnsi"/>
                <w:sz w:val="20"/>
                <w:szCs w:val="20"/>
              </w:rPr>
            </w:pPr>
            <w:r w:rsidRPr="008E235B">
              <w:rPr>
                <w:rFonts w:cstheme="minorHAnsi"/>
                <w:sz w:val="20"/>
                <w:szCs w:val="20"/>
              </w:rPr>
              <w:t>Special d</w:t>
            </w:r>
            <w:r w:rsidR="00DB3704" w:rsidRPr="008E235B">
              <w:rPr>
                <w:rFonts w:cstheme="minorHAnsi"/>
                <w:sz w:val="20"/>
                <w:szCs w:val="20"/>
              </w:rPr>
              <w:t>uty exemptions for</w:t>
            </w:r>
            <w:r w:rsidRPr="008E235B">
              <w:rPr>
                <w:rFonts w:cstheme="minorHAnsi"/>
                <w:sz w:val="20"/>
                <w:szCs w:val="20"/>
              </w:rPr>
              <w:t xml:space="preserve"> canned products (Sol Is to USA, and also available for Vanuatu)</w:t>
            </w:r>
          </w:p>
          <w:p w:rsidR="00DB3704" w:rsidRPr="008E235B" w:rsidRDefault="00DB3704" w:rsidP="00DD558E">
            <w:pPr>
              <w:pStyle w:val="ListParagraph"/>
              <w:numPr>
                <w:ilvl w:val="0"/>
                <w:numId w:val="36"/>
              </w:numPr>
              <w:rPr>
                <w:rFonts w:cstheme="minorHAnsi"/>
                <w:sz w:val="20"/>
                <w:szCs w:val="20"/>
              </w:rPr>
            </w:pPr>
            <w:r w:rsidRPr="008E235B">
              <w:rPr>
                <w:rFonts w:cstheme="minorHAnsi"/>
                <w:sz w:val="20"/>
                <w:szCs w:val="20"/>
              </w:rPr>
              <w:t>Production costs (labour) are low relative to some foreign competitors</w:t>
            </w:r>
            <w:r w:rsidR="008E235B" w:rsidRPr="008E235B">
              <w:rPr>
                <w:rFonts w:cstheme="minorHAnsi"/>
                <w:sz w:val="20"/>
                <w:szCs w:val="20"/>
              </w:rPr>
              <w:t xml:space="preserve"> (e.g. cheaper to produce than Pago Pago)</w:t>
            </w:r>
          </w:p>
          <w:p w:rsidR="009D5F9E" w:rsidRPr="008E235B" w:rsidRDefault="008E235B" w:rsidP="00DD558E">
            <w:pPr>
              <w:pStyle w:val="ListParagraph"/>
              <w:numPr>
                <w:ilvl w:val="0"/>
                <w:numId w:val="36"/>
              </w:numPr>
              <w:rPr>
                <w:rFonts w:cstheme="minorHAnsi"/>
                <w:sz w:val="20"/>
                <w:szCs w:val="20"/>
              </w:rPr>
            </w:pPr>
            <w:r w:rsidRPr="008E235B">
              <w:rPr>
                <w:rFonts w:cstheme="minorHAnsi"/>
                <w:sz w:val="20"/>
                <w:szCs w:val="20"/>
              </w:rPr>
              <w:t>Some domestic facil</w:t>
            </w:r>
            <w:r w:rsidR="009D5F9E" w:rsidRPr="008E235B">
              <w:rPr>
                <w:rFonts w:cstheme="minorHAnsi"/>
                <w:sz w:val="20"/>
                <w:szCs w:val="20"/>
              </w:rPr>
              <w:t>ities for food testing (USP)</w:t>
            </w:r>
          </w:p>
        </w:tc>
        <w:tc>
          <w:tcPr>
            <w:tcW w:w="4621" w:type="dxa"/>
            <w:tcBorders>
              <w:bottom w:val="single" w:sz="4" w:space="0" w:color="auto"/>
            </w:tcBorders>
          </w:tcPr>
          <w:p w:rsidR="008D3CBD" w:rsidRPr="008E235B" w:rsidRDefault="00743084" w:rsidP="00DD558E">
            <w:pPr>
              <w:pStyle w:val="ListParagraph"/>
              <w:numPr>
                <w:ilvl w:val="0"/>
                <w:numId w:val="36"/>
              </w:numPr>
              <w:rPr>
                <w:rFonts w:cstheme="minorHAnsi"/>
                <w:sz w:val="20"/>
                <w:szCs w:val="20"/>
              </w:rPr>
            </w:pPr>
            <w:r w:rsidRPr="008E235B">
              <w:rPr>
                <w:rFonts w:cstheme="minorHAnsi"/>
                <w:sz w:val="20"/>
                <w:szCs w:val="20"/>
              </w:rPr>
              <w:t>Very limited number of domestic vessels with ULT capacity</w:t>
            </w:r>
          </w:p>
          <w:p w:rsidR="00743084" w:rsidRPr="008E235B" w:rsidRDefault="008E235B" w:rsidP="00DD558E">
            <w:pPr>
              <w:pStyle w:val="ListParagraph"/>
              <w:numPr>
                <w:ilvl w:val="0"/>
                <w:numId w:val="36"/>
              </w:numPr>
              <w:rPr>
                <w:rFonts w:cstheme="minorHAnsi"/>
                <w:sz w:val="20"/>
                <w:szCs w:val="20"/>
              </w:rPr>
            </w:pPr>
            <w:r w:rsidRPr="008E235B">
              <w:rPr>
                <w:rFonts w:cstheme="minorHAnsi"/>
                <w:sz w:val="20"/>
                <w:szCs w:val="20"/>
              </w:rPr>
              <w:t>Some e</w:t>
            </w:r>
            <w:r w:rsidR="00743084" w:rsidRPr="008E235B">
              <w:rPr>
                <w:rFonts w:cstheme="minorHAnsi"/>
                <w:sz w:val="20"/>
                <w:szCs w:val="20"/>
              </w:rPr>
              <w:t>xpensive air freight connections – Solomon Is to Australia, PNG to USA</w:t>
            </w:r>
          </w:p>
          <w:p w:rsidR="00DB3704" w:rsidRPr="008E235B" w:rsidRDefault="00DB3704" w:rsidP="00DD558E">
            <w:pPr>
              <w:pStyle w:val="ListParagraph"/>
              <w:numPr>
                <w:ilvl w:val="0"/>
                <w:numId w:val="36"/>
              </w:numPr>
              <w:rPr>
                <w:rFonts w:cstheme="minorHAnsi"/>
                <w:sz w:val="20"/>
                <w:szCs w:val="20"/>
              </w:rPr>
            </w:pPr>
            <w:r w:rsidRPr="008E235B">
              <w:rPr>
                <w:rFonts w:cstheme="minorHAnsi"/>
                <w:sz w:val="20"/>
                <w:szCs w:val="20"/>
              </w:rPr>
              <w:t>Freight rates – China (12.5%) and for canned produce (USA)</w:t>
            </w:r>
          </w:p>
          <w:p w:rsidR="008E235B" w:rsidRPr="008E235B" w:rsidRDefault="008E235B" w:rsidP="00DD558E">
            <w:pPr>
              <w:pStyle w:val="ListParagraph"/>
              <w:numPr>
                <w:ilvl w:val="0"/>
                <w:numId w:val="36"/>
              </w:numPr>
              <w:rPr>
                <w:rFonts w:cstheme="minorHAnsi"/>
                <w:sz w:val="20"/>
                <w:szCs w:val="20"/>
              </w:rPr>
            </w:pPr>
            <w:r w:rsidRPr="008E235B">
              <w:rPr>
                <w:rFonts w:cstheme="minorHAnsi"/>
                <w:sz w:val="20"/>
                <w:szCs w:val="20"/>
              </w:rPr>
              <w:t>HACCP plans required along with various food safety standards, the EU requiring the support of a CA</w:t>
            </w:r>
          </w:p>
          <w:p w:rsidR="00DB3704" w:rsidRPr="008E235B" w:rsidRDefault="00DB3704" w:rsidP="00DD558E">
            <w:pPr>
              <w:pStyle w:val="ListParagraph"/>
              <w:numPr>
                <w:ilvl w:val="0"/>
                <w:numId w:val="36"/>
              </w:numPr>
              <w:rPr>
                <w:rFonts w:cstheme="minorHAnsi"/>
                <w:sz w:val="20"/>
                <w:szCs w:val="20"/>
              </w:rPr>
            </w:pPr>
            <w:r w:rsidRPr="008E235B">
              <w:rPr>
                <w:rFonts w:cstheme="minorHAnsi"/>
                <w:sz w:val="20"/>
                <w:szCs w:val="20"/>
              </w:rPr>
              <w:t>Market prices in Europe unattractive, costs of transport too high</w:t>
            </w:r>
          </w:p>
          <w:p w:rsidR="00DB3704" w:rsidRPr="008E235B" w:rsidRDefault="00DB3704" w:rsidP="00DD558E">
            <w:pPr>
              <w:pStyle w:val="ListParagraph"/>
              <w:numPr>
                <w:ilvl w:val="0"/>
                <w:numId w:val="36"/>
              </w:numPr>
              <w:rPr>
                <w:rFonts w:cstheme="minorHAnsi"/>
                <w:sz w:val="20"/>
                <w:szCs w:val="20"/>
              </w:rPr>
            </w:pPr>
            <w:r w:rsidRPr="008E235B">
              <w:rPr>
                <w:rFonts w:cstheme="minorHAnsi"/>
                <w:sz w:val="20"/>
                <w:szCs w:val="20"/>
              </w:rPr>
              <w:t>Ac</w:t>
            </w:r>
            <w:r w:rsidR="008E235B" w:rsidRPr="008E235B">
              <w:rPr>
                <w:rFonts w:cstheme="minorHAnsi"/>
                <w:sz w:val="20"/>
                <w:szCs w:val="20"/>
              </w:rPr>
              <w:t>cess to markets might require</w:t>
            </w:r>
            <w:r w:rsidRPr="008E235B">
              <w:rPr>
                <w:rFonts w:cstheme="minorHAnsi"/>
                <w:sz w:val="20"/>
                <w:szCs w:val="20"/>
              </w:rPr>
              <w:t xml:space="preserve"> a </w:t>
            </w:r>
            <w:r w:rsidR="008E235B" w:rsidRPr="008E235B">
              <w:rPr>
                <w:rFonts w:cstheme="minorHAnsi"/>
                <w:sz w:val="20"/>
                <w:szCs w:val="20"/>
              </w:rPr>
              <w:t xml:space="preserve">PICT </w:t>
            </w:r>
            <w:r w:rsidRPr="008E235B">
              <w:rPr>
                <w:rFonts w:cstheme="minorHAnsi"/>
                <w:sz w:val="20"/>
                <w:szCs w:val="20"/>
              </w:rPr>
              <w:t>commitment to access to waters (EU)</w:t>
            </w:r>
          </w:p>
          <w:p w:rsidR="00DB3704" w:rsidRPr="008E235B" w:rsidRDefault="00DB3704" w:rsidP="00DD558E">
            <w:pPr>
              <w:pStyle w:val="ListParagraph"/>
              <w:numPr>
                <w:ilvl w:val="0"/>
                <w:numId w:val="36"/>
              </w:numPr>
              <w:rPr>
                <w:rFonts w:cstheme="minorHAnsi"/>
                <w:sz w:val="20"/>
                <w:szCs w:val="20"/>
              </w:rPr>
            </w:pPr>
            <w:r w:rsidRPr="008E235B">
              <w:rPr>
                <w:rFonts w:cstheme="minorHAnsi"/>
                <w:sz w:val="20"/>
                <w:szCs w:val="20"/>
              </w:rPr>
              <w:t>Need to ensure sufficient volume to take advantage of economies of scale</w:t>
            </w:r>
          </w:p>
          <w:p w:rsidR="00DB3704" w:rsidRPr="008E235B" w:rsidRDefault="00DB3704" w:rsidP="00DD558E">
            <w:pPr>
              <w:pStyle w:val="ListParagraph"/>
              <w:numPr>
                <w:ilvl w:val="0"/>
                <w:numId w:val="36"/>
              </w:numPr>
              <w:rPr>
                <w:rFonts w:cstheme="minorHAnsi"/>
                <w:sz w:val="20"/>
                <w:szCs w:val="20"/>
              </w:rPr>
            </w:pPr>
            <w:r w:rsidRPr="008E235B">
              <w:rPr>
                <w:rFonts w:cstheme="minorHAnsi"/>
                <w:sz w:val="20"/>
                <w:szCs w:val="20"/>
              </w:rPr>
              <w:t>Inadequate ULT technology in s</w:t>
            </w:r>
            <w:r w:rsidR="002C3B27" w:rsidRPr="008E235B">
              <w:rPr>
                <w:rFonts w:cstheme="minorHAnsi"/>
                <w:sz w:val="20"/>
                <w:szCs w:val="20"/>
              </w:rPr>
              <w:t>o</w:t>
            </w:r>
            <w:r w:rsidRPr="008E235B">
              <w:rPr>
                <w:rFonts w:cstheme="minorHAnsi"/>
                <w:sz w:val="20"/>
                <w:szCs w:val="20"/>
              </w:rPr>
              <w:t>me key markets (China, Australia</w:t>
            </w:r>
            <w:r w:rsidR="008E235B" w:rsidRPr="008E235B">
              <w:rPr>
                <w:rFonts w:cstheme="minorHAnsi"/>
                <w:sz w:val="20"/>
                <w:szCs w:val="20"/>
              </w:rPr>
              <w:t xml:space="preserve"> and USA</w:t>
            </w:r>
            <w:r w:rsidRPr="008E235B">
              <w:rPr>
                <w:rFonts w:cstheme="minorHAnsi"/>
                <w:sz w:val="20"/>
                <w:szCs w:val="20"/>
              </w:rPr>
              <w:t>)</w:t>
            </w:r>
          </w:p>
          <w:p w:rsidR="00DB3704" w:rsidRPr="008E235B" w:rsidRDefault="00DB3704" w:rsidP="00DD558E">
            <w:pPr>
              <w:pStyle w:val="ListParagraph"/>
              <w:numPr>
                <w:ilvl w:val="0"/>
                <w:numId w:val="36"/>
              </w:numPr>
              <w:rPr>
                <w:rFonts w:cstheme="minorHAnsi"/>
                <w:sz w:val="20"/>
                <w:szCs w:val="20"/>
              </w:rPr>
            </w:pPr>
            <w:r w:rsidRPr="008E235B">
              <w:rPr>
                <w:rFonts w:cstheme="minorHAnsi"/>
                <w:sz w:val="20"/>
                <w:szCs w:val="20"/>
              </w:rPr>
              <w:t>Low product yields in canning relative to foreign competitors</w:t>
            </w:r>
          </w:p>
          <w:p w:rsidR="00E83301" w:rsidRPr="008E235B" w:rsidRDefault="00E83301" w:rsidP="00DD558E">
            <w:pPr>
              <w:pStyle w:val="ListParagraph"/>
              <w:numPr>
                <w:ilvl w:val="0"/>
                <w:numId w:val="36"/>
              </w:numPr>
              <w:rPr>
                <w:rFonts w:cstheme="minorHAnsi"/>
                <w:sz w:val="20"/>
                <w:szCs w:val="20"/>
              </w:rPr>
            </w:pPr>
            <w:r w:rsidRPr="008E235B">
              <w:rPr>
                <w:rFonts w:cstheme="minorHAnsi"/>
                <w:sz w:val="20"/>
                <w:szCs w:val="20"/>
              </w:rPr>
              <w:t xml:space="preserve">Cost of power in some countries, a major disincentive – Sol Is </w:t>
            </w:r>
          </w:p>
          <w:p w:rsidR="008D3CBD" w:rsidRPr="008E235B" w:rsidRDefault="002C3B27" w:rsidP="00DD558E">
            <w:pPr>
              <w:pStyle w:val="ListParagraph"/>
              <w:numPr>
                <w:ilvl w:val="0"/>
                <w:numId w:val="36"/>
              </w:numPr>
              <w:rPr>
                <w:rFonts w:cstheme="minorHAnsi"/>
                <w:sz w:val="20"/>
                <w:szCs w:val="20"/>
              </w:rPr>
            </w:pPr>
            <w:r w:rsidRPr="008E235B">
              <w:rPr>
                <w:rFonts w:cstheme="minorHAnsi"/>
                <w:sz w:val="20"/>
                <w:szCs w:val="20"/>
              </w:rPr>
              <w:t>Thailand remains very competitive in the canning market, especially for sales to USA</w:t>
            </w:r>
          </w:p>
          <w:p w:rsidR="009D5F9E" w:rsidRPr="008E235B" w:rsidRDefault="00A35C60" w:rsidP="00DD558E">
            <w:pPr>
              <w:pStyle w:val="ListParagraph"/>
              <w:numPr>
                <w:ilvl w:val="0"/>
                <w:numId w:val="36"/>
              </w:numPr>
              <w:rPr>
                <w:rFonts w:cstheme="minorHAnsi"/>
                <w:sz w:val="20"/>
                <w:szCs w:val="20"/>
              </w:rPr>
            </w:pPr>
            <w:r>
              <w:rPr>
                <w:rFonts w:cstheme="minorHAnsi"/>
                <w:sz w:val="20"/>
                <w:szCs w:val="20"/>
              </w:rPr>
              <w:t>Access to</w:t>
            </w:r>
            <w:r w:rsidRPr="008E235B">
              <w:rPr>
                <w:rFonts w:cstheme="minorHAnsi"/>
                <w:sz w:val="20"/>
                <w:szCs w:val="20"/>
              </w:rPr>
              <w:t xml:space="preserve"> </w:t>
            </w:r>
            <w:r w:rsidR="009D5F9E" w:rsidRPr="008E235B">
              <w:rPr>
                <w:rFonts w:cstheme="minorHAnsi"/>
                <w:sz w:val="20"/>
                <w:szCs w:val="20"/>
              </w:rPr>
              <w:t>food testing facilities</w:t>
            </w:r>
            <w:r w:rsidR="008E235B" w:rsidRPr="008E235B">
              <w:rPr>
                <w:rFonts w:cstheme="minorHAnsi"/>
                <w:sz w:val="20"/>
                <w:szCs w:val="20"/>
              </w:rPr>
              <w:t xml:space="preserve"> in </w:t>
            </w:r>
            <w:r w:rsidR="0064229D">
              <w:rPr>
                <w:rFonts w:cstheme="minorHAnsi"/>
                <w:sz w:val="20"/>
                <w:szCs w:val="20"/>
              </w:rPr>
              <w:t xml:space="preserve">within the region </w:t>
            </w:r>
          </w:p>
        </w:tc>
      </w:tr>
      <w:tr w:rsidR="008D3CBD" w:rsidRPr="001D0A6D" w:rsidTr="00AC2337">
        <w:trPr>
          <w:cantSplit/>
        </w:trPr>
        <w:tc>
          <w:tcPr>
            <w:tcW w:w="4621" w:type="dxa"/>
            <w:shd w:val="pct20" w:color="auto" w:fill="auto"/>
          </w:tcPr>
          <w:p w:rsidR="008D3CBD" w:rsidRPr="008E235B" w:rsidRDefault="008D3CBD" w:rsidP="00F429B6">
            <w:pPr>
              <w:rPr>
                <w:rFonts w:cstheme="minorHAnsi"/>
                <w:sz w:val="20"/>
                <w:szCs w:val="20"/>
              </w:rPr>
            </w:pPr>
            <w:r w:rsidRPr="008E235B">
              <w:rPr>
                <w:rFonts w:cstheme="minorHAnsi"/>
                <w:sz w:val="20"/>
                <w:szCs w:val="20"/>
              </w:rPr>
              <w:t>Opportunities</w:t>
            </w:r>
          </w:p>
        </w:tc>
        <w:tc>
          <w:tcPr>
            <w:tcW w:w="4621" w:type="dxa"/>
            <w:shd w:val="pct20" w:color="auto" w:fill="auto"/>
          </w:tcPr>
          <w:p w:rsidR="008D3CBD" w:rsidRPr="008E235B" w:rsidRDefault="008D3CBD" w:rsidP="00F429B6">
            <w:pPr>
              <w:rPr>
                <w:rFonts w:cstheme="minorHAnsi"/>
                <w:sz w:val="20"/>
                <w:szCs w:val="20"/>
              </w:rPr>
            </w:pPr>
            <w:r w:rsidRPr="008E235B">
              <w:rPr>
                <w:rFonts w:cstheme="minorHAnsi"/>
                <w:sz w:val="20"/>
                <w:szCs w:val="20"/>
              </w:rPr>
              <w:t>Threats</w:t>
            </w:r>
          </w:p>
        </w:tc>
      </w:tr>
      <w:tr w:rsidR="008D3CBD" w:rsidRPr="001D0A6D" w:rsidTr="00AC2337">
        <w:trPr>
          <w:cantSplit/>
        </w:trPr>
        <w:tc>
          <w:tcPr>
            <w:tcW w:w="4621" w:type="dxa"/>
            <w:tcBorders>
              <w:bottom w:val="single" w:sz="4" w:space="0" w:color="auto"/>
            </w:tcBorders>
          </w:tcPr>
          <w:p w:rsidR="002C3B27" w:rsidRPr="008E235B" w:rsidRDefault="002C3B27" w:rsidP="00DD558E">
            <w:pPr>
              <w:pStyle w:val="ListParagraph"/>
              <w:numPr>
                <w:ilvl w:val="0"/>
                <w:numId w:val="36"/>
              </w:numPr>
              <w:rPr>
                <w:rFonts w:cstheme="minorHAnsi"/>
                <w:sz w:val="20"/>
                <w:szCs w:val="20"/>
              </w:rPr>
            </w:pPr>
            <w:r w:rsidRPr="008E235B">
              <w:rPr>
                <w:rFonts w:cstheme="minorHAnsi"/>
                <w:sz w:val="20"/>
                <w:szCs w:val="20"/>
              </w:rPr>
              <w:t>Investment in ULT capacity</w:t>
            </w:r>
          </w:p>
          <w:p w:rsidR="008D3CBD" w:rsidRPr="008E235B" w:rsidRDefault="00DB3704" w:rsidP="00DD558E">
            <w:pPr>
              <w:pStyle w:val="ListParagraph"/>
              <w:numPr>
                <w:ilvl w:val="0"/>
                <w:numId w:val="36"/>
              </w:numPr>
              <w:rPr>
                <w:rFonts w:cstheme="minorHAnsi"/>
                <w:sz w:val="20"/>
                <w:szCs w:val="20"/>
              </w:rPr>
            </w:pPr>
            <w:r w:rsidRPr="008E235B">
              <w:rPr>
                <w:rFonts w:cstheme="minorHAnsi"/>
                <w:sz w:val="20"/>
                <w:szCs w:val="20"/>
              </w:rPr>
              <w:t>Good opportunities for improved access for canned product to Europe</w:t>
            </w:r>
            <w:r w:rsidR="002C3B27" w:rsidRPr="008E235B">
              <w:rPr>
                <w:rFonts w:cstheme="minorHAnsi"/>
                <w:sz w:val="20"/>
                <w:szCs w:val="20"/>
              </w:rPr>
              <w:t>,</w:t>
            </w:r>
            <w:r w:rsidRPr="008E235B">
              <w:rPr>
                <w:rFonts w:cstheme="minorHAnsi"/>
                <w:sz w:val="20"/>
                <w:szCs w:val="20"/>
              </w:rPr>
              <w:t xml:space="preserve"> </w:t>
            </w:r>
            <w:r w:rsidR="002C3B27" w:rsidRPr="008E235B">
              <w:rPr>
                <w:rFonts w:cstheme="minorHAnsi"/>
                <w:sz w:val="20"/>
                <w:szCs w:val="20"/>
              </w:rPr>
              <w:t>n</w:t>
            </w:r>
            <w:r w:rsidRPr="008E235B">
              <w:rPr>
                <w:rFonts w:cstheme="minorHAnsi"/>
                <w:sz w:val="20"/>
                <w:szCs w:val="20"/>
              </w:rPr>
              <w:t>eed for IEPA and global sourcing</w:t>
            </w:r>
          </w:p>
          <w:p w:rsidR="002C3B27" w:rsidRPr="008E235B" w:rsidRDefault="002C3B27" w:rsidP="00DD558E">
            <w:pPr>
              <w:pStyle w:val="ListParagraph"/>
              <w:numPr>
                <w:ilvl w:val="0"/>
                <w:numId w:val="36"/>
              </w:numPr>
              <w:rPr>
                <w:rFonts w:cstheme="minorHAnsi"/>
                <w:sz w:val="20"/>
                <w:szCs w:val="20"/>
              </w:rPr>
            </w:pPr>
            <w:r w:rsidRPr="008E235B">
              <w:rPr>
                <w:rFonts w:cstheme="minorHAnsi"/>
                <w:sz w:val="20"/>
                <w:szCs w:val="20"/>
              </w:rPr>
              <w:t>Some opportunities for value added products (</w:t>
            </w:r>
            <w:proofErr w:type="spellStart"/>
            <w:r w:rsidRPr="008E235B">
              <w:rPr>
                <w:rFonts w:cstheme="minorHAnsi"/>
                <w:sz w:val="20"/>
                <w:szCs w:val="20"/>
              </w:rPr>
              <w:t>Tataki</w:t>
            </w:r>
            <w:proofErr w:type="spellEnd"/>
            <w:r w:rsidRPr="008E235B">
              <w:rPr>
                <w:rFonts w:cstheme="minorHAnsi"/>
                <w:sz w:val="20"/>
                <w:szCs w:val="20"/>
              </w:rPr>
              <w:t>,</w:t>
            </w:r>
            <w:r w:rsidR="00E83301" w:rsidRPr="008E235B">
              <w:rPr>
                <w:rFonts w:cstheme="minorHAnsi"/>
                <w:sz w:val="20"/>
                <w:szCs w:val="20"/>
              </w:rPr>
              <w:t xml:space="preserve"> loins</w:t>
            </w:r>
            <w:r w:rsidRPr="008E235B">
              <w:rPr>
                <w:rFonts w:cstheme="minorHAnsi"/>
                <w:sz w:val="20"/>
                <w:szCs w:val="20"/>
              </w:rPr>
              <w:t>) in most producing countries</w:t>
            </w:r>
          </w:p>
          <w:p w:rsidR="00DB3704" w:rsidRPr="008E235B" w:rsidRDefault="00DB3704" w:rsidP="00DD558E">
            <w:pPr>
              <w:pStyle w:val="ListParagraph"/>
              <w:numPr>
                <w:ilvl w:val="0"/>
                <w:numId w:val="36"/>
              </w:numPr>
              <w:rPr>
                <w:rFonts w:cstheme="minorHAnsi"/>
                <w:sz w:val="20"/>
                <w:szCs w:val="20"/>
              </w:rPr>
            </w:pPr>
            <w:r w:rsidRPr="008E235B">
              <w:rPr>
                <w:rFonts w:cstheme="minorHAnsi"/>
                <w:sz w:val="20"/>
                <w:szCs w:val="20"/>
              </w:rPr>
              <w:t>Access to waters in exchange for access to markets (USA, China)</w:t>
            </w:r>
            <w:r w:rsidR="002C3B27" w:rsidRPr="008E235B">
              <w:rPr>
                <w:rFonts w:cstheme="minorHAnsi"/>
                <w:sz w:val="20"/>
                <w:szCs w:val="20"/>
              </w:rPr>
              <w:t>, leading to favourable GSP A +, and removal if the Chinese trade tariff</w:t>
            </w:r>
          </w:p>
          <w:p w:rsidR="002C3B27" w:rsidRPr="008E235B" w:rsidRDefault="007E4732" w:rsidP="00DD558E">
            <w:pPr>
              <w:pStyle w:val="ListParagraph"/>
              <w:numPr>
                <w:ilvl w:val="0"/>
                <w:numId w:val="36"/>
              </w:numPr>
              <w:rPr>
                <w:rFonts w:cstheme="minorHAnsi"/>
                <w:sz w:val="20"/>
                <w:szCs w:val="20"/>
              </w:rPr>
            </w:pPr>
            <w:r>
              <w:rPr>
                <w:rFonts w:cstheme="minorHAnsi"/>
                <w:sz w:val="20"/>
                <w:szCs w:val="20"/>
              </w:rPr>
              <w:t>Solomon Is and Vanuatu endorse</w:t>
            </w:r>
            <w:r w:rsidR="002C3B27" w:rsidRPr="008E235B">
              <w:rPr>
                <w:rFonts w:cstheme="minorHAnsi"/>
                <w:sz w:val="20"/>
                <w:szCs w:val="20"/>
              </w:rPr>
              <w:t xml:space="preserve"> IEPA </w:t>
            </w:r>
          </w:p>
          <w:p w:rsidR="002C3B27" w:rsidRPr="008E235B" w:rsidRDefault="002C3B27" w:rsidP="00DD558E">
            <w:pPr>
              <w:pStyle w:val="ListParagraph"/>
              <w:numPr>
                <w:ilvl w:val="0"/>
                <w:numId w:val="36"/>
              </w:numPr>
              <w:rPr>
                <w:rFonts w:cstheme="minorHAnsi"/>
                <w:sz w:val="20"/>
                <w:szCs w:val="20"/>
              </w:rPr>
            </w:pPr>
            <w:r w:rsidRPr="008E235B">
              <w:rPr>
                <w:rFonts w:cstheme="minorHAnsi"/>
                <w:sz w:val="20"/>
                <w:szCs w:val="20"/>
              </w:rPr>
              <w:t>Formulating strong links with Sashimi trading partners</w:t>
            </w:r>
          </w:p>
          <w:p w:rsidR="002C3B27" w:rsidRPr="008E235B" w:rsidRDefault="002C3B27" w:rsidP="00DD558E">
            <w:pPr>
              <w:pStyle w:val="ListParagraph"/>
              <w:numPr>
                <w:ilvl w:val="0"/>
                <w:numId w:val="36"/>
              </w:numPr>
              <w:rPr>
                <w:rFonts w:cstheme="minorHAnsi"/>
                <w:sz w:val="20"/>
                <w:szCs w:val="20"/>
              </w:rPr>
            </w:pPr>
            <w:r w:rsidRPr="008E235B">
              <w:rPr>
                <w:rFonts w:cstheme="minorHAnsi"/>
                <w:sz w:val="20"/>
                <w:szCs w:val="20"/>
              </w:rPr>
              <w:t>Renegotiating freight rates – Solomon Is</w:t>
            </w:r>
            <w:r w:rsidR="007E4732">
              <w:rPr>
                <w:rFonts w:cstheme="minorHAnsi"/>
                <w:sz w:val="20"/>
                <w:szCs w:val="20"/>
              </w:rPr>
              <w:t xml:space="preserve">/Vanuatu or exploring the prospects for </w:t>
            </w:r>
            <w:proofErr w:type="spellStart"/>
            <w:r w:rsidR="007E4732">
              <w:rPr>
                <w:rFonts w:cstheme="minorHAnsi"/>
                <w:sz w:val="20"/>
                <w:szCs w:val="20"/>
              </w:rPr>
              <w:t>inter island</w:t>
            </w:r>
            <w:proofErr w:type="spellEnd"/>
            <w:r w:rsidR="007E4732">
              <w:rPr>
                <w:rFonts w:cstheme="minorHAnsi"/>
                <w:sz w:val="20"/>
                <w:szCs w:val="20"/>
              </w:rPr>
              <w:t xml:space="preserve"> trade </w:t>
            </w:r>
          </w:p>
          <w:p w:rsidR="002C3B27" w:rsidRPr="008E235B" w:rsidRDefault="002C3B27" w:rsidP="00DD558E">
            <w:pPr>
              <w:pStyle w:val="ListParagraph"/>
              <w:numPr>
                <w:ilvl w:val="0"/>
                <w:numId w:val="36"/>
              </w:numPr>
              <w:rPr>
                <w:rFonts w:cstheme="minorHAnsi"/>
                <w:sz w:val="20"/>
                <w:szCs w:val="20"/>
              </w:rPr>
            </w:pPr>
            <w:r w:rsidRPr="008E235B">
              <w:rPr>
                <w:rFonts w:cstheme="minorHAnsi"/>
                <w:sz w:val="20"/>
                <w:szCs w:val="20"/>
              </w:rPr>
              <w:t>Trade missions to China</w:t>
            </w:r>
          </w:p>
          <w:p w:rsidR="009D5F9E" w:rsidRPr="008E235B" w:rsidRDefault="009D5F9E" w:rsidP="00DD558E">
            <w:pPr>
              <w:pStyle w:val="ListParagraph"/>
              <w:numPr>
                <w:ilvl w:val="0"/>
                <w:numId w:val="36"/>
              </w:numPr>
              <w:rPr>
                <w:rFonts w:cstheme="minorHAnsi"/>
                <w:sz w:val="20"/>
                <w:szCs w:val="20"/>
              </w:rPr>
            </w:pPr>
            <w:r w:rsidRPr="008E235B">
              <w:rPr>
                <w:rFonts w:cstheme="minorHAnsi"/>
                <w:sz w:val="20"/>
                <w:szCs w:val="20"/>
              </w:rPr>
              <w:t>Potential longer term commitment to fisheries certification (MSC)</w:t>
            </w:r>
            <w:r w:rsidR="008E235B" w:rsidRPr="008E235B">
              <w:rPr>
                <w:rFonts w:cstheme="minorHAnsi"/>
                <w:sz w:val="20"/>
                <w:szCs w:val="20"/>
              </w:rPr>
              <w:t xml:space="preserve"> </w:t>
            </w:r>
          </w:p>
        </w:tc>
        <w:tc>
          <w:tcPr>
            <w:tcW w:w="4621" w:type="dxa"/>
          </w:tcPr>
          <w:p w:rsidR="008D3CBD" w:rsidRDefault="002C3B27" w:rsidP="00DD558E">
            <w:pPr>
              <w:pStyle w:val="ListParagraph"/>
              <w:numPr>
                <w:ilvl w:val="0"/>
                <w:numId w:val="36"/>
              </w:numPr>
              <w:rPr>
                <w:rFonts w:cstheme="minorHAnsi"/>
                <w:sz w:val="20"/>
                <w:szCs w:val="20"/>
              </w:rPr>
            </w:pPr>
            <w:r w:rsidRPr="008E235B">
              <w:rPr>
                <w:rFonts w:cstheme="minorHAnsi"/>
                <w:sz w:val="20"/>
                <w:szCs w:val="20"/>
              </w:rPr>
              <w:t>Strong protectionist lobbies in Europe and US supporting their domestic canning</w:t>
            </w:r>
          </w:p>
          <w:p w:rsidR="0064229D" w:rsidRDefault="0064229D" w:rsidP="00DD558E">
            <w:pPr>
              <w:pStyle w:val="ListParagraph"/>
              <w:numPr>
                <w:ilvl w:val="0"/>
                <w:numId w:val="36"/>
              </w:numPr>
              <w:rPr>
                <w:rFonts w:cstheme="minorHAnsi"/>
                <w:sz w:val="20"/>
                <w:szCs w:val="20"/>
              </w:rPr>
            </w:pPr>
            <w:r>
              <w:rPr>
                <w:rFonts w:cstheme="minorHAnsi"/>
                <w:sz w:val="20"/>
                <w:szCs w:val="20"/>
              </w:rPr>
              <w:t>Competition from Thailand (canned product)</w:t>
            </w:r>
          </w:p>
          <w:p w:rsidR="0064229D" w:rsidRDefault="0064229D" w:rsidP="00DD558E">
            <w:pPr>
              <w:pStyle w:val="ListParagraph"/>
              <w:numPr>
                <w:ilvl w:val="0"/>
                <w:numId w:val="36"/>
              </w:numPr>
              <w:rPr>
                <w:rFonts w:cstheme="minorHAnsi"/>
                <w:sz w:val="20"/>
                <w:szCs w:val="20"/>
              </w:rPr>
            </w:pPr>
            <w:r>
              <w:rPr>
                <w:rFonts w:cstheme="minorHAnsi"/>
                <w:sz w:val="20"/>
                <w:szCs w:val="20"/>
              </w:rPr>
              <w:t>Competition from ASEAN suppliers</w:t>
            </w:r>
          </w:p>
          <w:p w:rsidR="0064229D" w:rsidRDefault="0064229D" w:rsidP="00DD558E">
            <w:pPr>
              <w:pStyle w:val="ListParagraph"/>
              <w:numPr>
                <w:ilvl w:val="0"/>
                <w:numId w:val="36"/>
              </w:numPr>
              <w:rPr>
                <w:rFonts w:cstheme="minorHAnsi"/>
                <w:sz w:val="20"/>
                <w:szCs w:val="20"/>
              </w:rPr>
            </w:pPr>
            <w:r>
              <w:rPr>
                <w:rFonts w:cstheme="minorHAnsi"/>
                <w:sz w:val="20"/>
                <w:szCs w:val="20"/>
              </w:rPr>
              <w:t>High air freight costs (Solomon Is and Vanuatu)</w:t>
            </w:r>
          </w:p>
          <w:p w:rsidR="0064229D" w:rsidRPr="008E235B" w:rsidRDefault="0064229D" w:rsidP="00DD558E">
            <w:pPr>
              <w:pStyle w:val="ListParagraph"/>
              <w:numPr>
                <w:ilvl w:val="0"/>
                <w:numId w:val="36"/>
              </w:numPr>
              <w:rPr>
                <w:rFonts w:cstheme="minorHAnsi"/>
                <w:sz w:val="20"/>
                <w:szCs w:val="20"/>
              </w:rPr>
            </w:pPr>
            <w:r>
              <w:rPr>
                <w:rFonts w:cstheme="minorHAnsi"/>
                <w:sz w:val="20"/>
                <w:szCs w:val="20"/>
              </w:rPr>
              <w:t>High power costs (PNG, Solomon Is and Vanuatu)</w:t>
            </w:r>
          </w:p>
          <w:p w:rsidR="002C3B27" w:rsidRPr="008E235B" w:rsidRDefault="002C3B27" w:rsidP="00E83301">
            <w:pPr>
              <w:rPr>
                <w:rFonts w:cstheme="minorHAnsi"/>
                <w:sz w:val="20"/>
                <w:szCs w:val="20"/>
              </w:rPr>
            </w:pPr>
          </w:p>
        </w:tc>
      </w:tr>
      <w:tr w:rsidR="00183885" w:rsidRPr="001D0A6D" w:rsidTr="00183885">
        <w:trPr>
          <w:cantSplit/>
        </w:trPr>
        <w:tc>
          <w:tcPr>
            <w:tcW w:w="9242" w:type="dxa"/>
            <w:gridSpan w:val="2"/>
            <w:shd w:val="pct20" w:color="auto" w:fill="auto"/>
          </w:tcPr>
          <w:p w:rsidR="00183885" w:rsidRPr="008E235B" w:rsidRDefault="00183885" w:rsidP="00F429B6">
            <w:pPr>
              <w:rPr>
                <w:rFonts w:cstheme="minorHAnsi"/>
                <w:sz w:val="20"/>
                <w:szCs w:val="20"/>
              </w:rPr>
            </w:pPr>
            <w:r w:rsidRPr="008E235B">
              <w:rPr>
                <w:rFonts w:cstheme="minorHAnsi"/>
                <w:sz w:val="20"/>
                <w:szCs w:val="20"/>
              </w:rPr>
              <w:t>Defining MSG sub objectives</w:t>
            </w:r>
          </w:p>
        </w:tc>
      </w:tr>
      <w:tr w:rsidR="008D3CBD" w:rsidRPr="001D0A6D" w:rsidTr="00AC2337">
        <w:trPr>
          <w:cantSplit/>
        </w:trPr>
        <w:tc>
          <w:tcPr>
            <w:tcW w:w="9242" w:type="dxa"/>
            <w:gridSpan w:val="2"/>
            <w:tcBorders>
              <w:bottom w:val="single" w:sz="4" w:space="0" w:color="auto"/>
            </w:tcBorders>
          </w:tcPr>
          <w:p w:rsidR="008D3CBD" w:rsidRPr="008E235B" w:rsidRDefault="008D3CBD" w:rsidP="008D3CBD">
            <w:pPr>
              <w:rPr>
                <w:rFonts w:cstheme="minorHAnsi"/>
                <w:i/>
                <w:sz w:val="20"/>
                <w:szCs w:val="20"/>
              </w:rPr>
            </w:pPr>
            <w:r w:rsidRPr="008E235B">
              <w:rPr>
                <w:rFonts w:cstheme="minorHAnsi"/>
                <w:i/>
                <w:sz w:val="20"/>
                <w:szCs w:val="20"/>
              </w:rPr>
              <w:t>To facilitate access to markets</w:t>
            </w:r>
            <w:r w:rsidR="00B22505">
              <w:rPr>
                <w:rFonts w:cstheme="minorHAnsi"/>
                <w:i/>
                <w:sz w:val="20"/>
                <w:szCs w:val="20"/>
              </w:rPr>
              <w:t xml:space="preserve"> and promote product quality</w:t>
            </w:r>
          </w:p>
        </w:tc>
      </w:tr>
      <w:tr w:rsidR="008D3CBD" w:rsidRPr="001D0A6D" w:rsidTr="00AC2337">
        <w:trPr>
          <w:cantSplit/>
        </w:trPr>
        <w:tc>
          <w:tcPr>
            <w:tcW w:w="4621" w:type="dxa"/>
            <w:shd w:val="pct20" w:color="auto" w:fill="auto"/>
          </w:tcPr>
          <w:p w:rsidR="008D3CBD" w:rsidRPr="008E235B" w:rsidRDefault="008D3CBD" w:rsidP="00F429B6">
            <w:pPr>
              <w:rPr>
                <w:rFonts w:cstheme="minorHAnsi"/>
                <w:sz w:val="20"/>
                <w:szCs w:val="20"/>
              </w:rPr>
            </w:pPr>
            <w:r w:rsidRPr="008E235B">
              <w:rPr>
                <w:rFonts w:cstheme="minorHAnsi"/>
                <w:sz w:val="20"/>
                <w:szCs w:val="20"/>
              </w:rPr>
              <w:t>Identification of outcomes</w:t>
            </w:r>
          </w:p>
          <w:p w:rsidR="008D3CBD" w:rsidRPr="008E235B" w:rsidRDefault="008D3CBD" w:rsidP="00F429B6">
            <w:pPr>
              <w:rPr>
                <w:rFonts w:cstheme="minorHAnsi"/>
                <w:sz w:val="20"/>
                <w:szCs w:val="20"/>
              </w:rPr>
            </w:pPr>
          </w:p>
        </w:tc>
        <w:tc>
          <w:tcPr>
            <w:tcW w:w="4621" w:type="dxa"/>
            <w:shd w:val="pct20" w:color="auto" w:fill="auto"/>
          </w:tcPr>
          <w:p w:rsidR="008D3CBD" w:rsidRPr="008E235B" w:rsidRDefault="008D3CBD" w:rsidP="00F429B6">
            <w:pPr>
              <w:rPr>
                <w:rFonts w:cstheme="minorHAnsi"/>
                <w:sz w:val="20"/>
                <w:szCs w:val="20"/>
              </w:rPr>
            </w:pPr>
            <w:r w:rsidRPr="008E235B">
              <w:rPr>
                <w:rFonts w:cstheme="minorHAnsi"/>
                <w:sz w:val="20"/>
                <w:szCs w:val="20"/>
              </w:rPr>
              <w:t>Activities</w:t>
            </w:r>
          </w:p>
        </w:tc>
      </w:tr>
      <w:tr w:rsidR="008D3CBD" w:rsidRPr="001D0A6D" w:rsidTr="00AC2337">
        <w:trPr>
          <w:cantSplit/>
        </w:trPr>
        <w:tc>
          <w:tcPr>
            <w:tcW w:w="4621" w:type="dxa"/>
          </w:tcPr>
          <w:p w:rsidR="008D3CBD" w:rsidRPr="008E235B" w:rsidRDefault="008D3CBD" w:rsidP="00F429B6">
            <w:pPr>
              <w:rPr>
                <w:rFonts w:cstheme="minorHAnsi"/>
                <w:w w:val="105"/>
                <w:sz w:val="20"/>
                <w:szCs w:val="20"/>
              </w:rPr>
            </w:pPr>
          </w:p>
          <w:p w:rsidR="00800D18" w:rsidRDefault="00800D18" w:rsidP="00F429B6">
            <w:pPr>
              <w:rPr>
                <w:rFonts w:cstheme="minorHAnsi"/>
                <w:sz w:val="20"/>
                <w:szCs w:val="20"/>
              </w:rPr>
            </w:pPr>
            <w:r>
              <w:rPr>
                <w:rFonts w:cstheme="minorHAnsi"/>
                <w:sz w:val="20"/>
                <w:szCs w:val="20"/>
              </w:rPr>
              <w:t>6.1 Prioritising link up to IEPA over EPA</w:t>
            </w:r>
          </w:p>
          <w:p w:rsidR="008D3CBD" w:rsidRDefault="00105C82" w:rsidP="00F429B6">
            <w:pPr>
              <w:rPr>
                <w:rFonts w:cstheme="minorHAnsi"/>
                <w:sz w:val="20"/>
                <w:szCs w:val="20"/>
              </w:rPr>
            </w:pPr>
            <w:r>
              <w:rPr>
                <w:rFonts w:cstheme="minorHAnsi"/>
                <w:sz w:val="20"/>
                <w:szCs w:val="20"/>
              </w:rPr>
              <w:t xml:space="preserve">6.1 </w:t>
            </w:r>
            <w:r w:rsidR="007E4732">
              <w:rPr>
                <w:rFonts w:cstheme="minorHAnsi"/>
                <w:sz w:val="20"/>
                <w:szCs w:val="20"/>
              </w:rPr>
              <w:t>Eliminating trade barriers (USA, China)</w:t>
            </w:r>
          </w:p>
          <w:p w:rsidR="007E4732" w:rsidRDefault="00105C82" w:rsidP="00F429B6">
            <w:pPr>
              <w:rPr>
                <w:rFonts w:cstheme="minorHAnsi"/>
                <w:sz w:val="20"/>
                <w:szCs w:val="20"/>
              </w:rPr>
            </w:pPr>
            <w:r>
              <w:rPr>
                <w:rFonts w:cstheme="minorHAnsi"/>
                <w:sz w:val="20"/>
                <w:szCs w:val="20"/>
              </w:rPr>
              <w:t>6.2 Promoting investment (HACCP and ULT)</w:t>
            </w:r>
          </w:p>
          <w:p w:rsidR="00105C82" w:rsidRDefault="00105C82" w:rsidP="00F429B6">
            <w:pPr>
              <w:rPr>
                <w:rFonts w:cstheme="minorHAnsi"/>
                <w:sz w:val="20"/>
                <w:szCs w:val="20"/>
              </w:rPr>
            </w:pPr>
            <w:r>
              <w:rPr>
                <w:rFonts w:cstheme="minorHAnsi"/>
                <w:sz w:val="20"/>
                <w:szCs w:val="20"/>
              </w:rPr>
              <w:t>6.3 Capacity for product testing improved</w:t>
            </w:r>
          </w:p>
          <w:p w:rsidR="00105C82" w:rsidRPr="008E235B" w:rsidRDefault="00105C82" w:rsidP="00F429B6">
            <w:pPr>
              <w:rPr>
                <w:rFonts w:cstheme="minorHAnsi"/>
                <w:sz w:val="20"/>
                <w:szCs w:val="20"/>
              </w:rPr>
            </w:pPr>
            <w:r>
              <w:rPr>
                <w:rFonts w:cstheme="minorHAnsi"/>
                <w:sz w:val="20"/>
                <w:szCs w:val="20"/>
              </w:rPr>
              <w:t>6.4 Evaluating cost inefficiencies and how these might be overcome</w:t>
            </w:r>
          </w:p>
        </w:tc>
        <w:tc>
          <w:tcPr>
            <w:tcW w:w="4621" w:type="dxa"/>
          </w:tcPr>
          <w:p w:rsidR="007E4732" w:rsidRPr="00105C82" w:rsidRDefault="007E4732" w:rsidP="00DD558E">
            <w:pPr>
              <w:pStyle w:val="ListParagraph"/>
              <w:numPr>
                <w:ilvl w:val="2"/>
                <w:numId w:val="57"/>
              </w:numPr>
              <w:rPr>
                <w:rFonts w:cstheme="minorHAnsi"/>
                <w:sz w:val="20"/>
                <w:szCs w:val="20"/>
              </w:rPr>
            </w:pPr>
            <w:r w:rsidRPr="00105C82">
              <w:rPr>
                <w:rFonts w:cstheme="minorHAnsi"/>
                <w:sz w:val="20"/>
                <w:szCs w:val="20"/>
              </w:rPr>
              <w:t xml:space="preserve">Solomon Is and Vanuatu signing up to the IEPA </w:t>
            </w:r>
          </w:p>
          <w:p w:rsidR="007E4732" w:rsidRPr="00105C82" w:rsidRDefault="007E4732" w:rsidP="00DD558E">
            <w:pPr>
              <w:pStyle w:val="ListParagraph"/>
              <w:numPr>
                <w:ilvl w:val="2"/>
                <w:numId w:val="57"/>
              </w:numPr>
              <w:rPr>
                <w:rFonts w:cstheme="minorHAnsi"/>
                <w:sz w:val="20"/>
                <w:szCs w:val="20"/>
              </w:rPr>
            </w:pPr>
            <w:r w:rsidRPr="00105C82">
              <w:rPr>
                <w:rFonts w:cstheme="minorHAnsi"/>
                <w:sz w:val="20"/>
                <w:szCs w:val="20"/>
              </w:rPr>
              <w:t xml:space="preserve">Tying access to fish (USMLT) in exchange for access to the US canned market and Chinese sashimi market. </w:t>
            </w:r>
          </w:p>
          <w:p w:rsidR="007E4732" w:rsidRPr="00105C82" w:rsidRDefault="007E4732" w:rsidP="00DD558E">
            <w:pPr>
              <w:pStyle w:val="ListParagraph"/>
              <w:numPr>
                <w:ilvl w:val="2"/>
                <w:numId w:val="70"/>
              </w:numPr>
              <w:rPr>
                <w:rFonts w:cstheme="minorHAnsi"/>
                <w:sz w:val="20"/>
                <w:szCs w:val="20"/>
              </w:rPr>
            </w:pPr>
            <w:r w:rsidRPr="00105C82">
              <w:rPr>
                <w:rFonts w:cstheme="minorHAnsi"/>
                <w:sz w:val="20"/>
                <w:szCs w:val="20"/>
              </w:rPr>
              <w:t>Improving quality control standards HACCP standards with support funding made available for the domestic industry</w:t>
            </w:r>
          </w:p>
          <w:p w:rsidR="007E4732" w:rsidRPr="00105C82" w:rsidRDefault="007E4732" w:rsidP="00DD558E">
            <w:pPr>
              <w:pStyle w:val="ListParagraph"/>
              <w:numPr>
                <w:ilvl w:val="2"/>
                <w:numId w:val="70"/>
              </w:numPr>
              <w:rPr>
                <w:rFonts w:cstheme="minorHAnsi"/>
                <w:sz w:val="20"/>
                <w:szCs w:val="20"/>
              </w:rPr>
            </w:pPr>
            <w:r w:rsidRPr="00105C82">
              <w:rPr>
                <w:rFonts w:cstheme="minorHAnsi"/>
                <w:sz w:val="20"/>
                <w:szCs w:val="20"/>
              </w:rPr>
              <w:t>Investment in ULT capability for vessels with support funding made available</w:t>
            </w:r>
            <w:r w:rsidR="00684C4D">
              <w:rPr>
                <w:rFonts w:cstheme="minorHAnsi"/>
                <w:sz w:val="20"/>
                <w:szCs w:val="20"/>
              </w:rPr>
              <w:t>.</w:t>
            </w:r>
          </w:p>
          <w:p w:rsidR="007E4732" w:rsidRPr="00105C82" w:rsidRDefault="007E4732" w:rsidP="00DD558E">
            <w:pPr>
              <w:pStyle w:val="ListParagraph"/>
              <w:numPr>
                <w:ilvl w:val="2"/>
                <w:numId w:val="58"/>
              </w:numPr>
              <w:rPr>
                <w:rFonts w:cstheme="minorHAnsi"/>
                <w:sz w:val="20"/>
                <w:szCs w:val="20"/>
              </w:rPr>
            </w:pPr>
            <w:r w:rsidRPr="00105C82">
              <w:rPr>
                <w:rFonts w:cstheme="minorHAnsi"/>
                <w:sz w:val="20"/>
                <w:szCs w:val="20"/>
              </w:rPr>
              <w:t xml:space="preserve">Strengthening the capacity within the region for product testing should be improved both at University of the South Pacific </w:t>
            </w:r>
            <w:r w:rsidR="00A35C60">
              <w:rPr>
                <w:rFonts w:cstheme="minorHAnsi"/>
                <w:sz w:val="20"/>
                <w:szCs w:val="20"/>
              </w:rPr>
              <w:t>or greater use made of facilities available within PNG</w:t>
            </w:r>
          </w:p>
          <w:p w:rsidR="007E4732" w:rsidRDefault="007E4732" w:rsidP="00DD558E">
            <w:pPr>
              <w:pStyle w:val="ListParagraph"/>
              <w:numPr>
                <w:ilvl w:val="2"/>
                <w:numId w:val="59"/>
              </w:numPr>
              <w:rPr>
                <w:rFonts w:cstheme="minorHAnsi"/>
                <w:sz w:val="20"/>
                <w:szCs w:val="20"/>
              </w:rPr>
            </w:pPr>
            <w:r w:rsidRPr="00105C82">
              <w:rPr>
                <w:rFonts w:cstheme="minorHAnsi"/>
                <w:sz w:val="20"/>
                <w:szCs w:val="20"/>
              </w:rPr>
              <w:t>Explore the prospects for alternative air freight systems – e.g., a dedicated inter is</w:t>
            </w:r>
            <w:r w:rsidR="00105C82" w:rsidRPr="00105C82">
              <w:rPr>
                <w:rFonts w:cstheme="minorHAnsi"/>
                <w:sz w:val="20"/>
                <w:szCs w:val="20"/>
              </w:rPr>
              <w:t>land</w:t>
            </w:r>
            <w:r w:rsidRPr="00105C82">
              <w:rPr>
                <w:rFonts w:cstheme="minorHAnsi"/>
                <w:sz w:val="20"/>
                <w:szCs w:val="20"/>
              </w:rPr>
              <w:t xml:space="preserve"> network.</w:t>
            </w:r>
          </w:p>
          <w:p w:rsidR="00684C4D" w:rsidRPr="00105C82" w:rsidRDefault="00684C4D" w:rsidP="00DD558E">
            <w:pPr>
              <w:pStyle w:val="ListParagraph"/>
              <w:numPr>
                <w:ilvl w:val="2"/>
                <w:numId w:val="59"/>
              </w:numPr>
              <w:rPr>
                <w:rFonts w:cstheme="minorHAnsi"/>
                <w:sz w:val="20"/>
                <w:szCs w:val="20"/>
              </w:rPr>
            </w:pPr>
            <w:r>
              <w:rPr>
                <w:rFonts w:cstheme="minorHAnsi"/>
                <w:sz w:val="20"/>
                <w:szCs w:val="20"/>
              </w:rPr>
              <w:t>Lobby for a reduction in power costs (Solomon Is, PNG and Vanuatu).</w:t>
            </w:r>
          </w:p>
          <w:p w:rsidR="008D3CBD" w:rsidRPr="008E235B" w:rsidRDefault="008D3CBD" w:rsidP="00F429B6">
            <w:pPr>
              <w:rPr>
                <w:rFonts w:cstheme="minorHAnsi"/>
                <w:sz w:val="20"/>
                <w:szCs w:val="20"/>
              </w:rPr>
            </w:pPr>
          </w:p>
        </w:tc>
      </w:tr>
    </w:tbl>
    <w:p w:rsidR="008D3CBD" w:rsidRDefault="008D3CBD" w:rsidP="008D3CBD">
      <w:pPr>
        <w:spacing w:after="120" w:line="240" w:lineRule="auto"/>
        <w:jc w:val="both"/>
        <w:rPr>
          <w:rFonts w:ascii="Times New Roman" w:eastAsia="Times New Roman" w:hAnsi="Times New Roman" w:cs="Times New Roman"/>
        </w:rPr>
      </w:pPr>
    </w:p>
    <w:p w:rsidR="00183885" w:rsidRPr="009E114D" w:rsidRDefault="00105C82" w:rsidP="00105C82">
      <w:pPr>
        <w:pStyle w:val="Heading3"/>
        <w:rPr>
          <w:rFonts w:asciiTheme="minorHAnsi" w:hAnsiTheme="minorHAnsi" w:cstheme="minorHAnsi"/>
        </w:rPr>
      </w:pPr>
      <w:bookmarkStart w:id="257" w:name="_Toc330029024"/>
      <w:r w:rsidRPr="009E114D">
        <w:rPr>
          <w:rFonts w:asciiTheme="minorHAnsi" w:hAnsiTheme="minorHAnsi" w:cstheme="minorHAnsi"/>
        </w:rPr>
        <w:t xml:space="preserve">Theme </w:t>
      </w:r>
      <w:r w:rsidR="00A35C60" w:rsidRPr="009E114D">
        <w:rPr>
          <w:rFonts w:asciiTheme="minorHAnsi" w:hAnsiTheme="minorHAnsi" w:cstheme="minorHAnsi"/>
        </w:rPr>
        <w:t>6</w:t>
      </w:r>
      <w:r w:rsidRPr="009E114D">
        <w:rPr>
          <w:rFonts w:asciiTheme="minorHAnsi" w:hAnsiTheme="minorHAnsi" w:cstheme="minorHAnsi"/>
        </w:rPr>
        <w:t>:</w:t>
      </w:r>
      <w:r w:rsidR="00B22505" w:rsidRPr="009E114D">
        <w:rPr>
          <w:rFonts w:asciiTheme="minorHAnsi" w:hAnsiTheme="minorHAnsi" w:cstheme="minorHAnsi"/>
        </w:rPr>
        <w:t xml:space="preserve"> </w:t>
      </w:r>
      <w:r w:rsidRPr="009E114D">
        <w:rPr>
          <w:rFonts w:asciiTheme="minorHAnsi" w:hAnsiTheme="minorHAnsi" w:cstheme="minorHAnsi"/>
        </w:rPr>
        <w:t xml:space="preserve"> Strengthening national governance</w:t>
      </w:r>
      <w:bookmarkEnd w:id="257"/>
    </w:p>
    <w:tbl>
      <w:tblPr>
        <w:tblStyle w:val="TableGrid"/>
        <w:tblW w:w="0" w:type="auto"/>
        <w:tblLook w:val="04A0" w:firstRow="1" w:lastRow="0" w:firstColumn="1" w:lastColumn="0" w:noHBand="0" w:noVBand="1"/>
      </w:tblPr>
      <w:tblGrid>
        <w:gridCol w:w="4621"/>
        <w:gridCol w:w="4621"/>
      </w:tblGrid>
      <w:tr w:rsidR="002C5357" w:rsidRPr="008E235B" w:rsidTr="00D05EC3">
        <w:tc>
          <w:tcPr>
            <w:tcW w:w="4621" w:type="dxa"/>
            <w:shd w:val="pct25" w:color="auto" w:fill="auto"/>
          </w:tcPr>
          <w:p w:rsidR="002C5357" w:rsidRPr="008E235B" w:rsidRDefault="002C5357" w:rsidP="00D05EC3">
            <w:pPr>
              <w:rPr>
                <w:rFonts w:cstheme="minorHAnsi"/>
                <w:sz w:val="20"/>
                <w:szCs w:val="20"/>
              </w:rPr>
            </w:pPr>
            <w:r w:rsidRPr="008E235B">
              <w:rPr>
                <w:rFonts w:cstheme="minorHAnsi"/>
                <w:sz w:val="20"/>
                <w:szCs w:val="20"/>
              </w:rPr>
              <w:t>Strengths</w:t>
            </w:r>
          </w:p>
        </w:tc>
        <w:tc>
          <w:tcPr>
            <w:tcW w:w="4621" w:type="dxa"/>
            <w:shd w:val="pct25" w:color="auto" w:fill="auto"/>
          </w:tcPr>
          <w:p w:rsidR="002C5357" w:rsidRPr="008E235B" w:rsidRDefault="002C5357" w:rsidP="00D05EC3">
            <w:pPr>
              <w:rPr>
                <w:rFonts w:cstheme="minorHAnsi"/>
                <w:sz w:val="20"/>
                <w:szCs w:val="20"/>
              </w:rPr>
            </w:pPr>
            <w:r w:rsidRPr="008E235B">
              <w:rPr>
                <w:rFonts w:cstheme="minorHAnsi"/>
                <w:sz w:val="20"/>
                <w:szCs w:val="20"/>
              </w:rPr>
              <w:t>Weaknesses</w:t>
            </w:r>
          </w:p>
        </w:tc>
      </w:tr>
      <w:tr w:rsidR="002C5357" w:rsidRPr="008E235B" w:rsidTr="00D05EC3">
        <w:tc>
          <w:tcPr>
            <w:tcW w:w="4621" w:type="dxa"/>
            <w:tcBorders>
              <w:bottom w:val="single" w:sz="4" w:space="0" w:color="auto"/>
            </w:tcBorders>
          </w:tcPr>
          <w:p w:rsidR="002C5357" w:rsidRDefault="002C5357" w:rsidP="00D05EC3">
            <w:pPr>
              <w:rPr>
                <w:rFonts w:cstheme="minorHAnsi"/>
                <w:sz w:val="20"/>
                <w:szCs w:val="20"/>
              </w:rPr>
            </w:pPr>
            <w:r>
              <w:rPr>
                <w:rFonts w:cstheme="minorHAnsi"/>
                <w:sz w:val="20"/>
                <w:szCs w:val="20"/>
              </w:rPr>
              <w:t>Good nucleus of well trained personnel within fisheries administrations</w:t>
            </w:r>
          </w:p>
          <w:p w:rsidR="002C5357" w:rsidRDefault="002C5357" w:rsidP="00D05EC3">
            <w:pPr>
              <w:rPr>
                <w:rFonts w:cstheme="minorHAnsi"/>
                <w:sz w:val="20"/>
                <w:szCs w:val="20"/>
              </w:rPr>
            </w:pPr>
          </w:p>
          <w:p w:rsidR="002C5357" w:rsidRPr="008E235B" w:rsidRDefault="002C5357" w:rsidP="00D05EC3">
            <w:pPr>
              <w:rPr>
                <w:rFonts w:cstheme="minorHAnsi"/>
                <w:sz w:val="20"/>
                <w:szCs w:val="20"/>
              </w:rPr>
            </w:pPr>
          </w:p>
          <w:p w:rsidR="002C5357" w:rsidRPr="008E235B" w:rsidRDefault="002C5357" w:rsidP="00D05EC3">
            <w:pPr>
              <w:rPr>
                <w:rFonts w:cstheme="minorHAnsi"/>
                <w:sz w:val="20"/>
                <w:szCs w:val="20"/>
              </w:rPr>
            </w:pPr>
          </w:p>
        </w:tc>
        <w:tc>
          <w:tcPr>
            <w:tcW w:w="4621" w:type="dxa"/>
            <w:tcBorders>
              <w:bottom w:val="single" w:sz="4" w:space="0" w:color="auto"/>
            </w:tcBorders>
          </w:tcPr>
          <w:p w:rsidR="002C5357" w:rsidRDefault="002C5357" w:rsidP="00DD558E">
            <w:pPr>
              <w:pStyle w:val="ListParagraph"/>
              <w:numPr>
                <w:ilvl w:val="0"/>
                <w:numId w:val="48"/>
              </w:numPr>
              <w:rPr>
                <w:rFonts w:cstheme="minorHAnsi"/>
                <w:sz w:val="20"/>
                <w:szCs w:val="20"/>
              </w:rPr>
            </w:pPr>
            <w:r w:rsidRPr="00EC7125">
              <w:rPr>
                <w:rFonts w:cstheme="minorHAnsi"/>
                <w:sz w:val="20"/>
                <w:szCs w:val="20"/>
              </w:rPr>
              <w:t xml:space="preserve">Long absences from duties </w:t>
            </w:r>
            <w:r>
              <w:rPr>
                <w:rFonts w:cstheme="minorHAnsi"/>
                <w:sz w:val="20"/>
                <w:szCs w:val="20"/>
              </w:rPr>
              <w:t>because of regional and national obligations, as well as commitments to training needs</w:t>
            </w:r>
          </w:p>
          <w:p w:rsidR="002C5357" w:rsidRPr="00EC7125" w:rsidRDefault="002C5357" w:rsidP="00DD558E">
            <w:pPr>
              <w:pStyle w:val="ListParagraph"/>
              <w:numPr>
                <w:ilvl w:val="0"/>
                <w:numId w:val="48"/>
              </w:numPr>
              <w:rPr>
                <w:rFonts w:cstheme="minorHAnsi"/>
                <w:sz w:val="20"/>
                <w:szCs w:val="20"/>
              </w:rPr>
            </w:pPr>
            <w:r>
              <w:rPr>
                <w:rFonts w:cstheme="minorHAnsi"/>
                <w:sz w:val="20"/>
                <w:szCs w:val="20"/>
              </w:rPr>
              <w:t>Insufficient human and capital resources to cater for an expansion in the fishery and international obligations on MCS</w:t>
            </w:r>
          </w:p>
          <w:p w:rsidR="002C5357" w:rsidRDefault="002C5357" w:rsidP="00DD558E">
            <w:pPr>
              <w:pStyle w:val="ListParagraph"/>
              <w:numPr>
                <w:ilvl w:val="0"/>
                <w:numId w:val="48"/>
              </w:numPr>
              <w:rPr>
                <w:rFonts w:cstheme="minorHAnsi"/>
                <w:sz w:val="20"/>
                <w:szCs w:val="20"/>
              </w:rPr>
            </w:pPr>
            <w:r>
              <w:rPr>
                <w:rFonts w:cstheme="minorHAnsi"/>
                <w:sz w:val="20"/>
                <w:szCs w:val="20"/>
              </w:rPr>
              <w:t>Low morale due to an absence in career path</w:t>
            </w:r>
          </w:p>
          <w:p w:rsidR="00001305" w:rsidRPr="00266239" w:rsidRDefault="00001305" w:rsidP="00DD558E">
            <w:pPr>
              <w:pStyle w:val="ListParagraph"/>
              <w:numPr>
                <w:ilvl w:val="0"/>
                <w:numId w:val="48"/>
              </w:numPr>
              <w:rPr>
                <w:rFonts w:cstheme="minorHAnsi"/>
                <w:sz w:val="20"/>
                <w:szCs w:val="20"/>
              </w:rPr>
            </w:pPr>
            <w:r>
              <w:rPr>
                <w:rFonts w:cs="Calibri"/>
                <w:sz w:val="20"/>
                <w:szCs w:val="20"/>
              </w:rPr>
              <w:t>Insufficient resources made available to support effective operation of fisheries administrations</w:t>
            </w:r>
          </w:p>
        </w:tc>
      </w:tr>
      <w:tr w:rsidR="002C5357" w:rsidRPr="008E235B" w:rsidTr="00D05EC3">
        <w:tc>
          <w:tcPr>
            <w:tcW w:w="4621" w:type="dxa"/>
            <w:shd w:val="pct20" w:color="auto" w:fill="auto"/>
          </w:tcPr>
          <w:p w:rsidR="002C5357" w:rsidRPr="008E235B" w:rsidRDefault="002C5357" w:rsidP="00D05EC3">
            <w:pPr>
              <w:rPr>
                <w:rFonts w:cstheme="minorHAnsi"/>
                <w:sz w:val="20"/>
                <w:szCs w:val="20"/>
              </w:rPr>
            </w:pPr>
            <w:r w:rsidRPr="008E235B">
              <w:rPr>
                <w:rFonts w:cstheme="minorHAnsi"/>
                <w:sz w:val="20"/>
                <w:szCs w:val="20"/>
              </w:rPr>
              <w:t>Opportunities</w:t>
            </w:r>
          </w:p>
        </w:tc>
        <w:tc>
          <w:tcPr>
            <w:tcW w:w="4621" w:type="dxa"/>
            <w:shd w:val="pct20" w:color="auto" w:fill="auto"/>
          </w:tcPr>
          <w:p w:rsidR="002C5357" w:rsidRPr="008E235B" w:rsidRDefault="002C5357" w:rsidP="00D05EC3">
            <w:pPr>
              <w:rPr>
                <w:rFonts w:cstheme="minorHAnsi"/>
                <w:sz w:val="20"/>
                <w:szCs w:val="20"/>
              </w:rPr>
            </w:pPr>
            <w:r w:rsidRPr="008E235B">
              <w:rPr>
                <w:rFonts w:cstheme="minorHAnsi"/>
                <w:sz w:val="20"/>
                <w:szCs w:val="20"/>
              </w:rPr>
              <w:t>Threats</w:t>
            </w:r>
          </w:p>
        </w:tc>
      </w:tr>
      <w:tr w:rsidR="002C5357" w:rsidRPr="008E235B" w:rsidTr="00D05EC3">
        <w:tc>
          <w:tcPr>
            <w:tcW w:w="4621" w:type="dxa"/>
            <w:tcBorders>
              <w:bottom w:val="single" w:sz="4" w:space="0" w:color="auto"/>
            </w:tcBorders>
          </w:tcPr>
          <w:p w:rsidR="002C5357" w:rsidRPr="002C5357" w:rsidRDefault="002C5357" w:rsidP="00DD558E">
            <w:pPr>
              <w:pStyle w:val="ListParagraph"/>
              <w:numPr>
                <w:ilvl w:val="0"/>
                <w:numId w:val="36"/>
              </w:numPr>
              <w:rPr>
                <w:rFonts w:cstheme="minorHAnsi"/>
                <w:sz w:val="20"/>
                <w:szCs w:val="20"/>
              </w:rPr>
            </w:pPr>
            <w:r w:rsidRPr="002C5357">
              <w:rPr>
                <w:rFonts w:cstheme="minorHAnsi"/>
                <w:sz w:val="20"/>
                <w:szCs w:val="20"/>
              </w:rPr>
              <w:t>Strengthen the human and financial capacity (personnel and training)</w:t>
            </w:r>
          </w:p>
          <w:p w:rsidR="002C5357" w:rsidRPr="008E235B" w:rsidRDefault="002C5357" w:rsidP="00DD558E">
            <w:pPr>
              <w:pStyle w:val="ListParagraph"/>
              <w:numPr>
                <w:ilvl w:val="0"/>
                <w:numId w:val="36"/>
              </w:numPr>
              <w:rPr>
                <w:rFonts w:cstheme="minorHAnsi"/>
                <w:sz w:val="20"/>
                <w:szCs w:val="20"/>
              </w:rPr>
            </w:pPr>
            <w:r>
              <w:rPr>
                <w:rFonts w:cstheme="minorHAnsi"/>
                <w:sz w:val="20"/>
                <w:szCs w:val="20"/>
              </w:rPr>
              <w:t>Strengthen  working relationship between government and industry with actions and mutual accountability</w:t>
            </w:r>
          </w:p>
        </w:tc>
        <w:tc>
          <w:tcPr>
            <w:tcW w:w="4621" w:type="dxa"/>
          </w:tcPr>
          <w:p w:rsidR="002C5357" w:rsidRDefault="002C5357" w:rsidP="00DD558E">
            <w:pPr>
              <w:pStyle w:val="ListParagraph"/>
              <w:numPr>
                <w:ilvl w:val="0"/>
                <w:numId w:val="36"/>
              </w:numPr>
              <w:rPr>
                <w:rFonts w:cstheme="minorHAnsi"/>
                <w:sz w:val="20"/>
                <w:szCs w:val="20"/>
              </w:rPr>
            </w:pPr>
            <w:r>
              <w:rPr>
                <w:rFonts w:cstheme="minorHAnsi"/>
                <w:sz w:val="20"/>
                <w:szCs w:val="20"/>
              </w:rPr>
              <w:t>Government’s failure to recognise the importance of the fishery sector against other national priorities</w:t>
            </w:r>
          </w:p>
          <w:p w:rsidR="002C5357" w:rsidRDefault="002C5357" w:rsidP="00DD558E">
            <w:pPr>
              <w:pStyle w:val="ListParagraph"/>
              <w:numPr>
                <w:ilvl w:val="0"/>
                <w:numId w:val="36"/>
              </w:numPr>
              <w:rPr>
                <w:rFonts w:cstheme="minorHAnsi"/>
                <w:sz w:val="20"/>
                <w:szCs w:val="20"/>
              </w:rPr>
            </w:pPr>
            <w:r>
              <w:rPr>
                <w:rFonts w:cstheme="minorHAnsi"/>
                <w:sz w:val="20"/>
                <w:szCs w:val="20"/>
              </w:rPr>
              <w:t>Funding and competition for funding with other Ministries</w:t>
            </w:r>
          </w:p>
          <w:p w:rsidR="002C5357" w:rsidRPr="008E235B" w:rsidRDefault="00001305" w:rsidP="00DD558E">
            <w:pPr>
              <w:pStyle w:val="ListParagraph"/>
              <w:numPr>
                <w:ilvl w:val="0"/>
                <w:numId w:val="36"/>
              </w:numPr>
              <w:rPr>
                <w:rFonts w:cstheme="minorHAnsi"/>
                <w:sz w:val="20"/>
                <w:szCs w:val="20"/>
              </w:rPr>
            </w:pPr>
            <w:r>
              <w:rPr>
                <w:rFonts w:cstheme="minorHAnsi"/>
                <w:sz w:val="20"/>
                <w:szCs w:val="20"/>
              </w:rPr>
              <w:t>G</w:t>
            </w:r>
            <w:r w:rsidR="002C5357">
              <w:rPr>
                <w:rFonts w:cstheme="minorHAnsi"/>
                <w:sz w:val="20"/>
                <w:szCs w:val="20"/>
              </w:rPr>
              <w:t>overnments commitments to downsizing</w:t>
            </w:r>
          </w:p>
        </w:tc>
      </w:tr>
      <w:tr w:rsidR="002C5357" w:rsidRPr="008E235B" w:rsidTr="00D05EC3">
        <w:tc>
          <w:tcPr>
            <w:tcW w:w="4621" w:type="dxa"/>
            <w:shd w:val="pct20" w:color="auto" w:fill="auto"/>
          </w:tcPr>
          <w:p w:rsidR="002C5357" w:rsidRPr="008E235B" w:rsidRDefault="002C5357" w:rsidP="00D05EC3">
            <w:pPr>
              <w:rPr>
                <w:rFonts w:cstheme="minorHAnsi"/>
                <w:sz w:val="20"/>
                <w:szCs w:val="20"/>
              </w:rPr>
            </w:pPr>
            <w:r>
              <w:rPr>
                <w:rFonts w:cstheme="minorHAnsi"/>
                <w:sz w:val="20"/>
                <w:szCs w:val="20"/>
              </w:rPr>
              <w:t>Defining Tonga</w:t>
            </w:r>
            <w:r w:rsidRPr="008E235B">
              <w:rPr>
                <w:rFonts w:cstheme="minorHAnsi"/>
                <w:sz w:val="20"/>
                <w:szCs w:val="20"/>
              </w:rPr>
              <w:t xml:space="preserve"> sub objectives</w:t>
            </w:r>
          </w:p>
        </w:tc>
        <w:tc>
          <w:tcPr>
            <w:tcW w:w="4621" w:type="dxa"/>
          </w:tcPr>
          <w:p w:rsidR="002C5357" w:rsidRPr="008E235B" w:rsidRDefault="002C5357" w:rsidP="00D05EC3">
            <w:pPr>
              <w:rPr>
                <w:rFonts w:cstheme="minorHAnsi"/>
                <w:sz w:val="20"/>
                <w:szCs w:val="20"/>
              </w:rPr>
            </w:pPr>
          </w:p>
        </w:tc>
      </w:tr>
      <w:tr w:rsidR="002C5357" w:rsidRPr="008E235B" w:rsidTr="00D05EC3">
        <w:tc>
          <w:tcPr>
            <w:tcW w:w="9242" w:type="dxa"/>
            <w:gridSpan w:val="2"/>
            <w:tcBorders>
              <w:bottom w:val="single" w:sz="4" w:space="0" w:color="auto"/>
            </w:tcBorders>
          </w:tcPr>
          <w:p w:rsidR="002C5357" w:rsidRPr="008E235B" w:rsidRDefault="002C5357" w:rsidP="00D05EC3">
            <w:pPr>
              <w:rPr>
                <w:rFonts w:cstheme="minorHAnsi"/>
                <w:i/>
                <w:sz w:val="20"/>
                <w:szCs w:val="20"/>
              </w:rPr>
            </w:pPr>
            <w:r w:rsidRPr="00266239">
              <w:rPr>
                <w:rFonts w:cstheme="minorHAnsi"/>
                <w:i/>
                <w:sz w:val="20"/>
                <w:szCs w:val="20"/>
              </w:rPr>
              <w:t>To implement a system of governance that ensures implementation of the of appropriate tuna management development sub objectives</w:t>
            </w:r>
          </w:p>
        </w:tc>
      </w:tr>
      <w:tr w:rsidR="002C5357" w:rsidRPr="008E235B" w:rsidTr="00D05EC3">
        <w:tc>
          <w:tcPr>
            <w:tcW w:w="4621" w:type="dxa"/>
            <w:shd w:val="pct20" w:color="auto" w:fill="auto"/>
          </w:tcPr>
          <w:p w:rsidR="002C5357" w:rsidRPr="008E235B" w:rsidRDefault="002C5357" w:rsidP="00D05EC3">
            <w:pPr>
              <w:rPr>
                <w:rFonts w:cstheme="minorHAnsi"/>
                <w:sz w:val="20"/>
                <w:szCs w:val="20"/>
              </w:rPr>
            </w:pPr>
            <w:r w:rsidRPr="008E235B">
              <w:rPr>
                <w:rFonts w:cstheme="minorHAnsi"/>
                <w:sz w:val="20"/>
                <w:szCs w:val="20"/>
              </w:rPr>
              <w:t>Identification of outcomes</w:t>
            </w:r>
          </w:p>
          <w:p w:rsidR="002C5357" w:rsidRPr="008E235B" w:rsidRDefault="002C5357" w:rsidP="00D05EC3">
            <w:pPr>
              <w:rPr>
                <w:rFonts w:cstheme="minorHAnsi"/>
                <w:sz w:val="20"/>
                <w:szCs w:val="20"/>
              </w:rPr>
            </w:pPr>
          </w:p>
        </w:tc>
        <w:tc>
          <w:tcPr>
            <w:tcW w:w="4621" w:type="dxa"/>
            <w:shd w:val="pct20" w:color="auto" w:fill="auto"/>
          </w:tcPr>
          <w:p w:rsidR="002C5357" w:rsidRPr="008E235B" w:rsidRDefault="002C5357" w:rsidP="00D05EC3">
            <w:pPr>
              <w:rPr>
                <w:rFonts w:cstheme="minorHAnsi"/>
                <w:sz w:val="20"/>
                <w:szCs w:val="20"/>
              </w:rPr>
            </w:pPr>
            <w:r w:rsidRPr="008E235B">
              <w:rPr>
                <w:rFonts w:cstheme="minorHAnsi"/>
                <w:sz w:val="20"/>
                <w:szCs w:val="20"/>
              </w:rPr>
              <w:t>Activities</w:t>
            </w:r>
          </w:p>
        </w:tc>
      </w:tr>
      <w:tr w:rsidR="002C5357" w:rsidRPr="008E235B" w:rsidTr="00D05EC3">
        <w:tc>
          <w:tcPr>
            <w:tcW w:w="4621" w:type="dxa"/>
          </w:tcPr>
          <w:p w:rsidR="002C5357" w:rsidRPr="002C5357" w:rsidRDefault="002C5357" w:rsidP="00DD558E">
            <w:pPr>
              <w:pStyle w:val="ListParagraph"/>
              <w:numPr>
                <w:ilvl w:val="1"/>
                <w:numId w:val="60"/>
              </w:numPr>
              <w:rPr>
                <w:rFonts w:cstheme="minorHAnsi"/>
                <w:w w:val="105"/>
                <w:sz w:val="20"/>
                <w:szCs w:val="20"/>
              </w:rPr>
            </w:pPr>
            <w:r w:rsidRPr="002C5357">
              <w:rPr>
                <w:rFonts w:cstheme="minorHAnsi"/>
                <w:w w:val="105"/>
                <w:sz w:val="20"/>
                <w:szCs w:val="20"/>
              </w:rPr>
              <w:t>Define funding requirements and ensure appropriate funding for the Fisheries Department based on pre agreed proportions of licence fees</w:t>
            </w:r>
          </w:p>
          <w:p w:rsidR="002C5357" w:rsidRDefault="002C5357" w:rsidP="00DD558E">
            <w:pPr>
              <w:pStyle w:val="ListParagraph"/>
              <w:numPr>
                <w:ilvl w:val="1"/>
                <w:numId w:val="60"/>
              </w:numPr>
              <w:rPr>
                <w:rFonts w:cstheme="minorHAnsi"/>
                <w:w w:val="105"/>
                <w:sz w:val="20"/>
                <w:szCs w:val="20"/>
              </w:rPr>
            </w:pPr>
            <w:r w:rsidRPr="002C5357">
              <w:rPr>
                <w:rFonts w:cstheme="minorHAnsi"/>
                <w:w w:val="105"/>
                <w:sz w:val="20"/>
                <w:szCs w:val="20"/>
              </w:rPr>
              <w:t>Appropriate personnel recruited and MCS systems upgraded</w:t>
            </w:r>
          </w:p>
          <w:p w:rsidR="002C5357" w:rsidRPr="002C5357" w:rsidRDefault="002C5357" w:rsidP="00DD558E">
            <w:pPr>
              <w:pStyle w:val="ListParagraph"/>
              <w:numPr>
                <w:ilvl w:val="1"/>
                <w:numId w:val="60"/>
              </w:numPr>
              <w:rPr>
                <w:rFonts w:cstheme="minorHAnsi"/>
                <w:w w:val="105"/>
                <w:sz w:val="20"/>
                <w:szCs w:val="20"/>
              </w:rPr>
            </w:pPr>
            <w:r w:rsidRPr="002C5357">
              <w:rPr>
                <w:rFonts w:cstheme="minorHAnsi"/>
                <w:w w:val="105"/>
                <w:sz w:val="20"/>
                <w:szCs w:val="20"/>
              </w:rPr>
              <w:t>Review management requirements and costs in cooperation with the industry</w:t>
            </w:r>
          </w:p>
        </w:tc>
        <w:tc>
          <w:tcPr>
            <w:tcW w:w="4621" w:type="dxa"/>
          </w:tcPr>
          <w:p w:rsidR="002C5357" w:rsidRDefault="002C5357" w:rsidP="002C5357">
            <w:pPr>
              <w:rPr>
                <w:rFonts w:cstheme="minorHAnsi"/>
                <w:sz w:val="20"/>
                <w:szCs w:val="20"/>
              </w:rPr>
            </w:pPr>
            <w:r>
              <w:rPr>
                <w:rFonts w:cstheme="minorHAnsi"/>
                <w:sz w:val="20"/>
                <w:szCs w:val="20"/>
              </w:rPr>
              <w:t xml:space="preserve">7.1.1 </w:t>
            </w:r>
            <w:r w:rsidRPr="002C5357">
              <w:rPr>
                <w:rFonts w:cstheme="minorHAnsi"/>
                <w:sz w:val="20"/>
                <w:szCs w:val="20"/>
              </w:rPr>
              <w:t>Conduct a budget exercise based on increased fishing activities and obligations to WCPFC</w:t>
            </w:r>
          </w:p>
          <w:p w:rsidR="002C5357" w:rsidRDefault="002C5357" w:rsidP="002C5357">
            <w:pPr>
              <w:rPr>
                <w:rFonts w:cstheme="minorHAnsi"/>
                <w:sz w:val="20"/>
                <w:szCs w:val="20"/>
              </w:rPr>
            </w:pPr>
          </w:p>
          <w:p w:rsidR="002C5357" w:rsidRPr="002C5357" w:rsidRDefault="002C5357" w:rsidP="002C5357">
            <w:pPr>
              <w:rPr>
                <w:rFonts w:cstheme="minorHAnsi"/>
                <w:sz w:val="20"/>
                <w:szCs w:val="20"/>
              </w:rPr>
            </w:pPr>
            <w:r w:rsidRPr="002C5357">
              <w:rPr>
                <w:rFonts w:cstheme="minorHAnsi"/>
                <w:sz w:val="20"/>
                <w:szCs w:val="20"/>
              </w:rPr>
              <w:t>7.2.1 Restructure FD, recruit staff, establish and implement a training and development programme</w:t>
            </w:r>
          </w:p>
          <w:p w:rsidR="002C5357" w:rsidRDefault="002C5357" w:rsidP="002C5357">
            <w:pPr>
              <w:rPr>
                <w:rFonts w:cstheme="minorHAnsi"/>
                <w:sz w:val="20"/>
                <w:szCs w:val="20"/>
              </w:rPr>
            </w:pPr>
          </w:p>
          <w:p w:rsidR="002C5357" w:rsidRPr="002C5357" w:rsidRDefault="002C5357" w:rsidP="002C5357">
            <w:pPr>
              <w:rPr>
                <w:rFonts w:cstheme="minorHAnsi"/>
                <w:sz w:val="20"/>
                <w:szCs w:val="20"/>
              </w:rPr>
            </w:pPr>
            <w:r>
              <w:rPr>
                <w:rFonts w:cstheme="minorHAnsi"/>
                <w:sz w:val="20"/>
                <w:szCs w:val="20"/>
              </w:rPr>
              <w:t>7</w:t>
            </w:r>
            <w:r w:rsidRPr="002C5357">
              <w:rPr>
                <w:rFonts w:cstheme="minorHAnsi"/>
                <w:sz w:val="20"/>
                <w:szCs w:val="20"/>
              </w:rPr>
              <w:t xml:space="preserve">.3.1 Creation of an stakeholder </w:t>
            </w:r>
            <w:r w:rsidR="00011E5F">
              <w:rPr>
                <w:rFonts w:cstheme="minorHAnsi"/>
                <w:sz w:val="20"/>
                <w:szCs w:val="20"/>
              </w:rPr>
              <w:t xml:space="preserve">management </w:t>
            </w:r>
            <w:r w:rsidRPr="002C5357">
              <w:rPr>
                <w:rFonts w:cstheme="minorHAnsi"/>
                <w:sz w:val="20"/>
                <w:szCs w:val="20"/>
              </w:rPr>
              <w:t xml:space="preserve">review committee </w:t>
            </w:r>
          </w:p>
        </w:tc>
      </w:tr>
    </w:tbl>
    <w:p w:rsidR="00105C82" w:rsidRDefault="00105C82" w:rsidP="0029652D"/>
    <w:p w:rsidR="00BE2444" w:rsidRDefault="00BE2444" w:rsidP="0029652D"/>
    <w:p w:rsidR="00BE2444" w:rsidRDefault="00BE2444" w:rsidP="0029652D"/>
    <w:p w:rsidR="00530F21" w:rsidRPr="00232098" w:rsidRDefault="00530F21" w:rsidP="00530F21">
      <w:pPr>
        <w:pStyle w:val="Heading2"/>
        <w:rPr>
          <w:rFonts w:asciiTheme="minorHAnsi" w:eastAsia="Times New Roman" w:hAnsiTheme="minorHAnsi" w:cstheme="minorHAnsi"/>
        </w:rPr>
      </w:pPr>
      <w:bookmarkStart w:id="258" w:name="_Toc330029025"/>
      <w:r w:rsidRPr="00232098">
        <w:rPr>
          <w:rFonts w:asciiTheme="minorHAnsi" w:eastAsia="Times New Roman" w:hAnsiTheme="minorHAnsi" w:cstheme="minorHAnsi"/>
        </w:rPr>
        <w:t>8.2</w:t>
      </w:r>
      <w:r w:rsidR="00BC08AF">
        <w:rPr>
          <w:rFonts w:asciiTheme="minorHAnsi" w:eastAsia="Times New Roman" w:hAnsiTheme="minorHAnsi" w:cstheme="minorHAnsi"/>
        </w:rPr>
        <w:tab/>
      </w:r>
      <w:r w:rsidRPr="00232098">
        <w:rPr>
          <w:rFonts w:asciiTheme="minorHAnsi" w:eastAsia="Times New Roman" w:hAnsiTheme="minorHAnsi" w:cstheme="minorHAnsi"/>
        </w:rPr>
        <w:t>Recommended guidance on core activities</w:t>
      </w:r>
      <w:bookmarkEnd w:id="258"/>
    </w:p>
    <w:p w:rsidR="00001305" w:rsidRDefault="00001305" w:rsidP="00001305">
      <w:pPr>
        <w:spacing w:after="120" w:line="240" w:lineRule="auto"/>
        <w:jc w:val="both"/>
        <w:rPr>
          <w:rFonts w:cs="Calibri"/>
        </w:rPr>
      </w:pPr>
      <w:r>
        <w:rPr>
          <w:rFonts w:cs="Calibri"/>
        </w:rPr>
        <w:t xml:space="preserve">There are a number of </w:t>
      </w:r>
      <w:r w:rsidRPr="005219AF">
        <w:rPr>
          <w:rFonts w:cs="Calibri"/>
        </w:rPr>
        <w:t xml:space="preserve">core activities </w:t>
      </w:r>
      <w:r>
        <w:rPr>
          <w:rFonts w:cs="Calibri"/>
        </w:rPr>
        <w:t xml:space="preserve">that could </w:t>
      </w:r>
      <w:r w:rsidRPr="005219AF">
        <w:rPr>
          <w:rFonts w:cs="Calibri"/>
        </w:rPr>
        <w:t>form the basis of the collective strategic actions.</w:t>
      </w:r>
    </w:p>
    <w:p w:rsidR="00074F79" w:rsidRPr="00091258" w:rsidRDefault="00074F79" w:rsidP="00091258">
      <w:pPr>
        <w:pStyle w:val="Heading3"/>
        <w:rPr>
          <w:rFonts w:asciiTheme="minorHAnsi" w:hAnsiTheme="minorHAnsi" w:cstheme="minorHAnsi"/>
        </w:rPr>
      </w:pPr>
      <w:bookmarkStart w:id="259" w:name="_Toc330029026"/>
      <w:r w:rsidRPr="00091258">
        <w:rPr>
          <w:rFonts w:asciiTheme="minorHAnsi" w:hAnsiTheme="minorHAnsi" w:cstheme="minorHAnsi"/>
        </w:rPr>
        <w:t>8.2.1</w:t>
      </w:r>
      <w:r w:rsidR="00BC08AF">
        <w:rPr>
          <w:rFonts w:asciiTheme="minorHAnsi" w:hAnsiTheme="minorHAnsi" w:cstheme="minorHAnsi"/>
        </w:rPr>
        <w:tab/>
      </w:r>
      <w:r w:rsidR="00AF168E" w:rsidRPr="00091258">
        <w:rPr>
          <w:rFonts w:asciiTheme="minorHAnsi" w:hAnsiTheme="minorHAnsi" w:cstheme="minorHAnsi"/>
        </w:rPr>
        <w:t>Establishment of a collective management framework for the southern albacore fishery</w:t>
      </w:r>
      <w:bookmarkEnd w:id="259"/>
    </w:p>
    <w:p w:rsidR="00E528AE" w:rsidRDefault="00E528AE" w:rsidP="00091258">
      <w:r>
        <w:t>The capacity for MSG members to extract maximum economic benefit from the southern albacore fishery relies fundamentally on the maintenance of a healthy and productive stock.  Given the shared nature of the species, this in turn relies on the existence of an effective framework of management arrangements covering the full footprint of the stock</w:t>
      </w:r>
      <w:r w:rsidR="00457983">
        <w:t>, including the high seas</w:t>
      </w:r>
      <w:r>
        <w:t xml:space="preserve">. </w:t>
      </w:r>
      <w:r w:rsidR="00457983">
        <w:t xml:space="preserve"> </w:t>
      </w:r>
      <w:r>
        <w:t>An analysis of existing catch and effort, stock distribution and management arrangements for the albacore fishery highlights three main strategic messages for MSG members:</w:t>
      </w:r>
    </w:p>
    <w:p w:rsidR="00761F83" w:rsidRPr="000A4947" w:rsidRDefault="00C410F8" w:rsidP="00DD558E">
      <w:pPr>
        <w:pStyle w:val="ListParagraph"/>
        <w:numPr>
          <w:ilvl w:val="0"/>
          <w:numId w:val="65"/>
        </w:numPr>
        <w:rPr>
          <w:b/>
        </w:rPr>
      </w:pPr>
      <w:r>
        <w:rPr>
          <w:b/>
        </w:rPr>
        <w:t>A</w:t>
      </w:r>
      <w:r w:rsidR="00457983" w:rsidRPr="00091258">
        <w:rPr>
          <w:b/>
        </w:rPr>
        <w:t xml:space="preserve"> management arrangement implemented in MSG countries only is not likely to be effective</w:t>
      </w:r>
      <w:r w:rsidR="00457983">
        <w:t xml:space="preserve"> (i.e. MSG can’t effectively manage the </w:t>
      </w:r>
      <w:r w:rsidR="00D95F6E">
        <w:t>stock</w:t>
      </w:r>
      <w:r w:rsidR="00457983">
        <w:t xml:space="preserve"> alone)</w:t>
      </w:r>
      <w:r>
        <w:t xml:space="preserve">. </w:t>
      </w:r>
      <w:r w:rsidR="004F443A">
        <w:fldChar w:fldCharType="begin"/>
      </w:r>
      <w:r>
        <w:instrText xml:space="preserve"> REF _Ref328593386 \h </w:instrText>
      </w:r>
      <w:r w:rsidR="004F443A">
        <w:fldChar w:fldCharType="separate"/>
      </w:r>
      <w:r w:rsidR="0087516C" w:rsidRPr="00BE2444">
        <w:t xml:space="preserve">Figure </w:t>
      </w:r>
      <w:r w:rsidR="0087516C">
        <w:rPr>
          <w:noProof/>
        </w:rPr>
        <w:t>17</w:t>
      </w:r>
      <w:r w:rsidR="004F443A">
        <w:fldChar w:fldCharType="end"/>
      </w:r>
      <w:r w:rsidR="00BE2444">
        <w:t xml:space="preserve"> </w:t>
      </w:r>
      <w:r>
        <w:t>shows that whilst the proportion of the southern albacore catch taken in MSG zones has increased in the past decade, the overall proportion remains less than half of the catch.  Given the widespread and highly migratory nature of the southern albacore stock, attempting to exert management control over less than half of the stock is unlikely to be effective</w:t>
      </w:r>
      <w:r w:rsidR="00457983">
        <w:t>;</w:t>
      </w:r>
    </w:p>
    <w:p w:rsidR="00C410F8" w:rsidRDefault="00C410F8" w:rsidP="00091258">
      <w:pPr>
        <w:pStyle w:val="Caption"/>
        <w:keepNext/>
      </w:pPr>
      <w:bookmarkStart w:id="260" w:name="_Ref328593386"/>
      <w:bookmarkStart w:id="261" w:name="_Toc328686260"/>
      <w:r w:rsidRPr="00BE2444">
        <w:t xml:space="preserve">Figure </w:t>
      </w:r>
      <w:fldSimple w:instr=" SEQ Figure \* ARABIC ">
        <w:r w:rsidR="0087516C">
          <w:rPr>
            <w:noProof/>
          </w:rPr>
          <w:t>17</w:t>
        </w:r>
      </w:fldSimple>
      <w:bookmarkEnd w:id="260"/>
      <w:r w:rsidRPr="00BE2444">
        <w:t>: Approximate proportion of southern albacore catches</w:t>
      </w:r>
      <w:r>
        <w:t xml:space="preserve"> taken in MSG waters between 1997 and 2010. (Data source: FFA)</w:t>
      </w:r>
      <w:bookmarkEnd w:id="261"/>
      <w:r>
        <w:t xml:space="preserve"> </w:t>
      </w:r>
    </w:p>
    <w:p w:rsidR="00C410F8" w:rsidRDefault="00C410F8" w:rsidP="00091258">
      <w:pPr>
        <w:pStyle w:val="ListParagraph"/>
      </w:pPr>
      <w:r w:rsidRPr="006872D8">
        <w:rPr>
          <w:noProof/>
          <w:lang w:val="en-GB" w:eastAsia="en-GB"/>
        </w:rPr>
        <w:drawing>
          <wp:inline distT="0" distB="0" distL="0" distR="0" wp14:anchorId="2453FF62" wp14:editId="457910A4">
            <wp:extent cx="4095750" cy="253201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93379" cy="2530553"/>
                    </a:xfrm>
                    <a:prstGeom prst="rect">
                      <a:avLst/>
                    </a:prstGeom>
                    <a:noFill/>
                  </pic:spPr>
                </pic:pic>
              </a:graphicData>
            </a:graphic>
          </wp:inline>
        </w:drawing>
      </w:r>
    </w:p>
    <w:p w:rsidR="00C410F8" w:rsidRDefault="00C410F8" w:rsidP="00091258">
      <w:pPr>
        <w:pStyle w:val="ListParagraph"/>
      </w:pPr>
    </w:p>
    <w:p w:rsidR="00B60C23" w:rsidRDefault="00457983" w:rsidP="00DD558E">
      <w:pPr>
        <w:pStyle w:val="ListParagraph"/>
        <w:numPr>
          <w:ilvl w:val="0"/>
          <w:numId w:val="65"/>
        </w:numPr>
      </w:pPr>
      <w:r w:rsidRPr="00091258">
        <w:rPr>
          <w:b/>
        </w:rPr>
        <w:t>Collective action w</w:t>
      </w:r>
      <w:r w:rsidRPr="00091258">
        <w:rPr>
          <w:b/>
          <w:noProof/>
        </w:rPr>
        <w:t>it</w:t>
      </w:r>
      <w:r w:rsidRPr="00091258">
        <w:rPr>
          <w:b/>
        </w:rPr>
        <w:t>h other coastal state ‘owners’ of the albacore resource is required to achieve national and sub-regional goals of ecological sustainab</w:t>
      </w:r>
      <w:r w:rsidR="00B60C23" w:rsidRPr="00091258">
        <w:rPr>
          <w:b/>
        </w:rPr>
        <w:t>ility and maximum economic ret</w:t>
      </w:r>
      <w:r w:rsidRPr="00091258">
        <w:rPr>
          <w:b/>
        </w:rPr>
        <w:t>urn</w:t>
      </w:r>
      <w:r>
        <w:t xml:space="preserve">. </w:t>
      </w:r>
      <w:r w:rsidR="00B60C23">
        <w:t xml:space="preserve"> The greater the coverage of the coastal state alliance over the footprint of the albacore stocks, the gr</w:t>
      </w:r>
      <w:r w:rsidR="00D95F6E">
        <w:t>e</w:t>
      </w:r>
      <w:r w:rsidR="00B60C23">
        <w:t>ater the capacity for effective management;</w:t>
      </w:r>
    </w:p>
    <w:p w:rsidR="00457983" w:rsidRDefault="00B60C23" w:rsidP="00DD558E">
      <w:pPr>
        <w:pStyle w:val="ListParagraph"/>
        <w:numPr>
          <w:ilvl w:val="0"/>
          <w:numId w:val="65"/>
        </w:numPr>
      </w:pPr>
      <w:r w:rsidRPr="00091258">
        <w:rPr>
          <w:b/>
        </w:rPr>
        <w:t>Urgency is required in the development of a new arrangement</w:t>
      </w:r>
      <w:r>
        <w:t xml:space="preserve">.  Recent estimates indicate that catch has rapidly </w:t>
      </w:r>
      <w:r w:rsidR="00D840DC">
        <w:t>expanded in the past three years and is heading rapidly towards MSY</w:t>
      </w:r>
      <w:r w:rsidR="00C410F8">
        <w:t xml:space="preserve"> </w:t>
      </w:r>
      <w:r w:rsidR="00C410F8" w:rsidRPr="00BD226A">
        <w:t xml:space="preserve">(see </w:t>
      </w:r>
      <w:r w:rsidR="00D534AD">
        <w:fldChar w:fldCharType="begin"/>
      </w:r>
      <w:r w:rsidR="00D534AD">
        <w:instrText xml:space="preserve"> REF _Ref328593437 \h  \* MERGEFORMAT </w:instrText>
      </w:r>
      <w:r w:rsidR="00D534AD">
        <w:fldChar w:fldCharType="separate"/>
      </w:r>
      <w:r w:rsidR="0087516C" w:rsidRPr="00114038">
        <w:t xml:space="preserve">Figure </w:t>
      </w:r>
      <w:r w:rsidR="0087516C" w:rsidRPr="00114038">
        <w:rPr>
          <w:noProof/>
        </w:rPr>
        <w:t>6</w:t>
      </w:r>
      <w:r w:rsidR="00D534AD">
        <w:fldChar w:fldCharType="end"/>
      </w:r>
      <w:r w:rsidR="00BD226A">
        <w:t>)</w:t>
      </w:r>
      <w:r w:rsidR="00D840DC">
        <w:t xml:space="preserve">.  This increase in effort has been fuelled both by a desire to extract licence fees from DWFN vessels by coastal states, as well as the introduction of new harvesting technology which </w:t>
      </w:r>
      <w:r w:rsidR="00D840DC">
        <w:lastRenderedPageBreak/>
        <w:t xml:space="preserve">has the capacity to operate profitably at lower catch rates.  Current arrangements operating at the national level in coastal states and regionally through the WCPFC do not appear capable of effectively constraining this effort within biological limits at present and new arrangements are urgently required.  </w:t>
      </w:r>
      <w:r>
        <w:t xml:space="preserve"> </w:t>
      </w:r>
      <w:r w:rsidR="00457983">
        <w:t xml:space="preserve"> </w:t>
      </w:r>
    </w:p>
    <w:p w:rsidR="00AF168E" w:rsidRDefault="00B942BE" w:rsidP="00091258">
      <w:r>
        <w:t>A number of options for management systems have been proposed that have relevance to MSG members.  These include:</w:t>
      </w:r>
    </w:p>
    <w:p w:rsidR="00B942BE" w:rsidRDefault="00FF5EB9" w:rsidP="00DD558E">
      <w:pPr>
        <w:pStyle w:val="ListParagraph"/>
        <w:numPr>
          <w:ilvl w:val="0"/>
          <w:numId w:val="66"/>
        </w:numPr>
      </w:pPr>
      <w:r>
        <w:t xml:space="preserve">The PNA LL VDS </w:t>
      </w:r>
      <w:r w:rsidR="009A3A4B">
        <w:t xml:space="preserve">(PNA, 2010) </w:t>
      </w:r>
      <w:r>
        <w:t xml:space="preserve">– This arrangement between members of the PNA proposes to manage effort in the longline fishery operating in their waters in a manner similar to the purse seine VDS.  Each party will receive a Party Allowable Effort (PAE) allocation, within which they are required to constrain annual fishing effort.  PAEs are calculated on each party’s share of the overall Total Allowable Effort (TAE). The arrangement will apply to all vessels, except artisanal vessels. Effort in internal and archipelagic waters is </w:t>
      </w:r>
      <w:r w:rsidR="00F257E7">
        <w:t xml:space="preserve">also </w:t>
      </w:r>
      <w:r>
        <w:t xml:space="preserve">excluded.  Effort will be monitored by satellite VMS, with each day a vessel &lt;40m spends in a zone counting as one day, and each day spent by a vessel &gt;40m counted as two days.  While the main target species relevant to the PNA LL VDS are yellowfin and bigeye tuna, </w:t>
      </w:r>
      <w:r w:rsidR="00F257E7">
        <w:t xml:space="preserve">albacore will also be taken as bycatch. </w:t>
      </w:r>
      <w:r>
        <w:t xml:space="preserve">A Longline VDS Register will be established.   </w:t>
      </w:r>
    </w:p>
    <w:p w:rsidR="00D95F6E" w:rsidRDefault="00B942BE" w:rsidP="00DD558E">
      <w:pPr>
        <w:pStyle w:val="ListParagraph"/>
        <w:numPr>
          <w:ilvl w:val="0"/>
          <w:numId w:val="66"/>
        </w:numPr>
      </w:pPr>
      <w:r>
        <w:t xml:space="preserve">The ‘FERM’ options </w:t>
      </w:r>
      <w:r w:rsidR="009A3A4B">
        <w:t>(Kingston, 2010)</w:t>
      </w:r>
      <w:r w:rsidR="009B59E4">
        <w:t>–</w:t>
      </w:r>
      <w:r>
        <w:t xml:space="preserve"> </w:t>
      </w:r>
      <w:r w:rsidR="007B3591">
        <w:t xml:space="preserve">This study examined </w:t>
      </w:r>
      <w:r w:rsidR="00A849AE">
        <w:t>two options for</w:t>
      </w:r>
      <w:r w:rsidR="007B3591">
        <w:t xml:space="preserve"> regional longline management </w:t>
      </w:r>
      <w:r w:rsidR="00A849AE">
        <w:t>framework, namely a</w:t>
      </w:r>
      <w:r w:rsidR="007B3591">
        <w:t xml:space="preserve"> VDS style arrangement</w:t>
      </w:r>
      <w:r w:rsidR="009A3A4B">
        <w:t xml:space="preserve"> (similar to that applied in the PNA purse seine fishery) and a hybrid system of both catch and effort based controls (“HTAC”).  Under the HTAC approach, total allowable catches would be set at species level (i.e. separate allocations for bigeye, yellowfin and albacore), with a VDS used to constrain catches of DWFN vessels operating within the EEZ and catch controls used to constrain and monitor catches of locally-based vessels.  </w:t>
      </w:r>
      <w:r w:rsidR="007B3591">
        <w:t xml:space="preserve"> </w:t>
      </w:r>
      <w:r w:rsidR="003061F4">
        <w:t xml:space="preserve"> The work dismisses the use of vessel and/or licence limits as a viable management strategy. </w:t>
      </w:r>
      <w:r w:rsidR="009A3A4B">
        <w:t xml:space="preserve"> The report noted that irrespective of the option chosen, participating states would need to agree a range of matters including the allowable level of effort or catch in the fishery, individual national shares</w:t>
      </w:r>
      <w:r w:rsidR="00A849AE">
        <w:t xml:space="preserve">, options to ensure transferability and options for the distribution of rights at the national level. </w:t>
      </w:r>
      <w:r w:rsidR="009A3A4B">
        <w:t xml:space="preserve"> </w:t>
      </w:r>
      <w:r w:rsidR="003061F4">
        <w:t>The report recommended a single regional management arrangement for the tropical and sub-tropical longline fisheries (ostensibly to increase FFA members’ leverage in the WCPFC on high seas management measures), although also noted that</w:t>
      </w:r>
      <w:r w:rsidR="00A849AE">
        <w:t xml:space="preserve"> there was ‘nothing wrong’ with</w:t>
      </w:r>
      <w:r w:rsidR="003061F4">
        <w:t xml:space="preserve"> separate sub-regional arrangements using different management strategies. </w:t>
      </w:r>
      <w:r w:rsidR="00D95F6E">
        <w:t xml:space="preserve"> </w:t>
      </w:r>
      <w:r w:rsidR="00A849AE">
        <w:t>Ultimately the report noted both the VDS and HTAC systems wou</w:t>
      </w:r>
      <w:r w:rsidR="00917C5B">
        <w:t>ld be an advance on an interim flag-based in-zone measure, but concluded the HTAC approach would give participants more opportunity to deal with individual species issues and provide more flexibility at the national level (albeit the arrangement would be more expensive to administer).</w:t>
      </w:r>
    </w:p>
    <w:p w:rsidR="00DD14A3" w:rsidRPr="009B4962" w:rsidRDefault="00DD14A3" w:rsidP="00DD14A3">
      <w:r>
        <w:t xml:space="preserve">In addition to the above, a concurrent study is being undertaken on behalf of the TVM </w:t>
      </w:r>
      <w:r w:rsidR="007E1215">
        <w:t>participating countries which are</w:t>
      </w:r>
      <w:r>
        <w:t xml:space="preserve"> examining a possible collective framework of harvest rights for the southern longline fishery.  </w:t>
      </w:r>
    </w:p>
    <w:p w:rsidR="002B3326" w:rsidRDefault="002B3326" w:rsidP="00091258">
      <w:r>
        <w:t xml:space="preserve">Given some of the </w:t>
      </w:r>
      <w:r w:rsidR="00DD14A3">
        <w:t xml:space="preserve">practical </w:t>
      </w:r>
      <w:r>
        <w:t xml:space="preserve">difficulties and </w:t>
      </w:r>
      <w:r w:rsidR="00DD14A3">
        <w:t xml:space="preserve">costs associated with the management of quota systems, particularly where a shortage of resources for national fisheries administrations is a problem, our view is that the VDS option is likely to offer a more ‘low tech’ and practical solution to effort management/monitoring in the short term.  This does not preclude some participants within a wider </w:t>
      </w:r>
      <w:r w:rsidR="00DD14A3">
        <w:lastRenderedPageBreak/>
        <w:t xml:space="preserve">framework managing their own individual national allocation via a quota system (e.g. Australia has a quota system for the Commonwealth Eastern Tuna and Billfish Fishery and will likely wish to retain it should they be part of a broader coastal state management grouping), however some form of mechanism for exchange between the system would be required to facilitate inter-zone trading. </w:t>
      </w:r>
    </w:p>
    <w:p w:rsidR="003D448D" w:rsidRDefault="00DD14A3" w:rsidP="0029652D">
      <w:pPr>
        <w:spacing w:after="120" w:line="240" w:lineRule="auto"/>
        <w:jc w:val="both"/>
        <w:rPr>
          <w:rFonts w:eastAsia="Times New Roman" w:cstheme="minorHAnsi"/>
        </w:rPr>
      </w:pPr>
      <w:r>
        <w:rPr>
          <w:rFonts w:eastAsia="Times New Roman" w:cstheme="minorHAnsi"/>
        </w:rPr>
        <w:t>Irrespective of the management systems chosen, t</w:t>
      </w:r>
      <w:r w:rsidR="003D448D">
        <w:rPr>
          <w:rFonts w:eastAsia="Times New Roman" w:cstheme="minorHAnsi"/>
        </w:rPr>
        <w:t xml:space="preserve">he MSG’s collective involvement in any future arrangements for the management of south Pacific tuna fisheries is complicated by the fact that its membership straddles the </w:t>
      </w:r>
      <w:r w:rsidR="00AF168E">
        <w:rPr>
          <w:rFonts w:eastAsia="Times New Roman" w:cstheme="minorHAnsi"/>
        </w:rPr>
        <w:t xml:space="preserve">divide between ‘tropical’ and ‘sub-tropical’ fisheries.  PNG’s strategic interests are arguably more aligned to the tropical fishery (focused on yellowfin and bigeye), while Vanuatu and Fiji’s interests are more aligned to the sub-tropical fishery, targeting albacore.  The Solomon Islands arguably has an interest in both.  In the event that two separate systems are preferred for the tropical fishery – perhaps through the proposed PNA LL VDS – and the sub-tropical fishery – perhaps through a new grouping of interested coastal states – MSG members should make individual decisions about which management systems they wish to primarily participate in. These decisions should be based on biological and ecological parameters such as stock distributions and the characteristics of each fishery, rather than political allegiances.      </w:t>
      </w:r>
      <w:r w:rsidR="003D448D">
        <w:rPr>
          <w:rFonts w:eastAsia="Times New Roman" w:cstheme="minorHAnsi"/>
        </w:rPr>
        <w:t xml:space="preserve"> </w:t>
      </w:r>
    </w:p>
    <w:p w:rsidR="003D448D" w:rsidRDefault="003D448D" w:rsidP="0029652D">
      <w:pPr>
        <w:spacing w:after="120" w:line="240" w:lineRule="auto"/>
        <w:jc w:val="both"/>
        <w:rPr>
          <w:rFonts w:eastAsia="Times New Roman" w:cstheme="minorHAnsi"/>
        </w:rPr>
      </w:pPr>
      <w:r>
        <w:rPr>
          <w:rFonts w:eastAsia="Times New Roman" w:cstheme="minorHAnsi"/>
        </w:rPr>
        <w:t>The main activities required in the development of a sub-regional framework of harvest rights include:</w:t>
      </w:r>
    </w:p>
    <w:p w:rsidR="007E1215" w:rsidRDefault="007E1215" w:rsidP="007E1215">
      <w:pPr>
        <w:pStyle w:val="ListParagraph"/>
        <w:numPr>
          <w:ilvl w:val="0"/>
          <w:numId w:val="64"/>
        </w:numPr>
        <w:spacing w:after="120" w:line="240" w:lineRule="auto"/>
        <w:jc w:val="both"/>
        <w:rPr>
          <w:rFonts w:cs="Calibri"/>
        </w:rPr>
      </w:pPr>
      <w:bookmarkStart w:id="262" w:name="_Toc330029027"/>
      <w:r>
        <w:rPr>
          <w:rFonts w:cs="Calibri"/>
        </w:rPr>
        <w:t>Seek cooperation from other coastal state ‘owners’ to the establishment of a sub-regional framework for the management of the southern albacore stock;</w:t>
      </w:r>
    </w:p>
    <w:p w:rsidR="007E1215" w:rsidRDefault="007E1215" w:rsidP="007E1215">
      <w:pPr>
        <w:pStyle w:val="ListParagraph"/>
        <w:numPr>
          <w:ilvl w:val="0"/>
          <w:numId w:val="64"/>
        </w:numPr>
        <w:spacing w:after="120" w:line="240" w:lineRule="auto"/>
        <w:jc w:val="both"/>
        <w:rPr>
          <w:rFonts w:cs="Calibri"/>
        </w:rPr>
      </w:pPr>
      <w:r>
        <w:rPr>
          <w:rFonts w:cs="Calibri"/>
        </w:rPr>
        <w:t>Agree a management model in cooperation with other coastal state partners that has the best chance of delivering on management objectives and being implemented effectively across all states.  This need not be uniform across participating states – some may have existing systems in place (e.g. Australia) to support quota management; other States may be better placed to manage within national allocations using a VDS.  Where different systems operate, arrangements for equivalence will be required to facilitate trading;</w:t>
      </w:r>
    </w:p>
    <w:p w:rsidR="007E1215" w:rsidRDefault="007E1215" w:rsidP="007E1215">
      <w:pPr>
        <w:pStyle w:val="ListParagraph"/>
        <w:numPr>
          <w:ilvl w:val="0"/>
          <w:numId w:val="64"/>
        </w:numPr>
        <w:spacing w:after="120" w:line="240" w:lineRule="auto"/>
        <w:jc w:val="both"/>
        <w:rPr>
          <w:rFonts w:cs="Calibri"/>
        </w:rPr>
      </w:pPr>
      <w:r>
        <w:rPr>
          <w:rFonts w:cs="Calibri"/>
        </w:rPr>
        <w:t>Agree relative shares in the fishery under management;</w:t>
      </w:r>
    </w:p>
    <w:p w:rsidR="007E1215" w:rsidRDefault="007E1215" w:rsidP="007E1215">
      <w:pPr>
        <w:pStyle w:val="ListParagraph"/>
        <w:numPr>
          <w:ilvl w:val="0"/>
          <w:numId w:val="64"/>
        </w:numPr>
        <w:spacing w:after="120" w:line="240" w:lineRule="auto"/>
        <w:jc w:val="both"/>
        <w:rPr>
          <w:rFonts w:cs="Calibri"/>
        </w:rPr>
      </w:pPr>
      <w:r>
        <w:rPr>
          <w:rFonts w:cs="Calibri"/>
        </w:rPr>
        <w:t>Appoint a secretariat to manage the administration of the framework, but not a plethora of organisations (TVM, MSG, PNA) and agreeing equitable funding mechanisms;</w:t>
      </w:r>
    </w:p>
    <w:p w:rsidR="007E1215" w:rsidRDefault="007E1215" w:rsidP="007E1215">
      <w:pPr>
        <w:pStyle w:val="ListParagraph"/>
        <w:numPr>
          <w:ilvl w:val="0"/>
          <w:numId w:val="64"/>
        </w:numPr>
        <w:spacing w:after="120" w:line="240" w:lineRule="auto"/>
        <w:jc w:val="both"/>
        <w:rPr>
          <w:rFonts w:cs="Calibri"/>
        </w:rPr>
      </w:pPr>
      <w:r>
        <w:rPr>
          <w:rFonts w:cs="Calibri"/>
        </w:rPr>
        <w:t>Agree and implement a harvest strategy based on the agreed goals of participating states which incorporates stock-wide target and limit reference points.  Given the biological characteristics of albacore and the economics of the fishery, our view is this should focus on achieving a standard above MSY to ensure adequate stock protection and maintain vessel profits while also ensuring an optimum flow of product to onshore processing plants;</w:t>
      </w:r>
    </w:p>
    <w:p w:rsidR="007E1215" w:rsidRPr="003D448D" w:rsidRDefault="007E1215" w:rsidP="007E1215">
      <w:pPr>
        <w:pStyle w:val="ListParagraph"/>
        <w:numPr>
          <w:ilvl w:val="0"/>
          <w:numId w:val="64"/>
        </w:numPr>
        <w:spacing w:after="120" w:line="240" w:lineRule="auto"/>
        <w:jc w:val="both"/>
        <w:rPr>
          <w:rFonts w:cs="Calibri"/>
        </w:rPr>
      </w:pPr>
      <w:r>
        <w:rPr>
          <w:rFonts w:cs="Calibri"/>
        </w:rPr>
        <w:t>Leverage the establishment of the coastal state framework to secure better control over high seas fishing activities through the WCPFC.</w:t>
      </w:r>
    </w:p>
    <w:p w:rsidR="008D3CBD" w:rsidRPr="009E114D" w:rsidRDefault="00530F21" w:rsidP="00091258">
      <w:pPr>
        <w:pStyle w:val="Heading3"/>
        <w:rPr>
          <w:rFonts w:asciiTheme="minorHAnsi" w:hAnsiTheme="minorHAnsi" w:cstheme="minorHAnsi"/>
        </w:rPr>
      </w:pPr>
      <w:r w:rsidRPr="009E114D">
        <w:rPr>
          <w:rFonts w:asciiTheme="minorHAnsi" w:hAnsiTheme="minorHAnsi" w:cstheme="minorHAnsi"/>
        </w:rPr>
        <w:t>8.2.</w:t>
      </w:r>
      <w:r w:rsidR="00091258" w:rsidRPr="009E114D">
        <w:rPr>
          <w:rFonts w:asciiTheme="minorHAnsi" w:hAnsiTheme="minorHAnsi" w:cstheme="minorHAnsi"/>
        </w:rPr>
        <w:t>2</w:t>
      </w:r>
      <w:r w:rsidR="00BC08AF">
        <w:rPr>
          <w:rFonts w:asciiTheme="minorHAnsi" w:hAnsiTheme="minorHAnsi" w:cstheme="minorHAnsi"/>
        </w:rPr>
        <w:tab/>
      </w:r>
      <w:r w:rsidR="009011A7" w:rsidRPr="009E114D">
        <w:rPr>
          <w:rFonts w:asciiTheme="minorHAnsi" w:hAnsiTheme="minorHAnsi" w:cstheme="minorHAnsi"/>
        </w:rPr>
        <w:t>Licence rentals</w:t>
      </w:r>
      <w:bookmarkEnd w:id="262"/>
    </w:p>
    <w:p w:rsidR="00D05EC3" w:rsidRDefault="002F21FB">
      <w:pPr>
        <w:spacing w:after="120" w:line="240" w:lineRule="auto"/>
        <w:jc w:val="both"/>
        <w:rPr>
          <w:rFonts w:eastAsia="Times New Roman" w:cstheme="minorHAnsi"/>
        </w:rPr>
      </w:pPr>
      <w:r>
        <w:rPr>
          <w:rFonts w:eastAsia="Times New Roman" w:cstheme="minorHAnsi"/>
        </w:rPr>
        <w:t xml:space="preserve">National administrations, when interviewed were seeking advice on the level of licence fees that could be charged on foreign licensed vessels. </w:t>
      </w:r>
      <w:r w:rsidR="00B7663B">
        <w:rPr>
          <w:rFonts w:eastAsia="Times New Roman" w:cstheme="minorHAnsi"/>
        </w:rPr>
        <w:t>There are three levels of licensing, domestic, locally based foreign and foreign. Licensing of domestic vessels is only relevant to Fiji, and nominal licence levels are charged (US$ 6,000-US$9,000)</w:t>
      </w:r>
      <w:r w:rsidR="00463A25">
        <w:rPr>
          <w:rFonts w:eastAsia="Times New Roman" w:cstheme="minorHAnsi"/>
        </w:rPr>
        <w:t>, or less in the case of PNG</w:t>
      </w:r>
      <w:r w:rsidR="00B7663B">
        <w:rPr>
          <w:rFonts w:eastAsia="Times New Roman" w:cstheme="minorHAnsi"/>
        </w:rPr>
        <w:t xml:space="preserve">. </w:t>
      </w:r>
      <w:r w:rsidR="00D05EC3">
        <w:rPr>
          <w:rFonts w:eastAsia="Times New Roman" w:cstheme="minorHAnsi"/>
        </w:rPr>
        <w:t>The consultants have do not propose to review fees for domestic or JV vessels.</w:t>
      </w:r>
    </w:p>
    <w:p w:rsidR="000E0B2F" w:rsidRDefault="00B7663B">
      <w:pPr>
        <w:spacing w:after="120" w:line="240" w:lineRule="auto"/>
        <w:jc w:val="both"/>
        <w:rPr>
          <w:rFonts w:eastAsia="Times New Roman" w:cstheme="minorHAnsi"/>
        </w:rPr>
      </w:pPr>
      <w:r>
        <w:rPr>
          <w:rFonts w:eastAsia="Times New Roman" w:cstheme="minorHAnsi"/>
        </w:rPr>
        <w:t xml:space="preserve">A recommended fee structure for foreign based vessels needs to take account of whether vessels are required to land into </w:t>
      </w:r>
      <w:r w:rsidR="008A2A58">
        <w:rPr>
          <w:rFonts w:eastAsia="Times New Roman" w:cstheme="minorHAnsi"/>
        </w:rPr>
        <w:t xml:space="preserve">the </w:t>
      </w:r>
      <w:r>
        <w:rPr>
          <w:rFonts w:eastAsia="Times New Roman" w:cstheme="minorHAnsi"/>
        </w:rPr>
        <w:t xml:space="preserve">country where the </w:t>
      </w:r>
      <w:r w:rsidR="000A4947">
        <w:rPr>
          <w:rFonts w:eastAsia="Times New Roman" w:cstheme="minorHAnsi"/>
        </w:rPr>
        <w:t>licence</w:t>
      </w:r>
      <w:r>
        <w:rPr>
          <w:rFonts w:eastAsia="Times New Roman" w:cstheme="minorHAnsi"/>
        </w:rPr>
        <w:t xml:space="preserve"> is granted or land </w:t>
      </w:r>
      <w:r w:rsidR="00CD2049">
        <w:rPr>
          <w:rFonts w:eastAsia="Times New Roman" w:cstheme="minorHAnsi"/>
        </w:rPr>
        <w:t xml:space="preserve">elsewhere, which in this case is </w:t>
      </w:r>
      <w:r w:rsidR="00D05EC3">
        <w:rPr>
          <w:rFonts w:eastAsia="Times New Roman" w:cstheme="minorHAnsi"/>
        </w:rPr>
        <w:t xml:space="preserve">almost always into </w:t>
      </w:r>
      <w:r w:rsidR="00CD2049">
        <w:rPr>
          <w:rFonts w:eastAsia="Times New Roman" w:cstheme="minorHAnsi"/>
        </w:rPr>
        <w:t>Fiji. MSG governments</w:t>
      </w:r>
      <w:r w:rsidR="00463A25">
        <w:rPr>
          <w:rFonts w:eastAsia="Times New Roman" w:cstheme="minorHAnsi"/>
        </w:rPr>
        <w:t xml:space="preserve"> generally seek to optimise rentals in two forms, by way of licence fee, or through generation of employment and </w:t>
      </w:r>
      <w:r w:rsidR="00D05EC3">
        <w:rPr>
          <w:rFonts w:eastAsia="Times New Roman" w:cstheme="minorHAnsi"/>
        </w:rPr>
        <w:t xml:space="preserve">subsequent </w:t>
      </w:r>
      <w:r w:rsidR="00463A25">
        <w:rPr>
          <w:rFonts w:eastAsia="Times New Roman" w:cstheme="minorHAnsi"/>
        </w:rPr>
        <w:t>value added.</w:t>
      </w:r>
      <w:r w:rsidR="00CD2049">
        <w:rPr>
          <w:rFonts w:eastAsia="Times New Roman" w:cstheme="minorHAnsi"/>
        </w:rPr>
        <w:t xml:space="preserve"> </w:t>
      </w:r>
      <w:r w:rsidR="00463A25">
        <w:rPr>
          <w:rFonts w:eastAsia="Times New Roman" w:cstheme="minorHAnsi"/>
        </w:rPr>
        <w:t xml:space="preserve">The problem is that the two approaches generate </w:t>
      </w:r>
      <w:r w:rsidR="00A26139">
        <w:rPr>
          <w:rFonts w:eastAsia="Times New Roman" w:cstheme="minorHAnsi"/>
        </w:rPr>
        <w:t xml:space="preserve">different outputs, and more specifically the requirement to land in other MSG countries, outside Fiji, may incur additional costs for vessels, especially when ex vessel </w:t>
      </w:r>
      <w:r w:rsidR="00A26139">
        <w:rPr>
          <w:rFonts w:eastAsia="Times New Roman" w:cstheme="minorHAnsi"/>
        </w:rPr>
        <w:lastRenderedPageBreak/>
        <w:t>prices are lower</w:t>
      </w:r>
      <w:r w:rsidR="000E0B2F">
        <w:rPr>
          <w:rFonts w:eastAsia="Times New Roman" w:cstheme="minorHAnsi"/>
        </w:rPr>
        <w:t xml:space="preserve"> (Tables 12 and 13</w:t>
      </w:r>
      <w:r w:rsidR="00D05EC3">
        <w:rPr>
          <w:rFonts w:eastAsia="Times New Roman" w:cstheme="minorHAnsi"/>
        </w:rPr>
        <w:t>)</w:t>
      </w:r>
      <w:r w:rsidR="000E0B2F">
        <w:rPr>
          <w:rFonts w:eastAsia="Times New Roman" w:cstheme="minorHAnsi"/>
        </w:rPr>
        <w:t xml:space="preserve">, reflecting some </w:t>
      </w:r>
      <w:r w:rsidR="00D05EC3">
        <w:rPr>
          <w:rFonts w:eastAsia="Times New Roman" w:cstheme="minorHAnsi"/>
        </w:rPr>
        <w:t xml:space="preserve">disparities in domestic production </w:t>
      </w:r>
      <w:r w:rsidR="00A26139">
        <w:rPr>
          <w:rFonts w:eastAsia="Times New Roman" w:cstheme="minorHAnsi"/>
        </w:rPr>
        <w:t xml:space="preserve">costs, </w:t>
      </w:r>
      <w:r w:rsidR="00D05EC3">
        <w:rPr>
          <w:rFonts w:eastAsia="Times New Roman" w:cstheme="minorHAnsi"/>
        </w:rPr>
        <w:t xml:space="preserve">as well as </w:t>
      </w:r>
      <w:r w:rsidR="00A26139">
        <w:rPr>
          <w:rFonts w:eastAsia="Times New Roman" w:cstheme="minorHAnsi"/>
        </w:rPr>
        <w:t>fuel, duties, goods taxe</w:t>
      </w:r>
      <w:r w:rsidR="00D05EC3">
        <w:rPr>
          <w:rFonts w:eastAsia="Times New Roman" w:cstheme="minorHAnsi"/>
        </w:rPr>
        <w:t>s and transhipments costs</w:t>
      </w:r>
      <w:r w:rsidR="00A26139">
        <w:rPr>
          <w:rFonts w:eastAsia="Times New Roman" w:cstheme="minorHAnsi"/>
        </w:rPr>
        <w:t>.</w:t>
      </w:r>
      <w:r w:rsidR="000E0B2F">
        <w:rPr>
          <w:rFonts w:eastAsia="Times New Roman" w:cstheme="minorHAnsi"/>
        </w:rPr>
        <w:t xml:space="preserve"> The different impact of ex vessel prices, for the same average size vessel</w:t>
      </w:r>
      <w:r w:rsidR="00377DA4">
        <w:rPr>
          <w:rFonts w:eastAsia="Times New Roman" w:cstheme="minorHAnsi"/>
        </w:rPr>
        <w:t xml:space="preserve"> is</w:t>
      </w:r>
      <w:r w:rsidR="000E0B2F">
        <w:rPr>
          <w:rFonts w:eastAsia="Times New Roman" w:cstheme="minorHAnsi"/>
        </w:rPr>
        <w:t xml:space="preserve"> shown below. The table below also assumes similar catch compositions, which in the case of PNG, with only seasonal catches of albacore, is not the case. </w:t>
      </w:r>
    </w:p>
    <w:p w:rsidR="000E0B2F" w:rsidRDefault="000E0B2F">
      <w:pPr>
        <w:spacing w:after="120" w:line="240" w:lineRule="auto"/>
        <w:jc w:val="both"/>
        <w:rPr>
          <w:rFonts w:eastAsia="Times New Roman" w:cstheme="minorHAnsi"/>
        </w:rPr>
      </w:pPr>
      <w:r>
        <w:rPr>
          <w:rFonts w:eastAsia="Times New Roman" w:cstheme="minorHAnsi"/>
        </w:rPr>
        <w:t xml:space="preserve">The critical difference is the price of fuel, with </w:t>
      </w:r>
      <w:r w:rsidR="00377DA4">
        <w:rPr>
          <w:rFonts w:eastAsia="Times New Roman" w:cstheme="minorHAnsi"/>
        </w:rPr>
        <w:t xml:space="preserve">some </w:t>
      </w:r>
      <w:r>
        <w:rPr>
          <w:rFonts w:eastAsia="Times New Roman" w:cstheme="minorHAnsi"/>
        </w:rPr>
        <w:t xml:space="preserve">additional distortions created on </w:t>
      </w:r>
      <w:r w:rsidR="00377DA4">
        <w:rPr>
          <w:rFonts w:eastAsia="Times New Roman" w:cstheme="minorHAnsi"/>
        </w:rPr>
        <w:t>the costs of consumables, especially in the Solomon Is.</w:t>
      </w:r>
    </w:p>
    <w:p w:rsidR="000E0B2F" w:rsidRPr="005F1F11" w:rsidRDefault="000E0B2F" w:rsidP="000E0B2F">
      <w:pPr>
        <w:pStyle w:val="Caption"/>
        <w:rPr>
          <w:rFonts w:eastAsia="Times New Roman" w:cstheme="minorHAnsi"/>
          <w:sz w:val="20"/>
          <w:szCs w:val="20"/>
        </w:rPr>
      </w:pPr>
      <w:bookmarkStart w:id="263" w:name="_Toc330029053"/>
      <w:r w:rsidRPr="005F1F11">
        <w:rPr>
          <w:sz w:val="20"/>
          <w:szCs w:val="20"/>
        </w:rPr>
        <w:t xml:space="preserve">Table </w:t>
      </w:r>
      <w:r w:rsidR="004F443A" w:rsidRPr="005F1F11">
        <w:rPr>
          <w:sz w:val="20"/>
          <w:szCs w:val="20"/>
        </w:rPr>
        <w:fldChar w:fldCharType="begin"/>
      </w:r>
      <w:r w:rsidRPr="005F1F11">
        <w:rPr>
          <w:sz w:val="20"/>
          <w:szCs w:val="20"/>
        </w:rPr>
        <w:instrText xml:space="preserve"> SEQ Table \* ARABIC </w:instrText>
      </w:r>
      <w:r w:rsidR="004F443A" w:rsidRPr="005F1F11">
        <w:rPr>
          <w:sz w:val="20"/>
          <w:szCs w:val="20"/>
        </w:rPr>
        <w:fldChar w:fldCharType="separate"/>
      </w:r>
      <w:r w:rsidR="0087516C">
        <w:rPr>
          <w:noProof/>
          <w:sz w:val="20"/>
          <w:szCs w:val="20"/>
        </w:rPr>
        <w:t>20</w:t>
      </w:r>
      <w:r w:rsidR="004F443A" w:rsidRPr="005F1F11">
        <w:rPr>
          <w:sz w:val="20"/>
          <w:szCs w:val="20"/>
        </w:rPr>
        <w:fldChar w:fldCharType="end"/>
      </w:r>
      <w:r w:rsidRPr="005F1F11">
        <w:rPr>
          <w:sz w:val="20"/>
          <w:szCs w:val="20"/>
        </w:rPr>
        <w:t>: Estimated vessels sales</w:t>
      </w:r>
      <w:r w:rsidR="00B0603E" w:rsidRPr="005F1F11">
        <w:rPr>
          <w:sz w:val="20"/>
          <w:szCs w:val="20"/>
        </w:rPr>
        <w:t xml:space="preserve"> and cost differentials</w:t>
      </w:r>
      <w:r w:rsidR="005A68D3" w:rsidRPr="005F1F11">
        <w:rPr>
          <w:sz w:val="20"/>
          <w:szCs w:val="20"/>
        </w:rPr>
        <w:t xml:space="preserve"> (US$ 000)</w:t>
      </w:r>
      <w:bookmarkEnd w:id="263"/>
    </w:p>
    <w:tbl>
      <w:tblPr>
        <w:tblStyle w:val="TableGrid"/>
        <w:tblW w:w="0" w:type="auto"/>
        <w:tblLook w:val="04A0" w:firstRow="1" w:lastRow="0" w:firstColumn="1" w:lastColumn="0" w:noHBand="0" w:noVBand="1"/>
      </w:tblPr>
      <w:tblGrid>
        <w:gridCol w:w="1848"/>
        <w:gridCol w:w="1848"/>
        <w:gridCol w:w="1848"/>
        <w:gridCol w:w="1849"/>
        <w:gridCol w:w="1849"/>
      </w:tblGrid>
      <w:tr w:rsidR="000E0B2F" w:rsidRPr="00BE2444" w:rsidTr="000A4947">
        <w:tc>
          <w:tcPr>
            <w:tcW w:w="1848" w:type="dxa"/>
            <w:shd w:val="clear" w:color="auto" w:fill="C6D9F1" w:themeFill="text2" w:themeFillTint="33"/>
          </w:tcPr>
          <w:p w:rsidR="000E0B2F" w:rsidRPr="000A4947" w:rsidRDefault="000E0B2F" w:rsidP="00963744">
            <w:pPr>
              <w:rPr>
                <w:rFonts w:eastAsia="Times New Roman"/>
              </w:rPr>
            </w:pPr>
          </w:p>
        </w:tc>
        <w:tc>
          <w:tcPr>
            <w:tcW w:w="1848" w:type="dxa"/>
            <w:shd w:val="clear" w:color="auto" w:fill="C6D9F1" w:themeFill="text2" w:themeFillTint="33"/>
          </w:tcPr>
          <w:p w:rsidR="000E0B2F" w:rsidRPr="000A4947" w:rsidRDefault="001D0854" w:rsidP="00963744">
            <w:pPr>
              <w:rPr>
                <w:rFonts w:eastAsia="Times New Roman"/>
              </w:rPr>
            </w:pPr>
            <w:r w:rsidRPr="000A4947">
              <w:rPr>
                <w:rFonts w:eastAsia="Times New Roman"/>
              </w:rPr>
              <w:t>Fiji</w:t>
            </w:r>
          </w:p>
        </w:tc>
        <w:tc>
          <w:tcPr>
            <w:tcW w:w="1848" w:type="dxa"/>
            <w:shd w:val="clear" w:color="auto" w:fill="C6D9F1" w:themeFill="text2" w:themeFillTint="33"/>
          </w:tcPr>
          <w:p w:rsidR="000E0B2F" w:rsidRPr="000A4947" w:rsidRDefault="001D0854" w:rsidP="00963744">
            <w:pPr>
              <w:rPr>
                <w:rFonts w:eastAsia="Times New Roman"/>
              </w:rPr>
            </w:pPr>
            <w:r w:rsidRPr="000A4947">
              <w:rPr>
                <w:rFonts w:eastAsia="Times New Roman"/>
              </w:rPr>
              <w:t>PNG</w:t>
            </w:r>
          </w:p>
        </w:tc>
        <w:tc>
          <w:tcPr>
            <w:tcW w:w="1849" w:type="dxa"/>
            <w:shd w:val="clear" w:color="auto" w:fill="C6D9F1" w:themeFill="text2" w:themeFillTint="33"/>
          </w:tcPr>
          <w:p w:rsidR="000E0B2F" w:rsidRPr="000A4947" w:rsidRDefault="001D0854" w:rsidP="00963744">
            <w:pPr>
              <w:rPr>
                <w:rFonts w:eastAsia="Times New Roman"/>
              </w:rPr>
            </w:pPr>
            <w:r w:rsidRPr="000A4947">
              <w:rPr>
                <w:rFonts w:eastAsia="Times New Roman"/>
              </w:rPr>
              <w:t>Sol Is</w:t>
            </w:r>
          </w:p>
        </w:tc>
        <w:tc>
          <w:tcPr>
            <w:tcW w:w="1849" w:type="dxa"/>
            <w:shd w:val="clear" w:color="auto" w:fill="C6D9F1" w:themeFill="text2" w:themeFillTint="33"/>
          </w:tcPr>
          <w:p w:rsidR="000E0B2F" w:rsidRPr="000A4947" w:rsidRDefault="001D0854" w:rsidP="00963744">
            <w:pPr>
              <w:rPr>
                <w:rFonts w:eastAsia="Times New Roman"/>
              </w:rPr>
            </w:pPr>
            <w:r w:rsidRPr="000A4947">
              <w:rPr>
                <w:rFonts w:eastAsia="Times New Roman"/>
              </w:rPr>
              <w:t>Vanuatu</w:t>
            </w:r>
          </w:p>
        </w:tc>
      </w:tr>
      <w:tr w:rsidR="000E0B2F" w:rsidTr="000E0B2F">
        <w:tc>
          <w:tcPr>
            <w:tcW w:w="1848" w:type="dxa"/>
          </w:tcPr>
          <w:p w:rsidR="000E0B2F" w:rsidRPr="00B0603E" w:rsidRDefault="000E0B2F" w:rsidP="00963744">
            <w:pPr>
              <w:rPr>
                <w:rFonts w:eastAsia="Times New Roman"/>
              </w:rPr>
            </w:pPr>
            <w:r w:rsidRPr="00B0603E">
              <w:rPr>
                <w:rFonts w:eastAsia="Times New Roman"/>
              </w:rPr>
              <w:t>Vessel sales</w:t>
            </w:r>
          </w:p>
        </w:tc>
        <w:tc>
          <w:tcPr>
            <w:tcW w:w="1848" w:type="dxa"/>
          </w:tcPr>
          <w:p w:rsidR="000E0B2F" w:rsidRPr="00B0603E" w:rsidRDefault="003E1F07" w:rsidP="00963744">
            <w:pPr>
              <w:rPr>
                <w:rFonts w:eastAsia="Times New Roman"/>
              </w:rPr>
            </w:pPr>
            <w:r>
              <w:rPr>
                <w:rFonts w:eastAsia="Times New Roman"/>
              </w:rPr>
              <w:t>1,</w:t>
            </w:r>
            <w:r w:rsidR="00187265">
              <w:rPr>
                <w:rFonts w:eastAsia="Times New Roman"/>
              </w:rPr>
              <w:t>224</w:t>
            </w:r>
          </w:p>
        </w:tc>
        <w:tc>
          <w:tcPr>
            <w:tcW w:w="1848" w:type="dxa"/>
          </w:tcPr>
          <w:p w:rsidR="000E0B2F" w:rsidRPr="00B0603E" w:rsidRDefault="00187265" w:rsidP="00963744">
            <w:pPr>
              <w:rPr>
                <w:rFonts w:eastAsia="Times New Roman"/>
              </w:rPr>
            </w:pPr>
            <w:r>
              <w:rPr>
                <w:rFonts w:eastAsia="Times New Roman"/>
              </w:rPr>
              <w:t>1,</w:t>
            </w:r>
            <w:r w:rsidR="00924308">
              <w:rPr>
                <w:rFonts w:eastAsia="Times New Roman"/>
              </w:rPr>
              <w:t>057</w:t>
            </w:r>
          </w:p>
        </w:tc>
        <w:tc>
          <w:tcPr>
            <w:tcW w:w="1849" w:type="dxa"/>
          </w:tcPr>
          <w:p w:rsidR="000E0B2F" w:rsidRPr="00B0603E" w:rsidRDefault="00187265" w:rsidP="00963744">
            <w:pPr>
              <w:rPr>
                <w:rFonts w:eastAsia="Times New Roman"/>
              </w:rPr>
            </w:pPr>
            <w:r>
              <w:rPr>
                <w:rFonts w:eastAsia="Times New Roman"/>
              </w:rPr>
              <w:t>1,004</w:t>
            </w:r>
          </w:p>
        </w:tc>
        <w:tc>
          <w:tcPr>
            <w:tcW w:w="1849" w:type="dxa"/>
          </w:tcPr>
          <w:p w:rsidR="000E0B2F" w:rsidRPr="00B0603E" w:rsidRDefault="00187265" w:rsidP="00963744">
            <w:pPr>
              <w:rPr>
                <w:rFonts w:eastAsia="Times New Roman"/>
              </w:rPr>
            </w:pPr>
            <w:r>
              <w:rPr>
                <w:rFonts w:eastAsia="Times New Roman"/>
              </w:rPr>
              <w:t>1,019</w:t>
            </w:r>
          </w:p>
        </w:tc>
      </w:tr>
      <w:tr w:rsidR="00377DA4" w:rsidTr="000E0B2F">
        <w:tc>
          <w:tcPr>
            <w:tcW w:w="1848" w:type="dxa"/>
          </w:tcPr>
          <w:p w:rsidR="00377DA4" w:rsidRPr="00B0603E" w:rsidRDefault="00377DA4" w:rsidP="00963744">
            <w:pPr>
              <w:rPr>
                <w:rFonts w:eastAsia="Times New Roman"/>
              </w:rPr>
            </w:pPr>
            <w:r>
              <w:rPr>
                <w:rFonts w:eastAsia="Times New Roman"/>
              </w:rPr>
              <w:t>Vessel sales</w:t>
            </w:r>
          </w:p>
        </w:tc>
        <w:tc>
          <w:tcPr>
            <w:tcW w:w="1848" w:type="dxa"/>
          </w:tcPr>
          <w:p w:rsidR="00377DA4" w:rsidRPr="00B0603E" w:rsidRDefault="00377DA4" w:rsidP="00963744">
            <w:pPr>
              <w:rPr>
                <w:rFonts w:eastAsia="Times New Roman"/>
              </w:rPr>
            </w:pPr>
            <w:r>
              <w:rPr>
                <w:rFonts w:eastAsia="Times New Roman"/>
              </w:rPr>
              <w:t>0</w:t>
            </w:r>
          </w:p>
        </w:tc>
        <w:tc>
          <w:tcPr>
            <w:tcW w:w="1848" w:type="dxa"/>
          </w:tcPr>
          <w:p w:rsidR="00377DA4" w:rsidRPr="00B0603E" w:rsidRDefault="00377DA4" w:rsidP="00963744">
            <w:pPr>
              <w:rPr>
                <w:rFonts w:eastAsia="Times New Roman"/>
              </w:rPr>
            </w:pPr>
            <w:r>
              <w:rPr>
                <w:rFonts w:eastAsia="Times New Roman"/>
              </w:rPr>
              <w:t>-13.6%</w:t>
            </w:r>
          </w:p>
        </w:tc>
        <w:tc>
          <w:tcPr>
            <w:tcW w:w="1849" w:type="dxa"/>
          </w:tcPr>
          <w:p w:rsidR="00377DA4" w:rsidRPr="00B0603E" w:rsidRDefault="00377DA4" w:rsidP="00963744">
            <w:pPr>
              <w:rPr>
                <w:rFonts w:eastAsia="Times New Roman"/>
              </w:rPr>
            </w:pPr>
            <w:r>
              <w:rPr>
                <w:rFonts w:eastAsia="Times New Roman"/>
              </w:rPr>
              <w:t>-19.7%</w:t>
            </w:r>
          </w:p>
        </w:tc>
        <w:tc>
          <w:tcPr>
            <w:tcW w:w="1849" w:type="dxa"/>
          </w:tcPr>
          <w:p w:rsidR="00377DA4" w:rsidRPr="00B0603E" w:rsidRDefault="00377DA4" w:rsidP="00963744">
            <w:pPr>
              <w:rPr>
                <w:rFonts w:eastAsia="Times New Roman"/>
              </w:rPr>
            </w:pPr>
            <w:r>
              <w:rPr>
                <w:rFonts w:eastAsia="Times New Roman"/>
              </w:rPr>
              <w:t>-20.1%</w:t>
            </w:r>
          </w:p>
        </w:tc>
      </w:tr>
      <w:tr w:rsidR="00377DA4" w:rsidTr="000E0B2F">
        <w:tc>
          <w:tcPr>
            <w:tcW w:w="1848" w:type="dxa"/>
          </w:tcPr>
          <w:p w:rsidR="00377DA4" w:rsidRPr="00B0603E" w:rsidRDefault="00377DA4" w:rsidP="00963744">
            <w:pPr>
              <w:rPr>
                <w:rFonts w:eastAsia="Times New Roman"/>
              </w:rPr>
            </w:pPr>
            <w:r w:rsidRPr="00B0603E">
              <w:rPr>
                <w:rFonts w:eastAsia="Times New Roman"/>
              </w:rPr>
              <w:t>Fuel costs</w:t>
            </w:r>
          </w:p>
        </w:tc>
        <w:tc>
          <w:tcPr>
            <w:tcW w:w="1848" w:type="dxa"/>
          </w:tcPr>
          <w:p w:rsidR="00377DA4" w:rsidRPr="00B0603E" w:rsidRDefault="00377DA4" w:rsidP="00963744">
            <w:pPr>
              <w:rPr>
                <w:rFonts w:eastAsia="Times New Roman"/>
              </w:rPr>
            </w:pPr>
            <w:r>
              <w:rPr>
                <w:rFonts w:eastAsia="Times New Roman"/>
              </w:rPr>
              <w:t>230.7</w:t>
            </w:r>
          </w:p>
        </w:tc>
        <w:tc>
          <w:tcPr>
            <w:tcW w:w="1848" w:type="dxa"/>
          </w:tcPr>
          <w:p w:rsidR="00377DA4" w:rsidRPr="00B0603E" w:rsidRDefault="00377DA4" w:rsidP="00963744">
            <w:pPr>
              <w:rPr>
                <w:rFonts w:eastAsia="Times New Roman"/>
              </w:rPr>
            </w:pPr>
            <w:r>
              <w:rPr>
                <w:rFonts w:eastAsia="Times New Roman"/>
              </w:rPr>
              <w:t>225.0</w:t>
            </w:r>
          </w:p>
        </w:tc>
        <w:tc>
          <w:tcPr>
            <w:tcW w:w="1849" w:type="dxa"/>
          </w:tcPr>
          <w:p w:rsidR="00377DA4" w:rsidRPr="00B0603E" w:rsidRDefault="00377DA4" w:rsidP="00963744">
            <w:pPr>
              <w:rPr>
                <w:rFonts w:eastAsia="Times New Roman"/>
              </w:rPr>
            </w:pPr>
            <w:r>
              <w:rPr>
                <w:rFonts w:eastAsia="Times New Roman"/>
              </w:rPr>
              <w:t>282</w:t>
            </w:r>
          </w:p>
        </w:tc>
        <w:tc>
          <w:tcPr>
            <w:tcW w:w="1849" w:type="dxa"/>
          </w:tcPr>
          <w:p w:rsidR="00377DA4" w:rsidRPr="00B0603E" w:rsidRDefault="00377DA4" w:rsidP="00963744">
            <w:pPr>
              <w:rPr>
                <w:rFonts w:eastAsia="Times New Roman"/>
              </w:rPr>
            </w:pPr>
            <w:r>
              <w:rPr>
                <w:rFonts w:eastAsia="Times New Roman"/>
              </w:rPr>
              <w:t>270.7</w:t>
            </w:r>
          </w:p>
        </w:tc>
      </w:tr>
      <w:tr w:rsidR="00377DA4" w:rsidTr="000E0B2F">
        <w:tc>
          <w:tcPr>
            <w:tcW w:w="1848" w:type="dxa"/>
          </w:tcPr>
          <w:p w:rsidR="00377DA4" w:rsidRPr="00B0603E" w:rsidRDefault="00377DA4" w:rsidP="00963744">
            <w:pPr>
              <w:rPr>
                <w:rFonts w:eastAsia="Times New Roman"/>
              </w:rPr>
            </w:pPr>
            <w:r>
              <w:rPr>
                <w:rFonts w:eastAsia="Times New Roman"/>
              </w:rPr>
              <w:t>Fuel  as % turnover</w:t>
            </w:r>
          </w:p>
        </w:tc>
        <w:tc>
          <w:tcPr>
            <w:tcW w:w="1848" w:type="dxa"/>
          </w:tcPr>
          <w:p w:rsidR="00377DA4" w:rsidRPr="00B0603E" w:rsidRDefault="00377DA4" w:rsidP="00963744">
            <w:pPr>
              <w:rPr>
                <w:rFonts w:eastAsia="Times New Roman"/>
              </w:rPr>
            </w:pPr>
            <w:r>
              <w:rPr>
                <w:rFonts w:eastAsia="Times New Roman"/>
              </w:rPr>
              <w:t>19%</w:t>
            </w:r>
          </w:p>
        </w:tc>
        <w:tc>
          <w:tcPr>
            <w:tcW w:w="1848" w:type="dxa"/>
          </w:tcPr>
          <w:p w:rsidR="00377DA4" w:rsidRPr="00B0603E" w:rsidRDefault="00377DA4" w:rsidP="00963744">
            <w:pPr>
              <w:rPr>
                <w:rFonts w:eastAsia="Times New Roman"/>
              </w:rPr>
            </w:pPr>
            <w:r>
              <w:rPr>
                <w:rFonts w:eastAsia="Times New Roman"/>
              </w:rPr>
              <w:t>21%</w:t>
            </w:r>
          </w:p>
        </w:tc>
        <w:tc>
          <w:tcPr>
            <w:tcW w:w="1849" w:type="dxa"/>
          </w:tcPr>
          <w:p w:rsidR="00377DA4" w:rsidRPr="00B0603E" w:rsidRDefault="00377DA4" w:rsidP="00963744">
            <w:pPr>
              <w:rPr>
                <w:rFonts w:eastAsia="Times New Roman"/>
              </w:rPr>
            </w:pPr>
            <w:r>
              <w:rPr>
                <w:rFonts w:eastAsia="Times New Roman"/>
              </w:rPr>
              <w:t>28%</w:t>
            </w:r>
          </w:p>
        </w:tc>
        <w:tc>
          <w:tcPr>
            <w:tcW w:w="1849" w:type="dxa"/>
          </w:tcPr>
          <w:p w:rsidR="00377DA4" w:rsidRPr="00B0603E" w:rsidRDefault="00377DA4" w:rsidP="00963744">
            <w:pPr>
              <w:rPr>
                <w:rFonts w:eastAsia="Times New Roman"/>
              </w:rPr>
            </w:pPr>
            <w:r>
              <w:rPr>
                <w:rFonts w:eastAsia="Times New Roman"/>
              </w:rPr>
              <w:t>27%</w:t>
            </w:r>
          </w:p>
        </w:tc>
      </w:tr>
    </w:tbl>
    <w:p w:rsidR="00D05EC3" w:rsidRDefault="00D05EC3">
      <w:pPr>
        <w:spacing w:after="120" w:line="240" w:lineRule="auto"/>
        <w:jc w:val="both"/>
        <w:rPr>
          <w:rFonts w:eastAsia="Times New Roman" w:cstheme="minorHAnsi"/>
        </w:rPr>
      </w:pPr>
    </w:p>
    <w:p w:rsidR="00377DA4" w:rsidRDefault="000E0B2F">
      <w:pPr>
        <w:spacing w:after="120" w:line="240" w:lineRule="auto"/>
        <w:jc w:val="both"/>
        <w:rPr>
          <w:rFonts w:eastAsia="Times New Roman" w:cstheme="minorHAnsi"/>
        </w:rPr>
      </w:pPr>
      <w:r>
        <w:rPr>
          <w:rFonts w:eastAsia="Times New Roman" w:cstheme="minorHAnsi"/>
        </w:rPr>
        <w:t>The</w:t>
      </w:r>
      <w:r w:rsidR="00CD2049">
        <w:rPr>
          <w:rFonts w:eastAsia="Times New Roman" w:cstheme="minorHAnsi"/>
        </w:rPr>
        <w:t xml:space="preserve"> </w:t>
      </w:r>
      <w:r>
        <w:rPr>
          <w:rFonts w:eastAsia="Times New Roman" w:cstheme="minorHAnsi"/>
        </w:rPr>
        <w:t xml:space="preserve">table below provides </w:t>
      </w:r>
      <w:r w:rsidR="00CD2049">
        <w:rPr>
          <w:rFonts w:eastAsia="Times New Roman" w:cstheme="minorHAnsi"/>
        </w:rPr>
        <w:t xml:space="preserve">assessment </w:t>
      </w:r>
      <w:r w:rsidR="00377DA4">
        <w:rPr>
          <w:rFonts w:eastAsia="Times New Roman" w:cstheme="minorHAnsi"/>
        </w:rPr>
        <w:t xml:space="preserve">of </w:t>
      </w:r>
      <w:r w:rsidR="006F2F77">
        <w:rPr>
          <w:rFonts w:eastAsia="Times New Roman" w:cstheme="minorHAnsi"/>
        </w:rPr>
        <w:t xml:space="preserve">potential </w:t>
      </w:r>
      <w:r w:rsidR="00377DA4">
        <w:rPr>
          <w:rFonts w:eastAsia="Times New Roman" w:cstheme="minorHAnsi"/>
        </w:rPr>
        <w:t xml:space="preserve">benchmark licensing prices, assuming Fiji </w:t>
      </w:r>
      <w:r w:rsidR="006F2F77">
        <w:rPr>
          <w:rFonts w:eastAsia="Times New Roman" w:cstheme="minorHAnsi"/>
        </w:rPr>
        <w:t>as the reference point</w:t>
      </w:r>
      <w:r w:rsidR="00377DA4">
        <w:rPr>
          <w:rFonts w:eastAsia="Times New Roman" w:cstheme="minorHAnsi"/>
        </w:rPr>
        <w:t>.</w:t>
      </w:r>
      <w:r w:rsidR="006F2F77">
        <w:rPr>
          <w:rFonts w:eastAsia="Times New Roman" w:cstheme="minorHAnsi"/>
        </w:rPr>
        <w:t xml:space="preserve"> Alternative benchmarks reflecting </w:t>
      </w:r>
      <w:r w:rsidR="00377DA4">
        <w:rPr>
          <w:rFonts w:eastAsia="Times New Roman" w:cstheme="minorHAnsi"/>
        </w:rPr>
        <w:t>distortion</w:t>
      </w:r>
      <w:r w:rsidR="00D05EC3">
        <w:rPr>
          <w:rFonts w:eastAsia="Times New Roman" w:cstheme="minorHAnsi"/>
        </w:rPr>
        <w:t>s created by cost inefficiencies</w:t>
      </w:r>
      <w:r w:rsidR="00377DA4">
        <w:rPr>
          <w:rFonts w:eastAsia="Times New Roman" w:cstheme="minorHAnsi"/>
        </w:rPr>
        <w:t xml:space="preserve"> are also provided for the other countries.</w:t>
      </w:r>
      <w:r w:rsidR="005F2FB2">
        <w:rPr>
          <w:rFonts w:eastAsia="Times New Roman" w:cstheme="minorHAnsi"/>
        </w:rPr>
        <w:t xml:space="preserve"> The table provides a range of results based on percentage of turnover. </w:t>
      </w:r>
      <w:r w:rsidR="007E1215">
        <w:rPr>
          <w:rFonts w:eastAsia="Times New Roman" w:cstheme="minorHAnsi"/>
        </w:rPr>
        <w:t>A decision on where to set these benchmarks would be for countries themselves. Under the scenarios below, owner profits are still attainable.</w:t>
      </w:r>
    </w:p>
    <w:p w:rsidR="005F2FB2" w:rsidRPr="005F1F11" w:rsidRDefault="005F2FB2" w:rsidP="005F2FB2">
      <w:pPr>
        <w:pStyle w:val="Caption"/>
        <w:rPr>
          <w:rFonts w:eastAsia="Times New Roman" w:cstheme="minorHAnsi"/>
          <w:sz w:val="20"/>
          <w:szCs w:val="20"/>
        </w:rPr>
      </w:pPr>
      <w:bookmarkStart w:id="264" w:name="_Toc330029054"/>
      <w:r w:rsidRPr="005F1F11">
        <w:rPr>
          <w:sz w:val="20"/>
          <w:szCs w:val="20"/>
        </w:rPr>
        <w:t xml:space="preserve">Table </w:t>
      </w:r>
      <w:r w:rsidR="004F443A" w:rsidRPr="005F1F11">
        <w:rPr>
          <w:sz w:val="20"/>
          <w:szCs w:val="20"/>
        </w:rPr>
        <w:fldChar w:fldCharType="begin"/>
      </w:r>
      <w:r w:rsidRPr="005F1F11">
        <w:rPr>
          <w:sz w:val="20"/>
          <w:szCs w:val="20"/>
        </w:rPr>
        <w:instrText xml:space="preserve"> SEQ Table \* ARABIC </w:instrText>
      </w:r>
      <w:r w:rsidR="004F443A" w:rsidRPr="005F1F11">
        <w:rPr>
          <w:sz w:val="20"/>
          <w:szCs w:val="20"/>
        </w:rPr>
        <w:fldChar w:fldCharType="separate"/>
      </w:r>
      <w:r w:rsidR="0087516C">
        <w:rPr>
          <w:noProof/>
          <w:sz w:val="20"/>
          <w:szCs w:val="20"/>
        </w:rPr>
        <w:t>21</w:t>
      </w:r>
      <w:r w:rsidR="004F443A" w:rsidRPr="005F1F11">
        <w:rPr>
          <w:sz w:val="20"/>
          <w:szCs w:val="20"/>
        </w:rPr>
        <w:fldChar w:fldCharType="end"/>
      </w:r>
      <w:r w:rsidRPr="005F1F11">
        <w:rPr>
          <w:sz w:val="20"/>
          <w:szCs w:val="20"/>
        </w:rPr>
        <w:t>: Estimates of potential licence charges to foreign vessels non locally based (US$/vessel)</w:t>
      </w:r>
      <w:bookmarkEnd w:id="2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6"/>
        <w:gridCol w:w="1333"/>
        <w:gridCol w:w="1375"/>
        <w:gridCol w:w="1334"/>
        <w:gridCol w:w="1884"/>
        <w:gridCol w:w="1610"/>
      </w:tblGrid>
      <w:tr w:rsidR="00F8526F" w:rsidRPr="00BE2444" w:rsidTr="000A4947">
        <w:tc>
          <w:tcPr>
            <w:tcW w:w="1706" w:type="dxa"/>
            <w:shd w:val="clear" w:color="auto" w:fill="C6D9F1" w:themeFill="text2" w:themeFillTint="33"/>
          </w:tcPr>
          <w:p w:rsidR="00F8526F" w:rsidRPr="00963744" w:rsidRDefault="001D0854" w:rsidP="00963744">
            <w:pPr>
              <w:rPr>
                <w:sz w:val="18"/>
                <w:szCs w:val="18"/>
              </w:rPr>
            </w:pPr>
            <w:r w:rsidRPr="00963744">
              <w:rPr>
                <w:sz w:val="18"/>
                <w:szCs w:val="18"/>
              </w:rPr>
              <w:t>Turnover %</w:t>
            </w:r>
          </w:p>
        </w:tc>
        <w:tc>
          <w:tcPr>
            <w:tcW w:w="1333" w:type="dxa"/>
            <w:shd w:val="clear" w:color="auto" w:fill="C6D9F1" w:themeFill="text2" w:themeFillTint="33"/>
          </w:tcPr>
          <w:p w:rsidR="00F8526F" w:rsidRPr="00963744" w:rsidRDefault="001D0854" w:rsidP="00963744">
            <w:pPr>
              <w:rPr>
                <w:sz w:val="18"/>
                <w:szCs w:val="18"/>
              </w:rPr>
            </w:pPr>
            <w:r w:rsidRPr="00963744">
              <w:rPr>
                <w:sz w:val="18"/>
                <w:szCs w:val="18"/>
              </w:rPr>
              <w:t>Fiji</w:t>
            </w:r>
          </w:p>
        </w:tc>
        <w:tc>
          <w:tcPr>
            <w:tcW w:w="1375" w:type="dxa"/>
            <w:shd w:val="clear" w:color="auto" w:fill="C6D9F1" w:themeFill="text2" w:themeFillTint="33"/>
          </w:tcPr>
          <w:p w:rsidR="00F8526F" w:rsidRPr="00963744" w:rsidRDefault="001D0854" w:rsidP="00963744">
            <w:pPr>
              <w:rPr>
                <w:sz w:val="18"/>
                <w:szCs w:val="18"/>
              </w:rPr>
            </w:pPr>
            <w:r w:rsidRPr="00963744">
              <w:rPr>
                <w:sz w:val="18"/>
                <w:szCs w:val="18"/>
              </w:rPr>
              <w:t>PNG</w:t>
            </w:r>
          </w:p>
        </w:tc>
        <w:tc>
          <w:tcPr>
            <w:tcW w:w="1334" w:type="dxa"/>
            <w:shd w:val="clear" w:color="auto" w:fill="C6D9F1" w:themeFill="text2" w:themeFillTint="33"/>
          </w:tcPr>
          <w:p w:rsidR="00F8526F" w:rsidRPr="00963744" w:rsidRDefault="001D0854" w:rsidP="00963744">
            <w:pPr>
              <w:rPr>
                <w:sz w:val="18"/>
                <w:szCs w:val="18"/>
              </w:rPr>
            </w:pPr>
            <w:r w:rsidRPr="00963744">
              <w:rPr>
                <w:sz w:val="18"/>
                <w:szCs w:val="18"/>
              </w:rPr>
              <w:t>Sol Is</w:t>
            </w:r>
          </w:p>
        </w:tc>
        <w:tc>
          <w:tcPr>
            <w:tcW w:w="1884" w:type="dxa"/>
            <w:shd w:val="clear" w:color="auto" w:fill="C6D9F1" w:themeFill="text2" w:themeFillTint="33"/>
          </w:tcPr>
          <w:p w:rsidR="00F8526F" w:rsidRPr="00963744" w:rsidRDefault="001D0854" w:rsidP="00963744">
            <w:pPr>
              <w:rPr>
                <w:sz w:val="18"/>
                <w:szCs w:val="18"/>
              </w:rPr>
            </w:pPr>
            <w:r w:rsidRPr="00963744">
              <w:rPr>
                <w:sz w:val="18"/>
                <w:szCs w:val="18"/>
              </w:rPr>
              <w:t xml:space="preserve">Vanuatu </w:t>
            </w:r>
          </w:p>
        </w:tc>
        <w:tc>
          <w:tcPr>
            <w:tcW w:w="1610" w:type="dxa"/>
            <w:shd w:val="clear" w:color="auto" w:fill="C6D9F1" w:themeFill="text2" w:themeFillTint="33"/>
          </w:tcPr>
          <w:p w:rsidR="00F8526F" w:rsidRPr="00963744" w:rsidRDefault="001D0854" w:rsidP="00963744">
            <w:pPr>
              <w:rPr>
                <w:sz w:val="18"/>
                <w:szCs w:val="18"/>
              </w:rPr>
            </w:pPr>
            <w:r w:rsidRPr="00963744">
              <w:rPr>
                <w:sz w:val="18"/>
                <w:szCs w:val="18"/>
              </w:rPr>
              <w:t>Average</w:t>
            </w:r>
          </w:p>
        </w:tc>
      </w:tr>
      <w:tr w:rsidR="00F8526F" w:rsidRPr="000750C9" w:rsidTr="00F8526F">
        <w:tc>
          <w:tcPr>
            <w:tcW w:w="7632" w:type="dxa"/>
            <w:gridSpan w:val="5"/>
          </w:tcPr>
          <w:p w:rsidR="00F8526F" w:rsidRPr="00963744" w:rsidRDefault="00EA3372" w:rsidP="00963744">
            <w:pPr>
              <w:rPr>
                <w:sz w:val="18"/>
                <w:szCs w:val="18"/>
              </w:rPr>
            </w:pPr>
            <w:r>
              <w:rPr>
                <w:sz w:val="18"/>
                <w:szCs w:val="18"/>
              </w:rPr>
              <w:t>Licence c</w:t>
            </w:r>
            <w:r w:rsidR="00F8526F" w:rsidRPr="00963744">
              <w:rPr>
                <w:sz w:val="18"/>
                <w:szCs w:val="18"/>
              </w:rPr>
              <w:t>ost per vessel</w:t>
            </w:r>
          </w:p>
        </w:tc>
        <w:tc>
          <w:tcPr>
            <w:tcW w:w="1610" w:type="dxa"/>
          </w:tcPr>
          <w:p w:rsidR="00F8526F" w:rsidRPr="00963744" w:rsidRDefault="00F8526F" w:rsidP="00963744">
            <w:pPr>
              <w:rPr>
                <w:sz w:val="18"/>
                <w:szCs w:val="18"/>
              </w:rPr>
            </w:pPr>
          </w:p>
        </w:tc>
      </w:tr>
      <w:tr w:rsidR="00F8526F" w:rsidRPr="000750C9" w:rsidTr="00F8526F">
        <w:tc>
          <w:tcPr>
            <w:tcW w:w="1706" w:type="dxa"/>
          </w:tcPr>
          <w:p w:rsidR="00F8526F" w:rsidRPr="00963744" w:rsidRDefault="00F8526F" w:rsidP="00963744">
            <w:pPr>
              <w:rPr>
                <w:sz w:val="18"/>
                <w:szCs w:val="18"/>
              </w:rPr>
            </w:pPr>
            <w:r w:rsidRPr="00963744">
              <w:rPr>
                <w:sz w:val="18"/>
                <w:szCs w:val="18"/>
              </w:rPr>
              <w:t>Current</w:t>
            </w:r>
          </w:p>
        </w:tc>
        <w:tc>
          <w:tcPr>
            <w:tcW w:w="1333" w:type="dxa"/>
          </w:tcPr>
          <w:p w:rsidR="00F8526F" w:rsidRPr="00963744" w:rsidRDefault="00F8526F" w:rsidP="00963744">
            <w:pPr>
              <w:rPr>
                <w:sz w:val="18"/>
                <w:szCs w:val="18"/>
              </w:rPr>
            </w:pPr>
            <w:r w:rsidRPr="00963744">
              <w:rPr>
                <w:sz w:val="18"/>
                <w:szCs w:val="18"/>
              </w:rPr>
              <w:t xml:space="preserve"> 16,000 (1.3%)</w:t>
            </w:r>
          </w:p>
        </w:tc>
        <w:tc>
          <w:tcPr>
            <w:tcW w:w="1375" w:type="dxa"/>
          </w:tcPr>
          <w:p w:rsidR="00F8526F" w:rsidRPr="00963744" w:rsidRDefault="00F8526F" w:rsidP="00963744">
            <w:pPr>
              <w:rPr>
                <w:sz w:val="18"/>
                <w:szCs w:val="18"/>
              </w:rPr>
            </w:pPr>
            <w:r w:rsidRPr="00963744">
              <w:rPr>
                <w:sz w:val="18"/>
                <w:szCs w:val="18"/>
              </w:rPr>
              <w:t>Domestic only</w:t>
            </w:r>
          </w:p>
        </w:tc>
        <w:tc>
          <w:tcPr>
            <w:tcW w:w="1334" w:type="dxa"/>
          </w:tcPr>
          <w:p w:rsidR="00F8526F" w:rsidRPr="00963744" w:rsidRDefault="00F8526F" w:rsidP="00963744">
            <w:pPr>
              <w:rPr>
                <w:sz w:val="18"/>
                <w:szCs w:val="18"/>
              </w:rPr>
            </w:pPr>
            <w:r w:rsidRPr="00963744">
              <w:rPr>
                <w:sz w:val="18"/>
                <w:szCs w:val="18"/>
              </w:rPr>
              <w:t>15,000 (1.4%)</w:t>
            </w:r>
          </w:p>
        </w:tc>
        <w:tc>
          <w:tcPr>
            <w:tcW w:w="1884" w:type="dxa"/>
          </w:tcPr>
          <w:p w:rsidR="00F8526F" w:rsidRPr="00963744" w:rsidRDefault="00F8526F" w:rsidP="00963744">
            <w:pPr>
              <w:rPr>
                <w:sz w:val="18"/>
                <w:szCs w:val="18"/>
              </w:rPr>
            </w:pPr>
            <w:r w:rsidRPr="00963744">
              <w:rPr>
                <w:sz w:val="18"/>
                <w:szCs w:val="18"/>
              </w:rPr>
              <w:t>35,000 (3.4%)</w:t>
            </w:r>
          </w:p>
        </w:tc>
        <w:tc>
          <w:tcPr>
            <w:tcW w:w="1610" w:type="dxa"/>
          </w:tcPr>
          <w:p w:rsidR="00F8526F" w:rsidRPr="00963744" w:rsidRDefault="00F8526F" w:rsidP="00963744">
            <w:pPr>
              <w:rPr>
                <w:sz w:val="18"/>
                <w:szCs w:val="18"/>
              </w:rPr>
            </w:pPr>
          </w:p>
        </w:tc>
      </w:tr>
      <w:tr w:rsidR="00F8526F" w:rsidRPr="000750C9" w:rsidTr="00F8526F">
        <w:tc>
          <w:tcPr>
            <w:tcW w:w="1706" w:type="dxa"/>
          </w:tcPr>
          <w:p w:rsidR="00F8526F" w:rsidRPr="00963744" w:rsidRDefault="00F8526F" w:rsidP="00963744">
            <w:pPr>
              <w:rPr>
                <w:sz w:val="18"/>
                <w:szCs w:val="18"/>
              </w:rPr>
            </w:pPr>
            <w:r w:rsidRPr="00963744">
              <w:rPr>
                <w:rFonts w:cs="Calibri"/>
                <w:color w:val="000000"/>
                <w:sz w:val="18"/>
                <w:szCs w:val="18"/>
              </w:rPr>
              <w:t>10%</w:t>
            </w:r>
          </w:p>
        </w:tc>
        <w:tc>
          <w:tcPr>
            <w:tcW w:w="1333" w:type="dxa"/>
            <w:vAlign w:val="bottom"/>
          </w:tcPr>
          <w:p w:rsidR="00F8526F" w:rsidRPr="00963744" w:rsidRDefault="00F8526F" w:rsidP="00963744">
            <w:pPr>
              <w:rPr>
                <w:sz w:val="18"/>
                <w:szCs w:val="18"/>
              </w:rPr>
            </w:pPr>
            <w:r w:rsidRPr="00963744">
              <w:rPr>
                <w:rFonts w:cs="Calibri"/>
                <w:sz w:val="18"/>
                <w:szCs w:val="18"/>
              </w:rPr>
              <w:t>122,136</w:t>
            </w:r>
          </w:p>
        </w:tc>
        <w:tc>
          <w:tcPr>
            <w:tcW w:w="1375" w:type="dxa"/>
            <w:vAlign w:val="bottom"/>
          </w:tcPr>
          <w:p w:rsidR="00F8526F" w:rsidRPr="00963744" w:rsidRDefault="00F8526F" w:rsidP="00963744">
            <w:pPr>
              <w:rPr>
                <w:sz w:val="18"/>
                <w:szCs w:val="18"/>
              </w:rPr>
            </w:pPr>
            <w:r w:rsidRPr="00963744">
              <w:rPr>
                <w:rFonts w:cs="Calibri"/>
                <w:sz w:val="18"/>
                <w:szCs w:val="18"/>
              </w:rPr>
              <w:t>100,411</w:t>
            </w:r>
          </w:p>
        </w:tc>
        <w:tc>
          <w:tcPr>
            <w:tcW w:w="1334" w:type="dxa"/>
            <w:vAlign w:val="bottom"/>
          </w:tcPr>
          <w:p w:rsidR="00F8526F" w:rsidRPr="00963744" w:rsidRDefault="00F8526F" w:rsidP="00963744">
            <w:pPr>
              <w:rPr>
                <w:sz w:val="18"/>
                <w:szCs w:val="18"/>
              </w:rPr>
            </w:pPr>
            <w:r w:rsidRPr="00963744">
              <w:rPr>
                <w:rFonts w:cs="Calibri"/>
                <w:sz w:val="18"/>
                <w:szCs w:val="18"/>
              </w:rPr>
              <w:t xml:space="preserve">105,758 </w:t>
            </w:r>
          </w:p>
        </w:tc>
        <w:tc>
          <w:tcPr>
            <w:tcW w:w="1884" w:type="dxa"/>
            <w:vAlign w:val="bottom"/>
          </w:tcPr>
          <w:p w:rsidR="00F8526F" w:rsidRPr="00963744" w:rsidRDefault="00F8526F" w:rsidP="00963744">
            <w:pPr>
              <w:rPr>
                <w:sz w:val="18"/>
                <w:szCs w:val="18"/>
              </w:rPr>
            </w:pPr>
            <w:r w:rsidRPr="00963744">
              <w:rPr>
                <w:sz w:val="18"/>
                <w:szCs w:val="18"/>
              </w:rPr>
              <w:t>101,925</w:t>
            </w:r>
          </w:p>
        </w:tc>
        <w:tc>
          <w:tcPr>
            <w:tcW w:w="1610" w:type="dxa"/>
          </w:tcPr>
          <w:p w:rsidR="00F8526F" w:rsidRPr="00963744" w:rsidRDefault="005F1F11" w:rsidP="00963744">
            <w:pPr>
              <w:rPr>
                <w:sz w:val="18"/>
                <w:szCs w:val="18"/>
              </w:rPr>
            </w:pPr>
            <w:r w:rsidRPr="00963744">
              <w:rPr>
                <w:sz w:val="18"/>
                <w:szCs w:val="18"/>
              </w:rPr>
              <w:t>107,558</w:t>
            </w:r>
          </w:p>
        </w:tc>
      </w:tr>
      <w:tr w:rsidR="00F8526F" w:rsidRPr="000750C9" w:rsidTr="00F8526F">
        <w:tc>
          <w:tcPr>
            <w:tcW w:w="1706" w:type="dxa"/>
          </w:tcPr>
          <w:p w:rsidR="00F8526F" w:rsidRPr="00963744" w:rsidRDefault="00F8526F" w:rsidP="00963744">
            <w:pPr>
              <w:rPr>
                <w:rFonts w:cs="Calibri"/>
                <w:color w:val="000000"/>
                <w:sz w:val="18"/>
                <w:szCs w:val="18"/>
              </w:rPr>
            </w:pPr>
            <w:r w:rsidRPr="00963744">
              <w:rPr>
                <w:rFonts w:cs="Calibri"/>
                <w:color w:val="000000"/>
                <w:sz w:val="18"/>
                <w:szCs w:val="18"/>
              </w:rPr>
              <w:t>9%</w:t>
            </w:r>
          </w:p>
        </w:tc>
        <w:tc>
          <w:tcPr>
            <w:tcW w:w="1333" w:type="dxa"/>
            <w:vAlign w:val="bottom"/>
          </w:tcPr>
          <w:p w:rsidR="00F8526F" w:rsidRPr="00963744" w:rsidRDefault="00F8526F" w:rsidP="00963744">
            <w:pPr>
              <w:rPr>
                <w:rFonts w:cs="Calibri"/>
                <w:sz w:val="18"/>
                <w:szCs w:val="18"/>
              </w:rPr>
            </w:pPr>
            <w:r w:rsidRPr="00963744">
              <w:rPr>
                <w:rFonts w:cs="Calibri"/>
                <w:sz w:val="18"/>
                <w:szCs w:val="18"/>
              </w:rPr>
              <w:t>110,147</w:t>
            </w:r>
          </w:p>
        </w:tc>
        <w:tc>
          <w:tcPr>
            <w:tcW w:w="1375" w:type="dxa"/>
            <w:vAlign w:val="bottom"/>
          </w:tcPr>
          <w:p w:rsidR="00F8526F" w:rsidRPr="00963744" w:rsidRDefault="00F8526F" w:rsidP="00963744">
            <w:pPr>
              <w:rPr>
                <w:rFonts w:cs="Calibri"/>
                <w:sz w:val="18"/>
                <w:szCs w:val="18"/>
              </w:rPr>
            </w:pPr>
            <w:r w:rsidRPr="00963744">
              <w:rPr>
                <w:rFonts w:cs="Calibri"/>
                <w:sz w:val="18"/>
                <w:szCs w:val="18"/>
              </w:rPr>
              <w:t>90,370</w:t>
            </w:r>
          </w:p>
        </w:tc>
        <w:tc>
          <w:tcPr>
            <w:tcW w:w="1334" w:type="dxa"/>
            <w:vAlign w:val="bottom"/>
          </w:tcPr>
          <w:p w:rsidR="00F8526F" w:rsidRPr="00963744" w:rsidRDefault="00F8526F" w:rsidP="00963744">
            <w:pPr>
              <w:rPr>
                <w:rFonts w:cs="Calibri"/>
                <w:sz w:val="18"/>
                <w:szCs w:val="18"/>
              </w:rPr>
            </w:pPr>
            <w:r w:rsidRPr="00963744">
              <w:rPr>
                <w:rFonts w:cs="Calibri"/>
                <w:sz w:val="18"/>
                <w:szCs w:val="18"/>
              </w:rPr>
              <w:t>95,182</w:t>
            </w:r>
          </w:p>
        </w:tc>
        <w:tc>
          <w:tcPr>
            <w:tcW w:w="1884"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91,733</w:t>
            </w:r>
          </w:p>
        </w:tc>
        <w:tc>
          <w:tcPr>
            <w:tcW w:w="1610" w:type="dxa"/>
          </w:tcPr>
          <w:p w:rsidR="00F8526F" w:rsidRPr="00963744" w:rsidRDefault="005F1F11" w:rsidP="00963744">
            <w:pPr>
              <w:rPr>
                <w:rFonts w:cs="Calibri"/>
                <w:color w:val="000000"/>
                <w:sz w:val="18"/>
                <w:szCs w:val="18"/>
              </w:rPr>
            </w:pPr>
            <w:r w:rsidRPr="00963744">
              <w:rPr>
                <w:rFonts w:cs="Calibri"/>
                <w:color w:val="000000"/>
                <w:sz w:val="18"/>
                <w:szCs w:val="18"/>
              </w:rPr>
              <w:t>96,858</w:t>
            </w:r>
          </w:p>
        </w:tc>
      </w:tr>
      <w:tr w:rsidR="00F8526F" w:rsidRPr="000750C9" w:rsidTr="00F8526F">
        <w:tc>
          <w:tcPr>
            <w:tcW w:w="1706" w:type="dxa"/>
          </w:tcPr>
          <w:p w:rsidR="00F8526F" w:rsidRPr="00963744" w:rsidRDefault="00F8526F" w:rsidP="00963744">
            <w:pPr>
              <w:rPr>
                <w:rFonts w:cs="Calibri"/>
                <w:color w:val="000000"/>
                <w:sz w:val="18"/>
                <w:szCs w:val="18"/>
              </w:rPr>
            </w:pPr>
            <w:r w:rsidRPr="00963744">
              <w:rPr>
                <w:rFonts w:cs="Calibri"/>
                <w:color w:val="000000"/>
                <w:sz w:val="18"/>
                <w:szCs w:val="18"/>
              </w:rPr>
              <w:t>8%</w:t>
            </w:r>
          </w:p>
        </w:tc>
        <w:tc>
          <w:tcPr>
            <w:tcW w:w="1333"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97,909</w:t>
            </w:r>
          </w:p>
        </w:tc>
        <w:tc>
          <w:tcPr>
            <w:tcW w:w="1375" w:type="dxa"/>
            <w:vAlign w:val="bottom"/>
          </w:tcPr>
          <w:p w:rsidR="00F8526F" w:rsidRPr="00963744" w:rsidRDefault="00F8526F" w:rsidP="00963744">
            <w:pPr>
              <w:rPr>
                <w:rFonts w:cs="Calibri"/>
                <w:sz w:val="18"/>
                <w:szCs w:val="18"/>
              </w:rPr>
            </w:pPr>
            <w:r w:rsidRPr="00963744">
              <w:rPr>
                <w:rFonts w:cs="Calibri"/>
                <w:sz w:val="18"/>
                <w:szCs w:val="18"/>
              </w:rPr>
              <w:t>80,329</w:t>
            </w:r>
          </w:p>
        </w:tc>
        <w:tc>
          <w:tcPr>
            <w:tcW w:w="1334" w:type="dxa"/>
            <w:vAlign w:val="bottom"/>
          </w:tcPr>
          <w:p w:rsidR="00F8526F" w:rsidRPr="00963744" w:rsidRDefault="00F8526F" w:rsidP="00963744">
            <w:pPr>
              <w:rPr>
                <w:rFonts w:cs="Calibri"/>
                <w:sz w:val="18"/>
                <w:szCs w:val="18"/>
              </w:rPr>
            </w:pPr>
            <w:r w:rsidRPr="00963744">
              <w:rPr>
                <w:rFonts w:cs="Calibri"/>
                <w:sz w:val="18"/>
                <w:szCs w:val="18"/>
              </w:rPr>
              <w:t>84,607</w:t>
            </w:r>
          </w:p>
        </w:tc>
        <w:tc>
          <w:tcPr>
            <w:tcW w:w="1884"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 xml:space="preserve"> 81,540</w:t>
            </w:r>
          </w:p>
        </w:tc>
        <w:tc>
          <w:tcPr>
            <w:tcW w:w="1610" w:type="dxa"/>
          </w:tcPr>
          <w:p w:rsidR="00F8526F" w:rsidRPr="00963744" w:rsidRDefault="005F1F11" w:rsidP="00963744">
            <w:pPr>
              <w:rPr>
                <w:rFonts w:cs="Calibri"/>
                <w:color w:val="000000"/>
                <w:sz w:val="18"/>
                <w:szCs w:val="18"/>
              </w:rPr>
            </w:pPr>
            <w:r w:rsidRPr="00963744">
              <w:rPr>
                <w:rFonts w:cs="Calibri"/>
                <w:color w:val="000000"/>
                <w:sz w:val="18"/>
                <w:szCs w:val="18"/>
              </w:rPr>
              <w:t>86,098</w:t>
            </w:r>
          </w:p>
        </w:tc>
      </w:tr>
      <w:tr w:rsidR="00F8526F" w:rsidTr="00F8526F">
        <w:tc>
          <w:tcPr>
            <w:tcW w:w="1706" w:type="dxa"/>
          </w:tcPr>
          <w:p w:rsidR="00F8526F" w:rsidRPr="00963744" w:rsidRDefault="00F8526F" w:rsidP="00963744">
            <w:pPr>
              <w:rPr>
                <w:rFonts w:cs="Calibri"/>
                <w:color w:val="000000"/>
                <w:sz w:val="18"/>
                <w:szCs w:val="18"/>
              </w:rPr>
            </w:pPr>
            <w:r w:rsidRPr="00963744">
              <w:rPr>
                <w:rFonts w:cs="Calibri"/>
                <w:color w:val="000000"/>
                <w:sz w:val="18"/>
                <w:szCs w:val="18"/>
              </w:rPr>
              <w:t>7%</w:t>
            </w:r>
          </w:p>
        </w:tc>
        <w:tc>
          <w:tcPr>
            <w:tcW w:w="1333"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85,670</w:t>
            </w:r>
          </w:p>
        </w:tc>
        <w:tc>
          <w:tcPr>
            <w:tcW w:w="1375" w:type="dxa"/>
            <w:vAlign w:val="bottom"/>
          </w:tcPr>
          <w:p w:rsidR="00F8526F" w:rsidRPr="00963744" w:rsidRDefault="00F8526F" w:rsidP="00963744">
            <w:pPr>
              <w:rPr>
                <w:rFonts w:cs="Calibri"/>
                <w:sz w:val="18"/>
                <w:szCs w:val="18"/>
              </w:rPr>
            </w:pPr>
            <w:r w:rsidRPr="00963744">
              <w:rPr>
                <w:rFonts w:cs="Calibri"/>
                <w:sz w:val="18"/>
                <w:szCs w:val="18"/>
              </w:rPr>
              <w:t>70,288</w:t>
            </w:r>
          </w:p>
        </w:tc>
        <w:tc>
          <w:tcPr>
            <w:tcW w:w="1334" w:type="dxa"/>
            <w:vAlign w:val="bottom"/>
          </w:tcPr>
          <w:p w:rsidR="00F8526F" w:rsidRPr="00963744" w:rsidRDefault="00F8526F" w:rsidP="00963744">
            <w:pPr>
              <w:rPr>
                <w:rFonts w:cs="Calibri"/>
                <w:sz w:val="18"/>
                <w:szCs w:val="18"/>
              </w:rPr>
            </w:pPr>
            <w:r w:rsidRPr="00963744">
              <w:rPr>
                <w:rFonts w:cs="Calibri"/>
                <w:sz w:val="18"/>
                <w:szCs w:val="18"/>
              </w:rPr>
              <w:t>74,031</w:t>
            </w:r>
          </w:p>
        </w:tc>
        <w:tc>
          <w:tcPr>
            <w:tcW w:w="1884"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 xml:space="preserve"> 71,348</w:t>
            </w:r>
          </w:p>
        </w:tc>
        <w:tc>
          <w:tcPr>
            <w:tcW w:w="1610" w:type="dxa"/>
          </w:tcPr>
          <w:p w:rsidR="00F8526F" w:rsidRPr="00963744" w:rsidRDefault="005F1F11" w:rsidP="00963744">
            <w:pPr>
              <w:rPr>
                <w:rFonts w:cs="Calibri"/>
                <w:color w:val="000000"/>
                <w:sz w:val="18"/>
                <w:szCs w:val="18"/>
              </w:rPr>
            </w:pPr>
            <w:r w:rsidRPr="00963744">
              <w:rPr>
                <w:rFonts w:cs="Calibri"/>
                <w:color w:val="000000"/>
                <w:sz w:val="18"/>
                <w:szCs w:val="18"/>
              </w:rPr>
              <w:t>75,334</w:t>
            </w:r>
          </w:p>
        </w:tc>
      </w:tr>
      <w:tr w:rsidR="00F8526F" w:rsidRPr="000750C9" w:rsidTr="00F8526F">
        <w:tc>
          <w:tcPr>
            <w:tcW w:w="1706" w:type="dxa"/>
          </w:tcPr>
          <w:p w:rsidR="00F8526F" w:rsidRPr="00963744" w:rsidRDefault="00F8526F" w:rsidP="00963744">
            <w:pPr>
              <w:rPr>
                <w:rFonts w:cs="Calibri"/>
                <w:color w:val="000000"/>
                <w:sz w:val="18"/>
                <w:szCs w:val="18"/>
              </w:rPr>
            </w:pPr>
            <w:r w:rsidRPr="00963744">
              <w:rPr>
                <w:rFonts w:cs="Calibri"/>
                <w:color w:val="000000"/>
                <w:sz w:val="18"/>
                <w:szCs w:val="18"/>
              </w:rPr>
              <w:t>6%</w:t>
            </w:r>
          </w:p>
        </w:tc>
        <w:tc>
          <w:tcPr>
            <w:tcW w:w="1333"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73,431</w:t>
            </w:r>
          </w:p>
        </w:tc>
        <w:tc>
          <w:tcPr>
            <w:tcW w:w="1375" w:type="dxa"/>
            <w:vAlign w:val="bottom"/>
          </w:tcPr>
          <w:p w:rsidR="00F8526F" w:rsidRPr="00963744" w:rsidRDefault="00F8526F" w:rsidP="00963744">
            <w:pPr>
              <w:rPr>
                <w:rFonts w:cs="Calibri"/>
                <w:color w:val="FF0000"/>
                <w:sz w:val="18"/>
                <w:szCs w:val="18"/>
              </w:rPr>
            </w:pPr>
            <w:r w:rsidRPr="00963744">
              <w:rPr>
                <w:rFonts w:cs="Calibri"/>
                <w:sz w:val="18"/>
                <w:szCs w:val="18"/>
              </w:rPr>
              <w:t>60,246</w:t>
            </w:r>
          </w:p>
        </w:tc>
        <w:tc>
          <w:tcPr>
            <w:tcW w:w="1334" w:type="dxa"/>
            <w:vAlign w:val="bottom"/>
          </w:tcPr>
          <w:p w:rsidR="00F8526F" w:rsidRPr="00963744" w:rsidRDefault="00F8526F" w:rsidP="00963744">
            <w:pPr>
              <w:rPr>
                <w:rFonts w:cs="Calibri"/>
                <w:sz w:val="18"/>
                <w:szCs w:val="18"/>
              </w:rPr>
            </w:pPr>
            <w:r w:rsidRPr="00963744">
              <w:rPr>
                <w:rFonts w:cs="Calibri"/>
                <w:sz w:val="18"/>
                <w:szCs w:val="18"/>
              </w:rPr>
              <w:t>63,455</w:t>
            </w:r>
          </w:p>
        </w:tc>
        <w:tc>
          <w:tcPr>
            <w:tcW w:w="1884"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 xml:space="preserve"> 61,155</w:t>
            </w:r>
          </w:p>
        </w:tc>
        <w:tc>
          <w:tcPr>
            <w:tcW w:w="1610" w:type="dxa"/>
          </w:tcPr>
          <w:p w:rsidR="00F8526F" w:rsidRPr="00963744" w:rsidRDefault="005F1F11" w:rsidP="00963744">
            <w:pPr>
              <w:rPr>
                <w:rFonts w:cs="Calibri"/>
                <w:color w:val="000000"/>
                <w:sz w:val="18"/>
                <w:szCs w:val="18"/>
              </w:rPr>
            </w:pPr>
            <w:r w:rsidRPr="00963744">
              <w:rPr>
                <w:rFonts w:cs="Calibri"/>
                <w:color w:val="000000"/>
                <w:sz w:val="18"/>
                <w:szCs w:val="18"/>
              </w:rPr>
              <w:t>65,574</w:t>
            </w:r>
          </w:p>
        </w:tc>
      </w:tr>
      <w:tr w:rsidR="00F8526F" w:rsidRPr="000750C9" w:rsidTr="00F8526F">
        <w:tc>
          <w:tcPr>
            <w:tcW w:w="1706" w:type="dxa"/>
          </w:tcPr>
          <w:p w:rsidR="00F8526F" w:rsidRPr="00963744" w:rsidRDefault="00F8526F" w:rsidP="00963744">
            <w:pPr>
              <w:rPr>
                <w:rFonts w:cs="Calibri"/>
                <w:color w:val="000000"/>
                <w:sz w:val="18"/>
                <w:szCs w:val="18"/>
              </w:rPr>
            </w:pPr>
            <w:r w:rsidRPr="00963744">
              <w:rPr>
                <w:rFonts w:cs="Calibri"/>
                <w:color w:val="000000"/>
                <w:sz w:val="18"/>
                <w:szCs w:val="18"/>
              </w:rPr>
              <w:t>5%</w:t>
            </w:r>
          </w:p>
        </w:tc>
        <w:tc>
          <w:tcPr>
            <w:tcW w:w="1333"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61,193</w:t>
            </w:r>
          </w:p>
        </w:tc>
        <w:tc>
          <w:tcPr>
            <w:tcW w:w="1375" w:type="dxa"/>
            <w:vAlign w:val="bottom"/>
          </w:tcPr>
          <w:p w:rsidR="00F8526F" w:rsidRPr="00963744" w:rsidRDefault="00F8526F" w:rsidP="00963744">
            <w:pPr>
              <w:rPr>
                <w:rFonts w:cs="Calibri"/>
                <w:sz w:val="18"/>
                <w:szCs w:val="18"/>
              </w:rPr>
            </w:pPr>
            <w:r w:rsidRPr="00963744">
              <w:rPr>
                <w:rFonts w:cs="Calibri"/>
                <w:sz w:val="18"/>
                <w:szCs w:val="18"/>
              </w:rPr>
              <w:t>50,205</w:t>
            </w:r>
          </w:p>
        </w:tc>
        <w:tc>
          <w:tcPr>
            <w:tcW w:w="1334" w:type="dxa"/>
            <w:vAlign w:val="bottom"/>
          </w:tcPr>
          <w:p w:rsidR="00F8526F" w:rsidRPr="00963744" w:rsidRDefault="00F8526F" w:rsidP="00963744">
            <w:pPr>
              <w:rPr>
                <w:rFonts w:cs="Calibri"/>
                <w:sz w:val="18"/>
                <w:szCs w:val="18"/>
              </w:rPr>
            </w:pPr>
            <w:r w:rsidRPr="00963744">
              <w:rPr>
                <w:rFonts w:cs="Calibri"/>
                <w:sz w:val="18"/>
                <w:szCs w:val="18"/>
              </w:rPr>
              <w:t>52,879</w:t>
            </w:r>
          </w:p>
        </w:tc>
        <w:tc>
          <w:tcPr>
            <w:tcW w:w="1884"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 xml:space="preserve"> 50,963</w:t>
            </w:r>
          </w:p>
        </w:tc>
        <w:tc>
          <w:tcPr>
            <w:tcW w:w="1610" w:type="dxa"/>
          </w:tcPr>
          <w:p w:rsidR="00F8526F" w:rsidRPr="00963744" w:rsidRDefault="005F1F11" w:rsidP="00963744">
            <w:pPr>
              <w:rPr>
                <w:rFonts w:cs="Calibri"/>
                <w:color w:val="000000"/>
                <w:sz w:val="18"/>
                <w:szCs w:val="18"/>
              </w:rPr>
            </w:pPr>
            <w:r w:rsidRPr="00963744">
              <w:rPr>
                <w:rFonts w:cs="Calibri"/>
                <w:color w:val="000000"/>
                <w:sz w:val="18"/>
                <w:szCs w:val="18"/>
              </w:rPr>
              <w:t>53,810</w:t>
            </w:r>
          </w:p>
        </w:tc>
      </w:tr>
      <w:tr w:rsidR="00EA3372" w:rsidRPr="000750C9" w:rsidTr="00C034DC">
        <w:tc>
          <w:tcPr>
            <w:tcW w:w="9242" w:type="dxa"/>
            <w:gridSpan w:val="6"/>
          </w:tcPr>
          <w:p w:rsidR="00EA3372" w:rsidRPr="00963744" w:rsidRDefault="00EA3372" w:rsidP="00963744">
            <w:pPr>
              <w:rPr>
                <w:rFonts w:cs="Calibri"/>
                <w:color w:val="000000"/>
                <w:sz w:val="18"/>
                <w:szCs w:val="18"/>
              </w:rPr>
            </w:pPr>
            <w:r>
              <w:rPr>
                <w:rFonts w:cs="Calibri"/>
                <w:color w:val="000000"/>
                <w:sz w:val="18"/>
                <w:szCs w:val="18"/>
              </w:rPr>
              <w:t xml:space="preserve">Recommended </w:t>
            </w:r>
            <w:r w:rsidRPr="00963744">
              <w:rPr>
                <w:rFonts w:cs="Calibri"/>
                <w:color w:val="000000"/>
                <w:sz w:val="18"/>
                <w:szCs w:val="18"/>
              </w:rPr>
              <w:t>C</w:t>
            </w:r>
            <w:r>
              <w:rPr>
                <w:rFonts w:cs="Calibri"/>
                <w:color w:val="000000"/>
                <w:sz w:val="18"/>
                <w:szCs w:val="18"/>
              </w:rPr>
              <w:t>harge</w:t>
            </w:r>
            <w:r w:rsidRPr="00963744">
              <w:rPr>
                <w:rFonts w:cs="Calibri"/>
                <w:color w:val="000000"/>
                <w:sz w:val="18"/>
                <w:szCs w:val="18"/>
              </w:rPr>
              <w:t xml:space="preserve"> per day</w:t>
            </w:r>
          </w:p>
        </w:tc>
      </w:tr>
      <w:tr w:rsidR="00F8526F" w:rsidRPr="000750C9" w:rsidTr="00F8526F">
        <w:tc>
          <w:tcPr>
            <w:tcW w:w="1706" w:type="dxa"/>
          </w:tcPr>
          <w:p w:rsidR="00F8526F" w:rsidRPr="00963744" w:rsidRDefault="00F8526F" w:rsidP="00963744">
            <w:pPr>
              <w:rPr>
                <w:sz w:val="18"/>
                <w:szCs w:val="18"/>
              </w:rPr>
            </w:pPr>
            <w:r w:rsidRPr="00963744">
              <w:rPr>
                <w:rFonts w:cs="Calibri"/>
                <w:color w:val="000000"/>
                <w:sz w:val="18"/>
                <w:szCs w:val="18"/>
              </w:rPr>
              <w:t>10%</w:t>
            </w:r>
          </w:p>
        </w:tc>
        <w:tc>
          <w:tcPr>
            <w:tcW w:w="1333"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1,197</w:t>
            </w:r>
          </w:p>
        </w:tc>
        <w:tc>
          <w:tcPr>
            <w:tcW w:w="1375" w:type="dxa"/>
            <w:vAlign w:val="bottom"/>
          </w:tcPr>
          <w:p w:rsidR="00F8526F" w:rsidRPr="00963744" w:rsidRDefault="00F8526F" w:rsidP="00963744">
            <w:pPr>
              <w:rPr>
                <w:rFonts w:cs="Calibri"/>
                <w:sz w:val="18"/>
                <w:szCs w:val="18"/>
              </w:rPr>
            </w:pPr>
            <w:r w:rsidRPr="00963744">
              <w:rPr>
                <w:rFonts w:cs="Calibri"/>
                <w:sz w:val="18"/>
                <w:szCs w:val="18"/>
              </w:rPr>
              <w:t>1,080</w:t>
            </w:r>
          </w:p>
        </w:tc>
        <w:tc>
          <w:tcPr>
            <w:tcW w:w="1334" w:type="dxa"/>
            <w:vAlign w:val="bottom"/>
          </w:tcPr>
          <w:p w:rsidR="00F8526F" w:rsidRPr="00963744" w:rsidRDefault="00F8526F" w:rsidP="00963744">
            <w:pPr>
              <w:rPr>
                <w:rFonts w:cs="Calibri"/>
                <w:sz w:val="18"/>
                <w:szCs w:val="18"/>
              </w:rPr>
            </w:pPr>
            <w:r w:rsidRPr="00963744">
              <w:rPr>
                <w:rFonts w:cs="Calibri"/>
                <w:sz w:val="18"/>
                <w:szCs w:val="18"/>
              </w:rPr>
              <w:t>1,127</w:t>
            </w:r>
          </w:p>
        </w:tc>
        <w:tc>
          <w:tcPr>
            <w:tcW w:w="1884"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1,098</w:t>
            </w:r>
          </w:p>
        </w:tc>
        <w:tc>
          <w:tcPr>
            <w:tcW w:w="1610" w:type="dxa"/>
          </w:tcPr>
          <w:p w:rsidR="00F8526F" w:rsidRPr="00963744" w:rsidRDefault="005F1F11" w:rsidP="00963744">
            <w:pPr>
              <w:rPr>
                <w:rFonts w:cs="Calibri"/>
                <w:color w:val="000000"/>
                <w:sz w:val="18"/>
                <w:szCs w:val="18"/>
              </w:rPr>
            </w:pPr>
            <w:r w:rsidRPr="00963744">
              <w:rPr>
                <w:rFonts w:cs="Calibri"/>
                <w:color w:val="000000"/>
                <w:sz w:val="18"/>
                <w:szCs w:val="18"/>
              </w:rPr>
              <w:t>1,126</w:t>
            </w:r>
          </w:p>
        </w:tc>
      </w:tr>
      <w:tr w:rsidR="00F8526F" w:rsidRPr="000750C9" w:rsidTr="00F8526F">
        <w:tc>
          <w:tcPr>
            <w:tcW w:w="1706" w:type="dxa"/>
          </w:tcPr>
          <w:p w:rsidR="00F8526F" w:rsidRPr="00963744" w:rsidRDefault="00F8526F" w:rsidP="00963744">
            <w:pPr>
              <w:rPr>
                <w:rFonts w:cs="Calibri"/>
                <w:color w:val="000000"/>
                <w:sz w:val="18"/>
                <w:szCs w:val="18"/>
              </w:rPr>
            </w:pPr>
            <w:r w:rsidRPr="00963744">
              <w:rPr>
                <w:rFonts w:cs="Calibri"/>
                <w:color w:val="000000"/>
                <w:sz w:val="18"/>
                <w:szCs w:val="18"/>
              </w:rPr>
              <w:t>9%</w:t>
            </w:r>
          </w:p>
        </w:tc>
        <w:tc>
          <w:tcPr>
            <w:tcW w:w="1333"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1,077</w:t>
            </w:r>
          </w:p>
        </w:tc>
        <w:tc>
          <w:tcPr>
            <w:tcW w:w="1375" w:type="dxa"/>
            <w:vAlign w:val="bottom"/>
          </w:tcPr>
          <w:p w:rsidR="00F8526F" w:rsidRPr="00963744" w:rsidRDefault="00F8526F" w:rsidP="00963744">
            <w:pPr>
              <w:rPr>
                <w:rFonts w:cs="Calibri"/>
                <w:sz w:val="18"/>
                <w:szCs w:val="18"/>
              </w:rPr>
            </w:pPr>
            <w:r w:rsidRPr="00963744">
              <w:rPr>
                <w:rFonts w:cs="Calibri"/>
                <w:sz w:val="18"/>
                <w:szCs w:val="18"/>
              </w:rPr>
              <w:t>972</w:t>
            </w:r>
          </w:p>
        </w:tc>
        <w:tc>
          <w:tcPr>
            <w:tcW w:w="1334" w:type="dxa"/>
            <w:vAlign w:val="bottom"/>
          </w:tcPr>
          <w:p w:rsidR="00F8526F" w:rsidRPr="00963744" w:rsidRDefault="00F8526F" w:rsidP="00963744">
            <w:pPr>
              <w:rPr>
                <w:rFonts w:cs="Calibri"/>
                <w:sz w:val="18"/>
                <w:szCs w:val="18"/>
              </w:rPr>
            </w:pPr>
            <w:r w:rsidRPr="00963744">
              <w:rPr>
                <w:rFonts w:cs="Calibri"/>
                <w:sz w:val="18"/>
                <w:szCs w:val="18"/>
              </w:rPr>
              <w:t>1,015</w:t>
            </w:r>
          </w:p>
        </w:tc>
        <w:tc>
          <w:tcPr>
            <w:tcW w:w="1884"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988</w:t>
            </w:r>
          </w:p>
        </w:tc>
        <w:tc>
          <w:tcPr>
            <w:tcW w:w="1610" w:type="dxa"/>
          </w:tcPr>
          <w:p w:rsidR="00F8526F" w:rsidRPr="00963744" w:rsidRDefault="005F1F11" w:rsidP="00963744">
            <w:pPr>
              <w:rPr>
                <w:rFonts w:cs="Calibri"/>
                <w:color w:val="000000"/>
                <w:sz w:val="18"/>
                <w:szCs w:val="18"/>
              </w:rPr>
            </w:pPr>
            <w:r w:rsidRPr="00963744">
              <w:rPr>
                <w:rFonts w:cs="Calibri"/>
                <w:color w:val="000000"/>
                <w:sz w:val="18"/>
                <w:szCs w:val="18"/>
              </w:rPr>
              <w:t>1,013</w:t>
            </w:r>
          </w:p>
        </w:tc>
      </w:tr>
      <w:tr w:rsidR="00F8526F" w:rsidRPr="000750C9" w:rsidTr="00F8526F">
        <w:tc>
          <w:tcPr>
            <w:tcW w:w="1706" w:type="dxa"/>
          </w:tcPr>
          <w:p w:rsidR="00F8526F" w:rsidRPr="00963744" w:rsidRDefault="00F8526F" w:rsidP="00963744">
            <w:pPr>
              <w:rPr>
                <w:rFonts w:cs="Calibri"/>
                <w:color w:val="000000"/>
                <w:sz w:val="18"/>
                <w:szCs w:val="18"/>
              </w:rPr>
            </w:pPr>
            <w:r w:rsidRPr="00963744">
              <w:rPr>
                <w:rFonts w:cs="Calibri"/>
                <w:color w:val="000000"/>
                <w:sz w:val="18"/>
                <w:szCs w:val="18"/>
              </w:rPr>
              <w:t>8%</w:t>
            </w:r>
          </w:p>
        </w:tc>
        <w:tc>
          <w:tcPr>
            <w:tcW w:w="1333"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958</w:t>
            </w:r>
          </w:p>
        </w:tc>
        <w:tc>
          <w:tcPr>
            <w:tcW w:w="1375" w:type="dxa"/>
            <w:vAlign w:val="bottom"/>
          </w:tcPr>
          <w:p w:rsidR="00F8526F" w:rsidRPr="00963744" w:rsidRDefault="00F8526F" w:rsidP="00963744">
            <w:pPr>
              <w:rPr>
                <w:rFonts w:cs="Calibri"/>
                <w:sz w:val="18"/>
                <w:szCs w:val="18"/>
              </w:rPr>
            </w:pPr>
            <w:r w:rsidRPr="00963744">
              <w:rPr>
                <w:rFonts w:cs="Calibri"/>
                <w:sz w:val="18"/>
                <w:szCs w:val="18"/>
              </w:rPr>
              <w:t>864</w:t>
            </w:r>
          </w:p>
        </w:tc>
        <w:tc>
          <w:tcPr>
            <w:tcW w:w="1334" w:type="dxa"/>
            <w:vAlign w:val="bottom"/>
          </w:tcPr>
          <w:p w:rsidR="00F8526F" w:rsidRPr="00963744" w:rsidRDefault="00F8526F" w:rsidP="00963744">
            <w:pPr>
              <w:rPr>
                <w:rFonts w:cs="Calibri"/>
                <w:sz w:val="18"/>
                <w:szCs w:val="18"/>
              </w:rPr>
            </w:pPr>
            <w:r w:rsidRPr="00963744">
              <w:rPr>
                <w:rFonts w:cs="Calibri"/>
                <w:sz w:val="18"/>
                <w:szCs w:val="18"/>
              </w:rPr>
              <w:t>902</w:t>
            </w:r>
          </w:p>
        </w:tc>
        <w:tc>
          <w:tcPr>
            <w:tcW w:w="1884"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878</w:t>
            </w:r>
          </w:p>
        </w:tc>
        <w:tc>
          <w:tcPr>
            <w:tcW w:w="1610" w:type="dxa"/>
          </w:tcPr>
          <w:p w:rsidR="00F8526F" w:rsidRPr="00963744" w:rsidRDefault="005F1F11" w:rsidP="00963744">
            <w:pPr>
              <w:rPr>
                <w:rFonts w:cs="Calibri"/>
                <w:color w:val="000000"/>
                <w:sz w:val="18"/>
                <w:szCs w:val="18"/>
              </w:rPr>
            </w:pPr>
            <w:r w:rsidRPr="00963744">
              <w:rPr>
                <w:rFonts w:cs="Calibri"/>
                <w:color w:val="000000"/>
                <w:sz w:val="18"/>
                <w:szCs w:val="18"/>
              </w:rPr>
              <w:t>901</w:t>
            </w:r>
          </w:p>
        </w:tc>
      </w:tr>
      <w:tr w:rsidR="00F8526F" w:rsidRPr="000750C9" w:rsidTr="00F8526F">
        <w:tc>
          <w:tcPr>
            <w:tcW w:w="1706" w:type="dxa"/>
          </w:tcPr>
          <w:p w:rsidR="00F8526F" w:rsidRPr="00963744" w:rsidRDefault="00F8526F" w:rsidP="00963744">
            <w:pPr>
              <w:rPr>
                <w:rFonts w:cs="Calibri"/>
                <w:color w:val="000000"/>
                <w:sz w:val="18"/>
                <w:szCs w:val="18"/>
              </w:rPr>
            </w:pPr>
            <w:r w:rsidRPr="00963744">
              <w:rPr>
                <w:rFonts w:cs="Calibri"/>
                <w:color w:val="000000"/>
                <w:sz w:val="18"/>
                <w:szCs w:val="18"/>
              </w:rPr>
              <w:t>7%</w:t>
            </w:r>
          </w:p>
        </w:tc>
        <w:tc>
          <w:tcPr>
            <w:tcW w:w="1333"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838</w:t>
            </w:r>
          </w:p>
        </w:tc>
        <w:tc>
          <w:tcPr>
            <w:tcW w:w="1375" w:type="dxa"/>
            <w:vAlign w:val="bottom"/>
          </w:tcPr>
          <w:p w:rsidR="00F8526F" w:rsidRPr="00963744" w:rsidRDefault="00F8526F" w:rsidP="00963744">
            <w:pPr>
              <w:rPr>
                <w:rFonts w:cs="Calibri"/>
                <w:sz w:val="18"/>
                <w:szCs w:val="18"/>
              </w:rPr>
            </w:pPr>
            <w:r w:rsidRPr="00963744">
              <w:rPr>
                <w:rFonts w:cs="Calibri"/>
                <w:sz w:val="18"/>
                <w:szCs w:val="18"/>
              </w:rPr>
              <w:t>756</w:t>
            </w:r>
          </w:p>
        </w:tc>
        <w:tc>
          <w:tcPr>
            <w:tcW w:w="1334" w:type="dxa"/>
            <w:vAlign w:val="bottom"/>
          </w:tcPr>
          <w:p w:rsidR="00F8526F" w:rsidRPr="00963744" w:rsidRDefault="00F8526F" w:rsidP="00963744">
            <w:pPr>
              <w:rPr>
                <w:rFonts w:cs="Calibri"/>
                <w:sz w:val="18"/>
                <w:szCs w:val="18"/>
              </w:rPr>
            </w:pPr>
            <w:r w:rsidRPr="00963744">
              <w:rPr>
                <w:rFonts w:cs="Calibri"/>
                <w:sz w:val="18"/>
                <w:szCs w:val="18"/>
              </w:rPr>
              <w:t>789</w:t>
            </w:r>
          </w:p>
        </w:tc>
        <w:tc>
          <w:tcPr>
            <w:tcW w:w="1884"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768</w:t>
            </w:r>
          </w:p>
        </w:tc>
        <w:tc>
          <w:tcPr>
            <w:tcW w:w="1610" w:type="dxa"/>
          </w:tcPr>
          <w:p w:rsidR="00F8526F" w:rsidRPr="00963744" w:rsidRDefault="005F1F11" w:rsidP="00963744">
            <w:pPr>
              <w:rPr>
                <w:rFonts w:cs="Calibri"/>
                <w:color w:val="000000"/>
                <w:sz w:val="18"/>
                <w:szCs w:val="18"/>
              </w:rPr>
            </w:pPr>
            <w:r w:rsidRPr="00963744">
              <w:rPr>
                <w:rFonts w:cs="Calibri"/>
                <w:color w:val="000000"/>
                <w:sz w:val="18"/>
                <w:szCs w:val="18"/>
              </w:rPr>
              <w:t>788</w:t>
            </w:r>
          </w:p>
        </w:tc>
      </w:tr>
      <w:tr w:rsidR="00F8526F" w:rsidRPr="000750C9" w:rsidTr="00F8526F">
        <w:tc>
          <w:tcPr>
            <w:tcW w:w="1706" w:type="dxa"/>
          </w:tcPr>
          <w:p w:rsidR="00F8526F" w:rsidRPr="00963744" w:rsidRDefault="00F8526F" w:rsidP="00963744">
            <w:pPr>
              <w:rPr>
                <w:rFonts w:cs="Calibri"/>
                <w:color w:val="000000"/>
                <w:sz w:val="18"/>
                <w:szCs w:val="18"/>
              </w:rPr>
            </w:pPr>
            <w:r w:rsidRPr="00963744">
              <w:rPr>
                <w:rFonts w:cs="Calibri"/>
                <w:color w:val="000000"/>
                <w:sz w:val="18"/>
                <w:szCs w:val="18"/>
              </w:rPr>
              <w:t>6%</w:t>
            </w:r>
          </w:p>
        </w:tc>
        <w:tc>
          <w:tcPr>
            <w:tcW w:w="1333"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718</w:t>
            </w:r>
          </w:p>
        </w:tc>
        <w:tc>
          <w:tcPr>
            <w:tcW w:w="1375" w:type="dxa"/>
            <w:vAlign w:val="bottom"/>
          </w:tcPr>
          <w:p w:rsidR="00F8526F" w:rsidRPr="00963744" w:rsidRDefault="00F8526F" w:rsidP="00963744">
            <w:pPr>
              <w:rPr>
                <w:rFonts w:cs="Calibri"/>
                <w:sz w:val="18"/>
                <w:szCs w:val="18"/>
              </w:rPr>
            </w:pPr>
            <w:r w:rsidRPr="00963744">
              <w:rPr>
                <w:rFonts w:cs="Calibri"/>
                <w:sz w:val="18"/>
                <w:szCs w:val="18"/>
              </w:rPr>
              <w:t>648</w:t>
            </w:r>
          </w:p>
        </w:tc>
        <w:tc>
          <w:tcPr>
            <w:tcW w:w="1334" w:type="dxa"/>
            <w:vAlign w:val="bottom"/>
          </w:tcPr>
          <w:p w:rsidR="00F8526F" w:rsidRPr="00963744" w:rsidRDefault="00F8526F" w:rsidP="00963744">
            <w:pPr>
              <w:rPr>
                <w:rFonts w:cs="Calibri"/>
                <w:sz w:val="18"/>
                <w:szCs w:val="18"/>
              </w:rPr>
            </w:pPr>
            <w:r w:rsidRPr="00963744">
              <w:rPr>
                <w:rFonts w:cs="Calibri"/>
                <w:sz w:val="18"/>
                <w:szCs w:val="18"/>
              </w:rPr>
              <w:t>676</w:t>
            </w:r>
          </w:p>
        </w:tc>
        <w:tc>
          <w:tcPr>
            <w:tcW w:w="1884"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659</w:t>
            </w:r>
          </w:p>
        </w:tc>
        <w:tc>
          <w:tcPr>
            <w:tcW w:w="1610" w:type="dxa"/>
          </w:tcPr>
          <w:p w:rsidR="00F8526F" w:rsidRPr="00963744" w:rsidRDefault="005F1F11" w:rsidP="00963744">
            <w:pPr>
              <w:rPr>
                <w:rFonts w:cs="Calibri"/>
                <w:color w:val="000000"/>
                <w:sz w:val="18"/>
                <w:szCs w:val="18"/>
              </w:rPr>
            </w:pPr>
            <w:r w:rsidRPr="00963744">
              <w:rPr>
                <w:rFonts w:cs="Calibri"/>
                <w:color w:val="000000"/>
                <w:sz w:val="18"/>
                <w:szCs w:val="18"/>
              </w:rPr>
              <w:t>675</w:t>
            </w:r>
          </w:p>
        </w:tc>
      </w:tr>
      <w:tr w:rsidR="00F8526F" w:rsidRPr="000750C9" w:rsidTr="00F8526F">
        <w:tc>
          <w:tcPr>
            <w:tcW w:w="1706" w:type="dxa"/>
          </w:tcPr>
          <w:p w:rsidR="00F8526F" w:rsidRPr="00963744" w:rsidRDefault="00F8526F" w:rsidP="00963744">
            <w:pPr>
              <w:rPr>
                <w:rFonts w:cs="Calibri"/>
                <w:color w:val="000000"/>
                <w:sz w:val="18"/>
                <w:szCs w:val="18"/>
              </w:rPr>
            </w:pPr>
            <w:r w:rsidRPr="00963744">
              <w:rPr>
                <w:rFonts w:cs="Calibri"/>
                <w:color w:val="000000"/>
                <w:sz w:val="18"/>
                <w:szCs w:val="18"/>
              </w:rPr>
              <w:t>5%</w:t>
            </w:r>
          </w:p>
        </w:tc>
        <w:tc>
          <w:tcPr>
            <w:tcW w:w="1333"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599</w:t>
            </w:r>
          </w:p>
        </w:tc>
        <w:tc>
          <w:tcPr>
            <w:tcW w:w="1375" w:type="dxa"/>
            <w:vAlign w:val="bottom"/>
          </w:tcPr>
          <w:p w:rsidR="00F8526F" w:rsidRPr="00963744" w:rsidRDefault="00F8526F" w:rsidP="00963744">
            <w:pPr>
              <w:rPr>
                <w:rFonts w:cs="Calibri"/>
                <w:sz w:val="18"/>
                <w:szCs w:val="18"/>
              </w:rPr>
            </w:pPr>
            <w:r w:rsidRPr="00963744">
              <w:rPr>
                <w:rFonts w:cs="Calibri"/>
                <w:sz w:val="18"/>
                <w:szCs w:val="18"/>
              </w:rPr>
              <w:t>540</w:t>
            </w:r>
          </w:p>
        </w:tc>
        <w:tc>
          <w:tcPr>
            <w:tcW w:w="1334" w:type="dxa"/>
            <w:vAlign w:val="bottom"/>
          </w:tcPr>
          <w:p w:rsidR="00F8526F" w:rsidRPr="00963744" w:rsidRDefault="00F8526F" w:rsidP="00963744">
            <w:pPr>
              <w:rPr>
                <w:rFonts w:cs="Calibri"/>
                <w:sz w:val="18"/>
                <w:szCs w:val="18"/>
              </w:rPr>
            </w:pPr>
            <w:r w:rsidRPr="00963744">
              <w:rPr>
                <w:rFonts w:cs="Calibri"/>
                <w:sz w:val="18"/>
                <w:szCs w:val="18"/>
              </w:rPr>
              <w:t>564</w:t>
            </w:r>
          </w:p>
        </w:tc>
        <w:tc>
          <w:tcPr>
            <w:tcW w:w="1884" w:type="dxa"/>
            <w:vAlign w:val="bottom"/>
          </w:tcPr>
          <w:p w:rsidR="00F8526F" w:rsidRPr="00963744" w:rsidRDefault="00F8526F" w:rsidP="00963744">
            <w:pPr>
              <w:rPr>
                <w:rFonts w:cs="Calibri"/>
                <w:color w:val="000000"/>
                <w:sz w:val="18"/>
                <w:szCs w:val="18"/>
              </w:rPr>
            </w:pPr>
            <w:r w:rsidRPr="00963744">
              <w:rPr>
                <w:rFonts w:cs="Calibri"/>
                <w:color w:val="000000"/>
                <w:sz w:val="18"/>
                <w:szCs w:val="18"/>
              </w:rPr>
              <w:t>549</w:t>
            </w:r>
          </w:p>
        </w:tc>
        <w:tc>
          <w:tcPr>
            <w:tcW w:w="1610" w:type="dxa"/>
          </w:tcPr>
          <w:p w:rsidR="00F8526F" w:rsidRPr="00963744" w:rsidRDefault="005F1F11" w:rsidP="00963744">
            <w:pPr>
              <w:rPr>
                <w:rFonts w:cs="Calibri"/>
                <w:color w:val="000000"/>
                <w:sz w:val="18"/>
                <w:szCs w:val="18"/>
              </w:rPr>
            </w:pPr>
            <w:r w:rsidRPr="00963744">
              <w:rPr>
                <w:rFonts w:cs="Calibri"/>
                <w:color w:val="000000"/>
                <w:sz w:val="18"/>
                <w:szCs w:val="18"/>
              </w:rPr>
              <w:t>563</w:t>
            </w:r>
          </w:p>
        </w:tc>
      </w:tr>
    </w:tbl>
    <w:p w:rsidR="00B7663B" w:rsidRDefault="00377DA4">
      <w:pPr>
        <w:spacing w:after="120" w:line="240" w:lineRule="auto"/>
        <w:jc w:val="both"/>
        <w:rPr>
          <w:rFonts w:eastAsia="Times New Roman" w:cstheme="minorHAnsi"/>
        </w:rPr>
      </w:pPr>
      <w:r>
        <w:rPr>
          <w:rFonts w:eastAsia="Times New Roman" w:cstheme="minorHAnsi"/>
        </w:rPr>
        <w:lastRenderedPageBreak/>
        <w:t xml:space="preserve"> </w:t>
      </w:r>
    </w:p>
    <w:p w:rsidR="005F2FB2" w:rsidRDefault="005F2FB2">
      <w:pPr>
        <w:spacing w:after="120" w:line="240" w:lineRule="auto"/>
        <w:jc w:val="both"/>
        <w:rPr>
          <w:rFonts w:eastAsia="Times New Roman" w:cstheme="minorHAnsi"/>
        </w:rPr>
      </w:pPr>
      <w:r>
        <w:rPr>
          <w:rFonts w:eastAsia="Times New Roman" w:cstheme="minorHAnsi"/>
        </w:rPr>
        <w:t xml:space="preserve">The table shows </w:t>
      </w:r>
      <w:r w:rsidR="00D05EC3">
        <w:rPr>
          <w:rFonts w:eastAsia="Times New Roman" w:cstheme="minorHAnsi"/>
        </w:rPr>
        <w:t>that Fiji’s strategic advantage</w:t>
      </w:r>
      <w:r>
        <w:rPr>
          <w:rFonts w:eastAsia="Times New Roman" w:cstheme="minorHAnsi"/>
        </w:rPr>
        <w:t xml:space="preserve"> broadly provides for higher rentals than other countries. The other countries have two courses of action, </w:t>
      </w:r>
      <w:r w:rsidR="006F2F77">
        <w:rPr>
          <w:rFonts w:eastAsia="Times New Roman" w:cstheme="minorHAnsi"/>
        </w:rPr>
        <w:t xml:space="preserve">change the </w:t>
      </w:r>
      <w:r>
        <w:rPr>
          <w:rFonts w:eastAsia="Times New Roman" w:cstheme="minorHAnsi"/>
        </w:rPr>
        <w:t>additional costs incurred, i.e</w:t>
      </w:r>
      <w:r w:rsidR="00F8526F">
        <w:rPr>
          <w:rFonts w:eastAsia="Times New Roman" w:cstheme="minorHAnsi"/>
        </w:rPr>
        <w:t>.</w:t>
      </w:r>
      <w:r>
        <w:rPr>
          <w:rFonts w:eastAsia="Times New Roman" w:cstheme="minorHAnsi"/>
        </w:rPr>
        <w:t xml:space="preserve"> fuel</w:t>
      </w:r>
      <w:r w:rsidR="006F2F77">
        <w:rPr>
          <w:rFonts w:eastAsia="Times New Roman" w:cstheme="minorHAnsi"/>
        </w:rPr>
        <w:t xml:space="preserve"> duties</w:t>
      </w:r>
      <w:r>
        <w:rPr>
          <w:rFonts w:eastAsia="Times New Roman" w:cstheme="minorHAnsi"/>
        </w:rPr>
        <w:t>, duty</w:t>
      </w:r>
      <w:r w:rsidR="006F2F77">
        <w:rPr>
          <w:rFonts w:eastAsia="Times New Roman" w:cstheme="minorHAnsi"/>
        </w:rPr>
        <w:t xml:space="preserve"> rates on imports</w:t>
      </w:r>
      <w:r>
        <w:rPr>
          <w:rFonts w:eastAsia="Times New Roman" w:cstheme="minorHAnsi"/>
        </w:rPr>
        <w:t xml:space="preserve">, transhipment rates, or </w:t>
      </w:r>
      <w:r w:rsidR="006F2F77">
        <w:rPr>
          <w:rFonts w:eastAsia="Times New Roman" w:cstheme="minorHAnsi"/>
        </w:rPr>
        <w:t xml:space="preserve">re-negotiate </w:t>
      </w:r>
      <w:r>
        <w:rPr>
          <w:rFonts w:eastAsia="Times New Roman" w:cstheme="minorHAnsi"/>
        </w:rPr>
        <w:t>air freight costs (e.g. Solomon Is) to level out some of deficiencies; or simply allow foreign vessels to choose their own</w:t>
      </w:r>
      <w:r w:rsidR="00D05EC3">
        <w:rPr>
          <w:rFonts w:eastAsia="Times New Roman" w:cstheme="minorHAnsi"/>
        </w:rPr>
        <w:t xml:space="preserve"> hubs, and optimise their specific</w:t>
      </w:r>
      <w:r w:rsidR="007642DE">
        <w:rPr>
          <w:rFonts w:eastAsia="Times New Roman" w:cstheme="minorHAnsi"/>
        </w:rPr>
        <w:t xml:space="preserve"> </w:t>
      </w:r>
      <w:r w:rsidR="00D05EC3">
        <w:rPr>
          <w:rFonts w:eastAsia="Times New Roman" w:cstheme="minorHAnsi"/>
        </w:rPr>
        <w:t>profits</w:t>
      </w:r>
      <w:r w:rsidR="007642DE">
        <w:rPr>
          <w:rFonts w:eastAsia="Times New Roman" w:cstheme="minorHAnsi"/>
        </w:rPr>
        <w:t xml:space="preserve"> accordingly. </w:t>
      </w:r>
      <w:r w:rsidR="006476B4">
        <w:rPr>
          <w:rFonts w:eastAsia="Times New Roman" w:cstheme="minorHAnsi"/>
        </w:rPr>
        <w:t>Relieving</w:t>
      </w:r>
      <w:r w:rsidR="007642DE">
        <w:rPr>
          <w:rFonts w:eastAsia="Times New Roman" w:cstheme="minorHAnsi"/>
        </w:rPr>
        <w:t xml:space="preserve"> these </w:t>
      </w:r>
      <w:r w:rsidR="00D05EC3">
        <w:rPr>
          <w:rFonts w:eastAsia="Times New Roman" w:cstheme="minorHAnsi"/>
        </w:rPr>
        <w:t>disparities</w:t>
      </w:r>
      <w:r w:rsidR="007642DE">
        <w:rPr>
          <w:rFonts w:eastAsia="Times New Roman" w:cstheme="minorHAnsi"/>
        </w:rPr>
        <w:t xml:space="preserve"> would make it more attractive</w:t>
      </w:r>
      <w:r w:rsidR="006476B4">
        <w:rPr>
          <w:rFonts w:eastAsia="Times New Roman" w:cstheme="minorHAnsi"/>
        </w:rPr>
        <w:t xml:space="preserve"> to use the licensing country as the hub.</w:t>
      </w:r>
    </w:p>
    <w:p w:rsidR="00C36950" w:rsidRDefault="00C36950">
      <w:pPr>
        <w:spacing w:after="120" w:line="240" w:lineRule="auto"/>
        <w:jc w:val="both"/>
        <w:rPr>
          <w:rFonts w:eastAsia="Times New Roman" w:cstheme="minorHAnsi"/>
        </w:rPr>
      </w:pPr>
      <w:r>
        <w:rPr>
          <w:rFonts w:eastAsia="Times New Roman" w:cstheme="minorHAnsi"/>
        </w:rPr>
        <w:t>An over rider to the above, is that licence values have been calculated on a combination of vessel sales and species catches which may vary between vessels.</w:t>
      </w:r>
      <w:r w:rsidR="007642DE">
        <w:rPr>
          <w:rFonts w:eastAsia="Times New Roman" w:cstheme="minorHAnsi"/>
        </w:rPr>
        <w:t xml:space="preserve"> These represent a benchmark only. </w:t>
      </w:r>
      <w:r>
        <w:rPr>
          <w:rFonts w:eastAsia="Times New Roman" w:cstheme="minorHAnsi"/>
        </w:rPr>
        <w:t xml:space="preserve"> The new </w:t>
      </w:r>
      <w:r w:rsidR="006F2F77">
        <w:rPr>
          <w:rFonts w:eastAsia="Times New Roman" w:cstheme="minorHAnsi"/>
        </w:rPr>
        <w:t xml:space="preserve">more efficient </w:t>
      </w:r>
      <w:r>
        <w:rPr>
          <w:rFonts w:eastAsia="Times New Roman" w:cstheme="minorHAnsi"/>
        </w:rPr>
        <w:t>super</w:t>
      </w:r>
      <w:r w:rsidR="00EA3372">
        <w:rPr>
          <w:rFonts w:eastAsia="Times New Roman" w:cstheme="minorHAnsi"/>
        </w:rPr>
        <w:t>-</w:t>
      </w:r>
      <w:r>
        <w:rPr>
          <w:rFonts w:eastAsia="Times New Roman" w:cstheme="minorHAnsi"/>
        </w:rPr>
        <w:t xml:space="preserve">frozen vessel is likely to be able </w:t>
      </w:r>
      <w:r w:rsidR="00C50511">
        <w:rPr>
          <w:rFonts w:eastAsia="Times New Roman" w:cstheme="minorHAnsi"/>
        </w:rPr>
        <w:t>to afford to pay a considerably hig</w:t>
      </w:r>
      <w:r w:rsidR="00D05EC3">
        <w:rPr>
          <w:rFonts w:eastAsia="Times New Roman" w:cstheme="minorHAnsi"/>
        </w:rPr>
        <w:t xml:space="preserve">her fee than the average </w:t>
      </w:r>
      <w:r w:rsidR="00EA3372">
        <w:rPr>
          <w:rFonts w:eastAsia="Times New Roman" w:cstheme="minorHAnsi"/>
        </w:rPr>
        <w:t xml:space="preserve">fresher/standard freezer </w:t>
      </w:r>
      <w:r w:rsidR="00D05EC3">
        <w:rPr>
          <w:rFonts w:eastAsia="Times New Roman" w:cstheme="minorHAnsi"/>
        </w:rPr>
        <w:t xml:space="preserve">foreign albacore </w:t>
      </w:r>
      <w:proofErr w:type="spellStart"/>
      <w:r w:rsidR="00D05EC3">
        <w:rPr>
          <w:rFonts w:eastAsia="Times New Roman" w:cstheme="minorHAnsi"/>
        </w:rPr>
        <w:t>longliner</w:t>
      </w:r>
      <w:proofErr w:type="spellEnd"/>
      <w:r w:rsidR="00FE79E5">
        <w:rPr>
          <w:rFonts w:eastAsia="Times New Roman" w:cstheme="minorHAnsi"/>
        </w:rPr>
        <w:t xml:space="preserve">. Other variables needing to be considered will include the following: </w:t>
      </w:r>
    </w:p>
    <w:p w:rsidR="006F2F77" w:rsidRPr="00FE79E5" w:rsidRDefault="006F2F77" w:rsidP="00DD558E">
      <w:pPr>
        <w:pStyle w:val="ListParagraph"/>
        <w:numPr>
          <w:ilvl w:val="0"/>
          <w:numId w:val="54"/>
        </w:numPr>
        <w:spacing w:after="120" w:line="240" w:lineRule="auto"/>
        <w:jc w:val="both"/>
        <w:rPr>
          <w:rFonts w:eastAsia="Times New Roman" w:cstheme="minorHAnsi"/>
        </w:rPr>
      </w:pPr>
      <w:r w:rsidRPr="00FE79E5">
        <w:rPr>
          <w:rFonts w:eastAsia="Times New Roman" w:cstheme="minorHAnsi"/>
        </w:rPr>
        <w:t>Scarcity will increase the returns to the licence holders. Scarcity will occur as less efficient vessels are forced to leave the fishery, i.e. cannot afford to pay for the licence, but an added means of promoting scarcity would be to remo</w:t>
      </w:r>
      <w:r w:rsidR="00B22505">
        <w:rPr>
          <w:rFonts w:eastAsia="Times New Roman" w:cstheme="minorHAnsi"/>
        </w:rPr>
        <w:t>ve licences in the event of non-</w:t>
      </w:r>
      <w:r w:rsidRPr="00FE79E5">
        <w:rPr>
          <w:rFonts w:eastAsia="Times New Roman" w:cstheme="minorHAnsi"/>
        </w:rPr>
        <w:t>compliance;</w:t>
      </w:r>
    </w:p>
    <w:p w:rsidR="006F2F77" w:rsidRPr="00FE79E5" w:rsidRDefault="006F2F77" w:rsidP="00DD558E">
      <w:pPr>
        <w:pStyle w:val="ListParagraph"/>
        <w:numPr>
          <w:ilvl w:val="0"/>
          <w:numId w:val="54"/>
        </w:numPr>
        <w:spacing w:after="120" w:line="240" w:lineRule="auto"/>
        <w:jc w:val="both"/>
        <w:rPr>
          <w:rFonts w:eastAsia="Times New Roman" w:cstheme="minorHAnsi"/>
        </w:rPr>
      </w:pPr>
      <w:r w:rsidRPr="00FE79E5">
        <w:rPr>
          <w:rFonts w:eastAsia="Times New Roman" w:cstheme="minorHAnsi"/>
        </w:rPr>
        <w:t>Fewer licen</w:t>
      </w:r>
      <w:r w:rsidR="00FF1A2A">
        <w:rPr>
          <w:rFonts w:eastAsia="Times New Roman" w:cstheme="minorHAnsi"/>
        </w:rPr>
        <w:t>s</w:t>
      </w:r>
      <w:r w:rsidRPr="00FE79E5">
        <w:rPr>
          <w:rFonts w:eastAsia="Times New Roman" w:cstheme="minorHAnsi"/>
        </w:rPr>
        <w:t>ed vessels, operating with each respective zone, or the region as a whole, will improve the returns to a fishery. If zonal limits are set at MEY, then this is likely to generate some form of optimum vessel performance, and as such will require a review of returns and licence fees, once these are in place;</w:t>
      </w:r>
    </w:p>
    <w:p w:rsidR="006F2F77" w:rsidRPr="00FE79E5" w:rsidRDefault="006F2F77" w:rsidP="00DD558E">
      <w:pPr>
        <w:pStyle w:val="ListParagraph"/>
        <w:numPr>
          <w:ilvl w:val="0"/>
          <w:numId w:val="54"/>
        </w:numPr>
        <w:spacing w:after="120" w:line="240" w:lineRule="auto"/>
        <w:jc w:val="both"/>
        <w:rPr>
          <w:rFonts w:eastAsia="Times New Roman" w:cstheme="minorHAnsi"/>
        </w:rPr>
      </w:pPr>
      <w:r w:rsidRPr="00FE79E5">
        <w:rPr>
          <w:rFonts w:eastAsia="Times New Roman" w:cstheme="minorHAnsi"/>
        </w:rPr>
        <w:t>With the limits set on LL VDS days, these can in turned be auctioned to the highest bidder with the prospect that licence fees will increase</w:t>
      </w:r>
    </w:p>
    <w:p w:rsidR="006F2F77" w:rsidRPr="00FE79E5" w:rsidRDefault="006F2F77" w:rsidP="00DD558E">
      <w:pPr>
        <w:pStyle w:val="ListParagraph"/>
        <w:numPr>
          <w:ilvl w:val="0"/>
          <w:numId w:val="54"/>
        </w:numPr>
        <w:spacing w:after="120" w:line="240" w:lineRule="auto"/>
        <w:jc w:val="both"/>
        <w:rPr>
          <w:rFonts w:eastAsia="Times New Roman" w:cstheme="minorHAnsi"/>
        </w:rPr>
      </w:pPr>
      <w:r w:rsidRPr="00FE79E5">
        <w:rPr>
          <w:rFonts w:eastAsia="Times New Roman" w:cstheme="minorHAnsi"/>
        </w:rPr>
        <w:t>Access to other zones, including the high seas will devalue the price of individual country licences;</w:t>
      </w:r>
    </w:p>
    <w:p w:rsidR="006F2F77" w:rsidRDefault="006F2F77" w:rsidP="00DD558E">
      <w:pPr>
        <w:pStyle w:val="ListParagraph"/>
        <w:numPr>
          <w:ilvl w:val="0"/>
          <w:numId w:val="54"/>
        </w:numPr>
        <w:spacing w:after="120" w:line="240" w:lineRule="auto"/>
        <w:jc w:val="both"/>
        <w:rPr>
          <w:rFonts w:eastAsia="Times New Roman" w:cstheme="minorHAnsi"/>
        </w:rPr>
      </w:pPr>
      <w:r w:rsidRPr="00FE79E5">
        <w:rPr>
          <w:rFonts w:eastAsia="Times New Roman" w:cstheme="minorHAnsi"/>
        </w:rPr>
        <w:t xml:space="preserve">Changes in rentals will be dependent on changes to the price of fuel and fish, so fluctuations </w:t>
      </w:r>
      <w:r w:rsidR="008A75CA">
        <w:rPr>
          <w:rFonts w:eastAsia="Times New Roman" w:cstheme="minorHAnsi"/>
        </w:rPr>
        <w:t>in rentals are extremely likely;</w:t>
      </w:r>
    </w:p>
    <w:p w:rsidR="008A75CA" w:rsidRPr="00FE79E5" w:rsidRDefault="008A75CA" w:rsidP="00DD558E">
      <w:pPr>
        <w:pStyle w:val="ListParagraph"/>
        <w:numPr>
          <w:ilvl w:val="0"/>
          <w:numId w:val="54"/>
        </w:numPr>
        <w:spacing w:after="120" w:line="240" w:lineRule="auto"/>
        <w:jc w:val="both"/>
        <w:rPr>
          <w:rFonts w:eastAsia="Times New Roman" w:cstheme="minorHAnsi"/>
        </w:rPr>
      </w:pPr>
      <w:r>
        <w:rPr>
          <w:rFonts w:eastAsia="Times New Roman" w:cstheme="minorHAnsi"/>
        </w:rPr>
        <w:t>Licence prices will increase where there is a system of tendering in place.</w:t>
      </w:r>
    </w:p>
    <w:p w:rsidR="00507D4F" w:rsidRDefault="002538C2">
      <w:pPr>
        <w:spacing w:after="120" w:line="240" w:lineRule="auto"/>
        <w:jc w:val="both"/>
        <w:rPr>
          <w:rFonts w:eastAsia="Times New Roman" w:cstheme="minorHAnsi"/>
        </w:rPr>
      </w:pPr>
      <w:r>
        <w:rPr>
          <w:rFonts w:eastAsia="Times New Roman" w:cstheme="minorHAnsi"/>
        </w:rPr>
        <w:t xml:space="preserve">An alternative scenario is to explore the prospect of discounting licence fees as a quid pro quo to employment. Such a scenario to be worthwhile, could explored where the opportunity costs for labour are low. An example of this can found in the Solomon Islands or outer island such as </w:t>
      </w:r>
      <w:proofErr w:type="spellStart"/>
      <w:r>
        <w:rPr>
          <w:rFonts w:eastAsia="Times New Roman" w:cstheme="minorHAnsi"/>
        </w:rPr>
        <w:t>Levuka</w:t>
      </w:r>
      <w:proofErr w:type="spellEnd"/>
      <w:r>
        <w:rPr>
          <w:rFonts w:eastAsia="Times New Roman" w:cstheme="minorHAnsi"/>
        </w:rPr>
        <w:t>.</w:t>
      </w:r>
      <w:r w:rsidR="00FE79E5">
        <w:rPr>
          <w:rFonts w:eastAsia="Times New Roman" w:cstheme="minorHAnsi"/>
        </w:rPr>
        <w:t xml:space="preserve"> Labour costs / kg in the Solomon Is are approximately half those in the other MSG countries, consequently licence fee rates, where the product is destined for canning</w:t>
      </w:r>
      <w:r w:rsidR="00EA3BD1">
        <w:rPr>
          <w:rFonts w:eastAsia="Times New Roman" w:cstheme="minorHAnsi"/>
        </w:rPr>
        <w:t>, where onshore benefits from employment and profits are likely to generate around US$200-</w:t>
      </w:r>
      <w:r w:rsidR="00EA3372">
        <w:rPr>
          <w:rFonts w:eastAsia="Times New Roman" w:cstheme="minorHAnsi"/>
        </w:rPr>
        <w:t>300</w:t>
      </w:r>
      <w:r w:rsidR="00EA3BD1">
        <w:rPr>
          <w:rFonts w:eastAsia="Times New Roman" w:cstheme="minorHAnsi"/>
        </w:rPr>
        <w:t>/day</w:t>
      </w:r>
      <w:r w:rsidR="00EA3BD1">
        <w:rPr>
          <w:rStyle w:val="FootnoteReference"/>
          <w:rFonts w:eastAsia="Times New Roman" w:cstheme="minorHAnsi"/>
        </w:rPr>
        <w:footnoteReference w:id="18"/>
      </w:r>
      <w:r w:rsidR="00EA3BD1">
        <w:rPr>
          <w:rFonts w:eastAsia="Times New Roman" w:cstheme="minorHAnsi"/>
        </w:rPr>
        <w:t xml:space="preserve">, resulting in a discounted licence fee of up to </w:t>
      </w:r>
      <w:r w:rsidR="00EA3372">
        <w:rPr>
          <w:rFonts w:eastAsia="Times New Roman" w:cstheme="minorHAnsi"/>
        </w:rPr>
        <w:t>25-30</w:t>
      </w:r>
      <w:r w:rsidR="00EA3BD1">
        <w:rPr>
          <w:rFonts w:eastAsia="Times New Roman" w:cstheme="minorHAnsi"/>
        </w:rPr>
        <w:t xml:space="preserve">%. Largely because for every one tonne landed, around 30 additional jobs are generated. </w:t>
      </w:r>
      <w:r w:rsidR="008A75CA">
        <w:rPr>
          <w:rFonts w:eastAsia="Times New Roman" w:cstheme="minorHAnsi"/>
        </w:rPr>
        <w:t xml:space="preserve">For every one vessel licensed, around 11 jobs may be generated. </w:t>
      </w:r>
      <w:r w:rsidR="00EA3BD1">
        <w:rPr>
          <w:rFonts w:eastAsia="Times New Roman" w:cstheme="minorHAnsi"/>
        </w:rPr>
        <w:t>H</w:t>
      </w:r>
      <w:r w:rsidR="008A75CA">
        <w:rPr>
          <w:rFonts w:eastAsia="Times New Roman" w:cstheme="minorHAnsi"/>
        </w:rPr>
        <w:t xml:space="preserve">owever, this discount would only be available were the foreign licensed vessel to land exclusively into a domestic canning operation. Employment generation for in sashimi type operations is likely to be much smaller, i.e. for every one vessel, onshore employment generated is no greater than 1-2 persons. This would suggest discounting for locally based foreign vessels of around </w:t>
      </w:r>
      <w:r w:rsidR="00EA3372">
        <w:rPr>
          <w:rFonts w:eastAsia="Times New Roman" w:cstheme="minorHAnsi"/>
        </w:rPr>
        <w:t>5-10</w:t>
      </w:r>
      <w:r w:rsidR="008A75CA">
        <w:rPr>
          <w:rFonts w:eastAsia="Times New Roman" w:cstheme="minorHAnsi"/>
        </w:rPr>
        <w:t xml:space="preserve">% of the licence fee.   Much will depend on where the authorities would seek to set the benchmark. </w:t>
      </w:r>
    </w:p>
    <w:p w:rsidR="00507D4F" w:rsidRDefault="00507D4F">
      <w:pPr>
        <w:spacing w:after="120" w:line="240" w:lineRule="auto"/>
        <w:jc w:val="both"/>
        <w:rPr>
          <w:rFonts w:eastAsia="Times New Roman" w:cstheme="minorHAnsi"/>
        </w:rPr>
      </w:pPr>
      <w:r>
        <w:rPr>
          <w:rFonts w:eastAsia="Times New Roman" w:cstheme="minorHAnsi"/>
        </w:rPr>
        <w:t xml:space="preserve">In the early phases of the scheme, it will be mutually beneficial to </w:t>
      </w:r>
      <w:r w:rsidR="00D05EC3">
        <w:rPr>
          <w:rFonts w:eastAsia="Times New Roman" w:cstheme="minorHAnsi"/>
        </w:rPr>
        <w:t xml:space="preserve">set </w:t>
      </w:r>
      <w:r>
        <w:rPr>
          <w:rFonts w:eastAsia="Times New Roman" w:cstheme="minorHAnsi"/>
        </w:rPr>
        <w:t>one benchmark, but also to recognise that demand will vary depending on the opportunities offered within each zone. Hence, it is important to keep to the conservative limits set under MEY, and not to over subscribe foreign access.</w:t>
      </w:r>
      <w:r w:rsidR="00D05EC3">
        <w:rPr>
          <w:rFonts w:eastAsia="Times New Roman" w:cstheme="minorHAnsi"/>
        </w:rPr>
        <w:t xml:space="preserve"> A mistake often witnessed by some countries is to seek to optimise vessel numbers. In essence, the fewer the vessel numbers, the higher the profits generated, and the higher the rentals that will accrue. </w:t>
      </w:r>
    </w:p>
    <w:p w:rsidR="0020416B" w:rsidRDefault="00D05EC3">
      <w:pPr>
        <w:spacing w:after="120" w:line="240" w:lineRule="auto"/>
        <w:jc w:val="both"/>
        <w:rPr>
          <w:rFonts w:eastAsia="Times New Roman" w:cstheme="minorHAnsi"/>
        </w:rPr>
      </w:pPr>
      <w:r>
        <w:rPr>
          <w:rFonts w:eastAsia="Times New Roman" w:cstheme="minorHAnsi"/>
        </w:rPr>
        <w:lastRenderedPageBreak/>
        <w:t xml:space="preserve">The table provides a range of fees based on vessel sales of 5% to 10%. </w:t>
      </w:r>
      <w:r w:rsidR="008A75CA">
        <w:rPr>
          <w:rFonts w:eastAsia="Times New Roman" w:cstheme="minorHAnsi"/>
        </w:rPr>
        <w:t>Licen</w:t>
      </w:r>
      <w:r>
        <w:rPr>
          <w:rFonts w:eastAsia="Times New Roman" w:cstheme="minorHAnsi"/>
        </w:rPr>
        <w:t>ce fees based on 10% of vessel sales</w:t>
      </w:r>
      <w:r w:rsidR="008A75CA">
        <w:rPr>
          <w:rFonts w:eastAsia="Times New Roman" w:cstheme="minorHAnsi"/>
        </w:rPr>
        <w:t xml:space="preserve"> are </w:t>
      </w:r>
      <w:r>
        <w:rPr>
          <w:rFonts w:eastAsia="Times New Roman" w:cstheme="minorHAnsi"/>
        </w:rPr>
        <w:t xml:space="preserve">often </w:t>
      </w:r>
      <w:r w:rsidR="008A75CA">
        <w:rPr>
          <w:rFonts w:eastAsia="Times New Roman" w:cstheme="minorHAnsi"/>
        </w:rPr>
        <w:t>used in some international access fisheries</w:t>
      </w:r>
      <w:r>
        <w:rPr>
          <w:rFonts w:eastAsia="Times New Roman" w:cstheme="minorHAnsi"/>
        </w:rPr>
        <w:t xml:space="preserve"> as a benchmark for setting fees. Using this figure would set a rate/vessel </w:t>
      </w:r>
      <w:r w:rsidR="0020416B">
        <w:rPr>
          <w:rFonts w:eastAsia="Times New Roman" w:cstheme="minorHAnsi"/>
        </w:rPr>
        <w:t xml:space="preserve">somewhere between US$ 80,000-$100,000 for foreign licensed vessels, </w:t>
      </w:r>
      <w:r w:rsidR="00EF2526">
        <w:rPr>
          <w:rFonts w:eastAsia="Times New Roman" w:cstheme="minorHAnsi"/>
        </w:rPr>
        <w:t xml:space="preserve">equivalent to around US$ 1,000/vessel day. Locally based foreign, assuming some provision for discounted benefits would be expected to pay around 5% less, but most specifically higher than the existing differentials. However, if landings are made into canneries, thus generating employment, there may be room for additional discounting, in some cases, by as much as </w:t>
      </w:r>
      <w:r w:rsidR="00EA3372">
        <w:rPr>
          <w:rFonts w:eastAsia="Times New Roman" w:cstheme="minorHAnsi"/>
        </w:rPr>
        <w:t>25</w:t>
      </w:r>
      <w:r w:rsidR="00EF2526">
        <w:rPr>
          <w:rFonts w:eastAsia="Times New Roman" w:cstheme="minorHAnsi"/>
        </w:rPr>
        <w:t>%</w:t>
      </w:r>
      <w:r w:rsidR="00EA3372">
        <w:rPr>
          <w:rFonts w:eastAsia="Times New Roman" w:cstheme="minorHAnsi"/>
        </w:rPr>
        <w:t>-30%</w:t>
      </w:r>
      <w:r w:rsidR="00EF2526">
        <w:rPr>
          <w:rFonts w:eastAsia="Times New Roman" w:cstheme="minorHAnsi"/>
        </w:rPr>
        <w:t>.</w:t>
      </w:r>
    </w:p>
    <w:p w:rsidR="008A75CA" w:rsidRDefault="0020416B">
      <w:pPr>
        <w:spacing w:after="120" w:line="240" w:lineRule="auto"/>
        <w:jc w:val="both"/>
        <w:rPr>
          <w:rFonts w:eastAsia="Times New Roman" w:cstheme="minorHAnsi"/>
        </w:rPr>
      </w:pPr>
      <w:r>
        <w:rPr>
          <w:rFonts w:eastAsia="Times New Roman" w:cstheme="minorHAnsi"/>
        </w:rPr>
        <w:t>Within this structure, lessons learned from Solomon Is and Vanuatu is that licenc</w:t>
      </w:r>
      <w:r w:rsidR="00EF2526">
        <w:rPr>
          <w:rFonts w:eastAsia="Times New Roman" w:cstheme="minorHAnsi"/>
        </w:rPr>
        <w:t xml:space="preserve">e fees should be managed specifically by fishery departments, and not through vessel agents. </w:t>
      </w:r>
      <w:r>
        <w:rPr>
          <w:rFonts w:eastAsia="Times New Roman" w:cstheme="minorHAnsi"/>
        </w:rPr>
        <w:t xml:space="preserve"> </w:t>
      </w:r>
      <w:r w:rsidR="00EF2526">
        <w:rPr>
          <w:rFonts w:eastAsia="Times New Roman" w:cstheme="minorHAnsi"/>
        </w:rPr>
        <w:t xml:space="preserve">Agents have had a history within the MSG region of selling on licences at higher costs, and also failing to release funds to the management authorities. </w:t>
      </w:r>
    </w:p>
    <w:p w:rsidR="0020416B" w:rsidRPr="00232098" w:rsidRDefault="0020416B" w:rsidP="0020416B">
      <w:pPr>
        <w:pStyle w:val="Heading3"/>
        <w:rPr>
          <w:rFonts w:asciiTheme="minorHAnsi" w:eastAsia="Times New Roman" w:hAnsiTheme="minorHAnsi" w:cstheme="minorHAnsi"/>
        </w:rPr>
      </w:pPr>
      <w:bookmarkStart w:id="265" w:name="_Toc330029028"/>
      <w:r w:rsidRPr="00232098">
        <w:rPr>
          <w:rFonts w:asciiTheme="minorHAnsi" w:eastAsia="Times New Roman" w:hAnsiTheme="minorHAnsi" w:cstheme="minorHAnsi"/>
        </w:rPr>
        <w:t>8.2.</w:t>
      </w:r>
      <w:r w:rsidR="00091258">
        <w:rPr>
          <w:rFonts w:asciiTheme="minorHAnsi" w:eastAsia="Times New Roman" w:hAnsiTheme="minorHAnsi" w:cstheme="minorHAnsi"/>
        </w:rPr>
        <w:t>3</w:t>
      </w:r>
      <w:r w:rsidR="00BC08AF">
        <w:rPr>
          <w:rFonts w:asciiTheme="minorHAnsi" w:eastAsia="Times New Roman" w:hAnsiTheme="minorHAnsi" w:cstheme="minorHAnsi"/>
        </w:rPr>
        <w:tab/>
      </w:r>
      <w:r w:rsidRPr="00232098">
        <w:rPr>
          <w:rFonts w:asciiTheme="minorHAnsi" w:eastAsia="Times New Roman" w:hAnsiTheme="minorHAnsi" w:cstheme="minorHAnsi"/>
        </w:rPr>
        <w:t>Ecosystem management</w:t>
      </w:r>
      <w:bookmarkEnd w:id="265"/>
    </w:p>
    <w:p w:rsidR="0020416B" w:rsidRPr="0020416B" w:rsidRDefault="0020416B" w:rsidP="0020416B">
      <w:r>
        <w:t>The report does not seek to dwell on ecosystem management issues, but it is clear that ecosystem management is a desirable outcome for SIDS, and establishing particularly</w:t>
      </w:r>
      <w:r w:rsidR="004649C0">
        <w:t xml:space="preserve"> </w:t>
      </w:r>
      <w:r w:rsidR="00BE2444">
        <w:t>National Plans of Action (</w:t>
      </w:r>
      <w:r w:rsidR="004649C0">
        <w:t>NPOAs</w:t>
      </w:r>
      <w:r w:rsidR="00BE2444">
        <w:t>)</w:t>
      </w:r>
      <w:r w:rsidR="004649C0">
        <w:t xml:space="preserve"> for sharks and turtles are important issues. Were fisheries to seek fisheries certification through MSC, </w:t>
      </w:r>
      <w:r w:rsidR="00127CC6">
        <w:t xml:space="preserve">national authorities would be required to evaluate the risks, including interacting with stakeholders (Table 2), and prepare management mitigation </w:t>
      </w:r>
      <w:r w:rsidR="004649C0">
        <w:t>measures such as banning use of wire traces and use of circle hooks are important. However, of more concern is the potential risk to endangered species, notably silky sharks and oceanic white tip sharks.</w:t>
      </w:r>
      <w:r w:rsidR="00127CC6">
        <w:t xml:space="preserve"> FFA needs to ensure that its advice on MTCs incorporates the required actions for sharks species and </w:t>
      </w:r>
      <w:r w:rsidR="00143711">
        <w:t>other endangered, threatened or protected species (</w:t>
      </w:r>
      <w:r w:rsidR="00127CC6">
        <w:t>ETPs</w:t>
      </w:r>
      <w:r w:rsidR="00143711">
        <w:t>)</w:t>
      </w:r>
      <w:r w:rsidR="00127CC6">
        <w:t>, and national authorities (Solomon Is and Vanuatu) should ensure that measures are integrated into licence conditions. Implementation will almost certainly require the deployment of observers.</w:t>
      </w:r>
    </w:p>
    <w:p w:rsidR="004649C0" w:rsidRPr="00232098" w:rsidRDefault="004649C0" w:rsidP="004649C0">
      <w:pPr>
        <w:pStyle w:val="Heading3"/>
        <w:rPr>
          <w:rFonts w:asciiTheme="minorHAnsi" w:eastAsia="Times New Roman" w:hAnsiTheme="minorHAnsi" w:cstheme="minorHAnsi"/>
        </w:rPr>
      </w:pPr>
      <w:bookmarkStart w:id="266" w:name="_Toc330029029"/>
      <w:r w:rsidRPr="00232098">
        <w:rPr>
          <w:rFonts w:asciiTheme="minorHAnsi" w:eastAsia="Times New Roman" w:hAnsiTheme="minorHAnsi" w:cstheme="minorHAnsi"/>
        </w:rPr>
        <w:t>8.2.</w:t>
      </w:r>
      <w:r w:rsidR="00091258">
        <w:rPr>
          <w:rFonts w:asciiTheme="minorHAnsi" w:eastAsia="Times New Roman" w:hAnsiTheme="minorHAnsi" w:cstheme="minorHAnsi"/>
        </w:rPr>
        <w:t>4</w:t>
      </w:r>
      <w:r w:rsidR="00BC08AF">
        <w:rPr>
          <w:rFonts w:asciiTheme="minorHAnsi" w:eastAsia="Times New Roman" w:hAnsiTheme="minorHAnsi" w:cstheme="minorHAnsi"/>
        </w:rPr>
        <w:tab/>
      </w:r>
      <w:r w:rsidRPr="00232098">
        <w:rPr>
          <w:rFonts w:asciiTheme="minorHAnsi" w:eastAsia="Times New Roman" w:hAnsiTheme="minorHAnsi" w:cstheme="minorHAnsi"/>
        </w:rPr>
        <w:t>Improving the investment environment</w:t>
      </w:r>
      <w:bookmarkEnd w:id="266"/>
    </w:p>
    <w:p w:rsidR="00A35C60" w:rsidRDefault="00A35C60" w:rsidP="00A35C60">
      <w:pPr>
        <w:jc w:val="both"/>
      </w:pPr>
      <w:r>
        <w:t xml:space="preserve">A proposed financing option of lowering the cost of loans to industry would be well received. Creating a </w:t>
      </w:r>
      <w:r w:rsidR="00143711">
        <w:t>m</w:t>
      </w:r>
      <w:r>
        <w:t xml:space="preserve">anaged fund, guaranteed by government, and sourced from licence fee rentals would remove the opportunity cost of capital for the development banks. In this sense, all development bank representatives consulted have indicated willingness to manage a fisheries fund and providing preferential rates dependent on the terms to which the capital were provided. That is, the preferential interest rate will occur if capital were provided at low-zero interest because operating overheads will still need to be met. Furthermore, by earmarking these funds specifically to fisheries, development bank representatives have indicated that removing the issue of opportunity costs of investing these funds in fisheries should improve access to credit for this industry. Suggested rates of interest would be around 6-7%, with overheads typically being at 4-5%. Loans would be conditional on secured licence tenures, vessels being insured, and support to the development of business plans along with continued bank mentoring would be essential. In this context, FFA, working in the industry, could devise a template for an investment strategy, focussing on vessel upgrades to improve quality, implement equipment to support HACCP requirements, and evolve into ULT freezing investments. Other investment options might also be considered. </w:t>
      </w:r>
    </w:p>
    <w:p w:rsidR="00A35C60" w:rsidRDefault="00A35C60" w:rsidP="00A35C60">
      <w:r>
        <w:t>Other issues that require addressing would be removing duties on imports and taking advantage of the tax incentives schemes as applied in PNG and Fiji.</w:t>
      </w:r>
    </w:p>
    <w:p w:rsidR="004649C0" w:rsidRPr="00232098" w:rsidRDefault="004649C0" w:rsidP="004649C0">
      <w:pPr>
        <w:pStyle w:val="Heading3"/>
        <w:rPr>
          <w:rFonts w:asciiTheme="minorHAnsi" w:eastAsia="Times New Roman" w:hAnsiTheme="minorHAnsi" w:cstheme="minorHAnsi"/>
        </w:rPr>
      </w:pPr>
      <w:bookmarkStart w:id="267" w:name="_Toc330029030"/>
      <w:r w:rsidRPr="00232098">
        <w:rPr>
          <w:rFonts w:asciiTheme="minorHAnsi" w:eastAsia="Times New Roman" w:hAnsiTheme="minorHAnsi" w:cstheme="minorHAnsi"/>
        </w:rPr>
        <w:lastRenderedPageBreak/>
        <w:t>8.2.</w:t>
      </w:r>
      <w:r w:rsidR="00091258">
        <w:rPr>
          <w:rFonts w:asciiTheme="minorHAnsi" w:eastAsia="Times New Roman" w:hAnsiTheme="minorHAnsi" w:cstheme="minorHAnsi"/>
        </w:rPr>
        <w:t>5</w:t>
      </w:r>
      <w:r w:rsidR="00BC08AF">
        <w:rPr>
          <w:rFonts w:asciiTheme="minorHAnsi" w:eastAsia="Times New Roman" w:hAnsiTheme="minorHAnsi" w:cstheme="minorHAnsi"/>
        </w:rPr>
        <w:tab/>
      </w:r>
      <w:r w:rsidRPr="00232098">
        <w:rPr>
          <w:rFonts w:asciiTheme="minorHAnsi" w:eastAsia="Times New Roman" w:hAnsiTheme="minorHAnsi" w:cstheme="minorHAnsi"/>
        </w:rPr>
        <w:t>Trade related issues.</w:t>
      </w:r>
      <w:bookmarkEnd w:id="267"/>
    </w:p>
    <w:p w:rsidR="004649C0" w:rsidRDefault="00507D4F" w:rsidP="004649C0">
      <w:r>
        <w:t xml:space="preserve">Albacore represents an exciting product which is in demand in the key markets of Japan and USA, as well as potentially China, Korea and Taiwan, and markets within easy access, Australia and New Zealand. </w:t>
      </w:r>
    </w:p>
    <w:p w:rsidR="00507D4F" w:rsidRDefault="00507D4F" w:rsidP="004649C0">
      <w:r>
        <w:t>The MSG countries have reasonably good access to these markets through air freight, and the development of ULT allows for a</w:t>
      </w:r>
      <w:r w:rsidR="00EF2526">
        <w:t xml:space="preserve">nother cost efficient </w:t>
      </w:r>
      <w:r>
        <w:t xml:space="preserve">option where </w:t>
      </w:r>
      <w:r w:rsidR="00EF2526">
        <w:t xml:space="preserve">air </w:t>
      </w:r>
      <w:r>
        <w:t>freight costs are prohibitive (e.g. Solomon Is</w:t>
      </w:r>
      <w:r w:rsidR="007E4732">
        <w:t xml:space="preserve"> and Vanuatu</w:t>
      </w:r>
      <w:r>
        <w:t xml:space="preserve">). </w:t>
      </w:r>
    </w:p>
    <w:p w:rsidR="00507D4F" w:rsidRDefault="00507D4F" w:rsidP="004649C0">
      <w:r>
        <w:t>Main issues for market development are as follows:</w:t>
      </w:r>
    </w:p>
    <w:p w:rsidR="00EF2526" w:rsidRDefault="00507D4F" w:rsidP="00DD558E">
      <w:pPr>
        <w:pStyle w:val="ListParagraph"/>
        <w:numPr>
          <w:ilvl w:val="0"/>
          <w:numId w:val="61"/>
        </w:numPr>
      </w:pPr>
      <w:r>
        <w:t xml:space="preserve">IEPA, or </w:t>
      </w:r>
      <w:proofErr w:type="spellStart"/>
      <w:r>
        <w:t>a re</w:t>
      </w:r>
      <w:proofErr w:type="spellEnd"/>
      <w:r>
        <w:t xml:space="preserve"> constituted EPA</w:t>
      </w:r>
      <w:r w:rsidR="00EF2526">
        <w:t>,</w:t>
      </w:r>
      <w:r>
        <w:t xml:space="preserve"> is important for access for canned product to Europe</w:t>
      </w:r>
      <w:r w:rsidR="00B46875">
        <w:t xml:space="preserve"> and the</w:t>
      </w:r>
      <w:r w:rsidR="00EC0FD3">
        <w:t xml:space="preserve">se countries not (Solomon Is) affiliated </w:t>
      </w:r>
      <w:r w:rsidR="00EF2526">
        <w:t xml:space="preserve">to the IEPA, </w:t>
      </w:r>
      <w:r w:rsidR="00EC0FD3">
        <w:t>should sign up to it</w:t>
      </w:r>
      <w:r w:rsidR="00461BCB">
        <w:t>;</w:t>
      </w:r>
    </w:p>
    <w:p w:rsidR="00507D4F" w:rsidRDefault="00507D4F" w:rsidP="00DD558E">
      <w:pPr>
        <w:pStyle w:val="ListParagraph"/>
        <w:numPr>
          <w:ilvl w:val="0"/>
          <w:numId w:val="61"/>
        </w:numPr>
      </w:pPr>
      <w:r>
        <w:t>Europe offers a very limited prospect fresh 0</w:t>
      </w:r>
      <w:r w:rsidR="00EF2526">
        <w:t>304/5, and most definitely falls</w:t>
      </w:r>
      <w:r>
        <w:t xml:space="preserve"> well below opportunities offered in the markets mentioned above. This also suggests </w:t>
      </w:r>
      <w:r w:rsidR="00461BCB">
        <w:t xml:space="preserve">that focus on establishing Competent Authorities to support the quality inspection requirements, only required for accessing European markets, </w:t>
      </w:r>
      <w:r>
        <w:t>is question</w:t>
      </w:r>
      <w:r w:rsidR="00461BCB">
        <w:t>able with the current economic climate;</w:t>
      </w:r>
    </w:p>
    <w:p w:rsidR="00461BCB" w:rsidRDefault="00EC0FD3" w:rsidP="00DD558E">
      <w:pPr>
        <w:pStyle w:val="ListParagraph"/>
        <w:numPr>
          <w:ilvl w:val="0"/>
          <w:numId w:val="61"/>
        </w:numPr>
      </w:pPr>
      <w:r>
        <w:t xml:space="preserve">Focus for canned product should also be made in tying access to fish (USMLT) in exchange for access to the US market. </w:t>
      </w:r>
      <w:r w:rsidR="00461BCB">
        <w:t xml:space="preserve">Negotiations should ensure that </w:t>
      </w:r>
      <w:r>
        <w:t>MFN status should therefore be made available to PNG, Fiji and Vanuatu</w:t>
      </w:r>
      <w:r w:rsidR="00143711">
        <w:t>;</w:t>
      </w:r>
    </w:p>
    <w:p w:rsidR="00EC0FD3" w:rsidRDefault="00EC0FD3" w:rsidP="00DD558E">
      <w:pPr>
        <w:pStyle w:val="ListParagraph"/>
        <w:numPr>
          <w:ilvl w:val="0"/>
          <w:numId w:val="61"/>
        </w:numPr>
      </w:pPr>
      <w:r>
        <w:t>Reciprocal arrangements might also be explored with China, which already provides duty free exemption for products from ASEAN countries</w:t>
      </w:r>
      <w:r w:rsidR="00143711">
        <w:t>;</w:t>
      </w:r>
    </w:p>
    <w:p w:rsidR="00B46875" w:rsidRDefault="00B46875" w:rsidP="00DD558E">
      <w:pPr>
        <w:pStyle w:val="ListParagraph"/>
        <w:numPr>
          <w:ilvl w:val="0"/>
          <w:numId w:val="61"/>
        </w:numPr>
      </w:pPr>
      <w:r>
        <w:t xml:space="preserve">Quality control to facilitate catching and handling of </w:t>
      </w:r>
      <w:r w:rsidR="00461BCB">
        <w:t>‘</w:t>
      </w:r>
      <w:r>
        <w:t>live</w:t>
      </w:r>
      <w:r w:rsidR="00461BCB">
        <w:t>’</w:t>
      </w:r>
      <w:r>
        <w:t xml:space="preserve"> fish requires a </w:t>
      </w:r>
      <w:r w:rsidR="00461BCB">
        <w:t xml:space="preserve">strong </w:t>
      </w:r>
      <w:r>
        <w:t>commitment to on board investment. This should include provision for upgrading to meet with HACCP standards, as well as adding ULT capabil</w:t>
      </w:r>
      <w:r w:rsidR="00461BCB">
        <w:t>ity for vessels. Ca</w:t>
      </w:r>
      <w:r w:rsidR="00143711">
        <w:t>p</w:t>
      </w:r>
      <w:r w:rsidR="00461BCB">
        <w:t xml:space="preserve">ital investments in this area may be facilitated through the provision of  </w:t>
      </w:r>
      <w:r>
        <w:t>gr</w:t>
      </w:r>
      <w:r w:rsidR="00461BCB">
        <w:t>ants (Fiji), and access to finance through national Development Banks</w:t>
      </w:r>
      <w:r w:rsidR="00143711">
        <w:t>;</w:t>
      </w:r>
      <w:r w:rsidR="00461BCB">
        <w:t xml:space="preserve">  </w:t>
      </w:r>
    </w:p>
    <w:p w:rsidR="0064229D" w:rsidRDefault="00B46875" w:rsidP="00DD558E">
      <w:pPr>
        <w:pStyle w:val="ListParagraph"/>
        <w:numPr>
          <w:ilvl w:val="0"/>
          <w:numId w:val="61"/>
        </w:numPr>
      </w:pPr>
      <w:r>
        <w:t>Strengthening the capacity within the region for pro</w:t>
      </w:r>
      <w:r w:rsidR="0064229D">
        <w:t xml:space="preserve">duct testing  at University of the South Pacific </w:t>
      </w:r>
      <w:r w:rsidR="00A35C60">
        <w:t xml:space="preserve">or utilising facilities available at POM (or </w:t>
      </w:r>
      <w:proofErr w:type="spellStart"/>
      <w:r w:rsidR="00A35C60">
        <w:t>Lae</w:t>
      </w:r>
      <w:proofErr w:type="spellEnd"/>
      <w:r w:rsidR="00A35C60">
        <w:t>)</w:t>
      </w:r>
      <w:r w:rsidR="00143711">
        <w:t>;</w:t>
      </w:r>
    </w:p>
    <w:p w:rsidR="00B46875" w:rsidRDefault="00461BCB" w:rsidP="00DD558E">
      <w:pPr>
        <w:pStyle w:val="ListParagraph"/>
        <w:numPr>
          <w:ilvl w:val="0"/>
          <w:numId w:val="61"/>
        </w:numPr>
      </w:pPr>
      <w:r>
        <w:t>Given the costs of air freight, the p</w:t>
      </w:r>
      <w:r w:rsidR="007E4732">
        <w:t>rospects for alternative air freight systems</w:t>
      </w:r>
      <w:r>
        <w:t xml:space="preserve"> could also be explored</w:t>
      </w:r>
      <w:r w:rsidR="007E4732">
        <w:t xml:space="preserve"> – </w:t>
      </w:r>
      <w:r>
        <w:t xml:space="preserve">e.g., a dedicated inter </w:t>
      </w:r>
      <w:r w:rsidR="007E4732">
        <w:t>island network.</w:t>
      </w:r>
      <w:r>
        <w:t xml:space="preserve"> This is potentially an action that might be explored through establishing strategic partnerships with the larger Chinese and Taiwanese based companies.</w:t>
      </w:r>
    </w:p>
    <w:p w:rsidR="00105C82" w:rsidRPr="00232098" w:rsidRDefault="00105C82" w:rsidP="00105C82">
      <w:pPr>
        <w:pStyle w:val="Heading3"/>
        <w:rPr>
          <w:rFonts w:asciiTheme="minorHAnsi" w:eastAsia="Times New Roman" w:hAnsiTheme="minorHAnsi" w:cstheme="minorHAnsi"/>
        </w:rPr>
      </w:pPr>
      <w:bookmarkStart w:id="268" w:name="_Toc330029031"/>
      <w:r w:rsidRPr="00232098">
        <w:rPr>
          <w:rFonts w:asciiTheme="minorHAnsi" w:eastAsia="Times New Roman" w:hAnsiTheme="minorHAnsi" w:cstheme="minorHAnsi"/>
        </w:rPr>
        <w:t>8.2.</w:t>
      </w:r>
      <w:r w:rsidR="00091258">
        <w:rPr>
          <w:rFonts w:asciiTheme="minorHAnsi" w:eastAsia="Times New Roman" w:hAnsiTheme="minorHAnsi" w:cstheme="minorHAnsi"/>
        </w:rPr>
        <w:t>6</w:t>
      </w:r>
      <w:r w:rsidR="00BC08AF">
        <w:rPr>
          <w:rFonts w:asciiTheme="minorHAnsi" w:eastAsia="Times New Roman" w:hAnsiTheme="minorHAnsi" w:cstheme="minorHAnsi"/>
        </w:rPr>
        <w:tab/>
      </w:r>
      <w:r w:rsidRPr="00232098">
        <w:rPr>
          <w:rFonts w:asciiTheme="minorHAnsi" w:eastAsia="Times New Roman" w:hAnsiTheme="minorHAnsi" w:cstheme="minorHAnsi"/>
        </w:rPr>
        <w:t>Strengthening national governance systems</w:t>
      </w:r>
      <w:bookmarkEnd w:id="268"/>
    </w:p>
    <w:p w:rsidR="00B46875" w:rsidRDefault="00B16FF4" w:rsidP="004649C0">
      <w:r>
        <w:t>It is i</w:t>
      </w:r>
      <w:r w:rsidR="00461BCB">
        <w:t>mportant for</w:t>
      </w:r>
      <w:r>
        <w:t xml:space="preserve"> national governments to realise that selling access rights to foreign owned vessels, raises potentially substantial revenue, but increases the management requirements. Most specific needs will relate to: </w:t>
      </w:r>
    </w:p>
    <w:p w:rsidR="00B16FF4" w:rsidRDefault="00B16FF4" w:rsidP="00DD558E">
      <w:pPr>
        <w:pStyle w:val="ListParagraph"/>
        <w:numPr>
          <w:ilvl w:val="0"/>
          <w:numId w:val="62"/>
        </w:numPr>
      </w:pPr>
      <w:r>
        <w:t>Monitoring LL VDS</w:t>
      </w:r>
    </w:p>
    <w:p w:rsidR="00B16FF4" w:rsidRDefault="00B16FF4" w:rsidP="00DD558E">
      <w:pPr>
        <w:pStyle w:val="ListParagraph"/>
        <w:numPr>
          <w:ilvl w:val="0"/>
          <w:numId w:val="62"/>
        </w:numPr>
      </w:pPr>
      <w:r>
        <w:t>Strengthening the licensing section</w:t>
      </w:r>
    </w:p>
    <w:p w:rsidR="00B16FF4" w:rsidRDefault="00B16FF4" w:rsidP="00DD558E">
      <w:pPr>
        <w:pStyle w:val="ListParagraph"/>
        <w:numPr>
          <w:ilvl w:val="0"/>
          <w:numId w:val="62"/>
        </w:numPr>
      </w:pPr>
      <w:r>
        <w:t>Log book data collection and input</w:t>
      </w:r>
    </w:p>
    <w:p w:rsidR="00B16FF4" w:rsidRDefault="00B16FF4" w:rsidP="00DD558E">
      <w:pPr>
        <w:pStyle w:val="ListParagraph"/>
        <w:numPr>
          <w:ilvl w:val="0"/>
          <w:numId w:val="62"/>
        </w:numPr>
      </w:pPr>
      <w:r>
        <w:t>Port sampling</w:t>
      </w:r>
    </w:p>
    <w:p w:rsidR="00B16FF4" w:rsidRDefault="00B16FF4" w:rsidP="00DD558E">
      <w:pPr>
        <w:pStyle w:val="ListParagraph"/>
        <w:numPr>
          <w:ilvl w:val="0"/>
          <w:numId w:val="62"/>
        </w:numPr>
      </w:pPr>
      <w:r>
        <w:t>Observer coverage</w:t>
      </w:r>
      <w:r w:rsidR="00674707">
        <w:t xml:space="preserve"> and use of alternative technologies</w:t>
      </w:r>
    </w:p>
    <w:p w:rsidR="00B16FF4" w:rsidRDefault="00B16FF4" w:rsidP="00DD558E">
      <w:pPr>
        <w:pStyle w:val="ListParagraph"/>
        <w:numPr>
          <w:ilvl w:val="0"/>
          <w:numId w:val="62"/>
        </w:numPr>
      </w:pPr>
      <w:r>
        <w:t>Patrolling at sea and coordinating MCS activities with other countries</w:t>
      </w:r>
    </w:p>
    <w:p w:rsidR="00B16FF4" w:rsidRPr="004649C0" w:rsidRDefault="00B16FF4" w:rsidP="00DD558E">
      <w:pPr>
        <w:pStyle w:val="ListParagraph"/>
        <w:numPr>
          <w:ilvl w:val="0"/>
          <w:numId w:val="62"/>
        </w:numPr>
      </w:pPr>
      <w:r>
        <w:t>Attendance at regional management meetings</w:t>
      </w:r>
    </w:p>
    <w:p w:rsidR="008A75CA" w:rsidRDefault="00B16FF4">
      <w:pPr>
        <w:spacing w:after="120" w:line="240" w:lineRule="auto"/>
        <w:jc w:val="both"/>
        <w:rPr>
          <w:rFonts w:eastAsia="Times New Roman" w:cstheme="minorHAnsi"/>
        </w:rPr>
      </w:pPr>
      <w:r>
        <w:rPr>
          <w:rFonts w:eastAsia="Times New Roman" w:cstheme="minorHAnsi"/>
        </w:rPr>
        <w:lastRenderedPageBreak/>
        <w:t>Fisheries departments / divisions will be aware of their staff capacities but a number of features need to be explored:</w:t>
      </w:r>
    </w:p>
    <w:p w:rsidR="00B16FF4" w:rsidRPr="00493322" w:rsidRDefault="00B16FF4" w:rsidP="00DD558E">
      <w:pPr>
        <w:pStyle w:val="ListParagraph"/>
        <w:numPr>
          <w:ilvl w:val="0"/>
          <w:numId w:val="63"/>
        </w:numPr>
        <w:spacing w:after="120" w:line="240" w:lineRule="auto"/>
        <w:jc w:val="both"/>
        <w:rPr>
          <w:rFonts w:eastAsia="Times New Roman" w:cstheme="minorHAnsi"/>
        </w:rPr>
      </w:pPr>
      <w:r w:rsidRPr="00493322">
        <w:rPr>
          <w:rFonts w:eastAsia="Times New Roman" w:cstheme="minorHAnsi"/>
        </w:rPr>
        <w:t>Supervision and operation of the LL VDS system</w:t>
      </w:r>
    </w:p>
    <w:p w:rsidR="00B16FF4" w:rsidRPr="00493322" w:rsidRDefault="00B16FF4" w:rsidP="00DD558E">
      <w:pPr>
        <w:pStyle w:val="ListParagraph"/>
        <w:numPr>
          <w:ilvl w:val="0"/>
          <w:numId w:val="63"/>
        </w:numPr>
        <w:spacing w:after="120" w:line="240" w:lineRule="auto"/>
        <w:jc w:val="both"/>
        <w:rPr>
          <w:rFonts w:eastAsia="Times New Roman" w:cstheme="minorHAnsi"/>
        </w:rPr>
      </w:pPr>
      <w:r w:rsidRPr="00493322">
        <w:rPr>
          <w:rFonts w:eastAsia="Times New Roman" w:cstheme="minorHAnsi"/>
        </w:rPr>
        <w:t>Strengthening the statistical capacity – collection and data inputting</w:t>
      </w:r>
    </w:p>
    <w:p w:rsidR="00B16FF4" w:rsidRPr="00493322" w:rsidRDefault="00B16FF4" w:rsidP="00DD558E">
      <w:pPr>
        <w:pStyle w:val="ListParagraph"/>
        <w:numPr>
          <w:ilvl w:val="0"/>
          <w:numId w:val="63"/>
        </w:numPr>
        <w:spacing w:after="120" w:line="240" w:lineRule="auto"/>
        <w:jc w:val="both"/>
        <w:rPr>
          <w:rFonts w:eastAsia="Times New Roman" w:cstheme="minorHAnsi"/>
        </w:rPr>
      </w:pPr>
      <w:r w:rsidRPr="00493322">
        <w:rPr>
          <w:rFonts w:eastAsia="Times New Roman" w:cstheme="minorHAnsi"/>
        </w:rPr>
        <w:t>Training for staff in all aspects of data collection</w:t>
      </w:r>
    </w:p>
    <w:p w:rsidR="00B16FF4" w:rsidRPr="00493322" w:rsidRDefault="00B16FF4" w:rsidP="00DD558E">
      <w:pPr>
        <w:pStyle w:val="ListParagraph"/>
        <w:numPr>
          <w:ilvl w:val="0"/>
          <w:numId w:val="63"/>
        </w:numPr>
        <w:spacing w:after="120" w:line="240" w:lineRule="auto"/>
        <w:jc w:val="both"/>
        <w:rPr>
          <w:rFonts w:eastAsia="Times New Roman" w:cstheme="minorHAnsi"/>
        </w:rPr>
      </w:pPr>
      <w:r w:rsidRPr="00493322">
        <w:rPr>
          <w:rFonts w:eastAsia="Times New Roman" w:cstheme="minorHAnsi"/>
        </w:rPr>
        <w:t xml:space="preserve">Increasing the awareness of fishery managers in respect of </w:t>
      </w:r>
      <w:r w:rsidR="00493322" w:rsidRPr="00493322">
        <w:rPr>
          <w:rFonts w:eastAsia="Times New Roman" w:cstheme="minorHAnsi"/>
        </w:rPr>
        <w:t>international and regional management obligations</w:t>
      </w:r>
    </w:p>
    <w:p w:rsidR="00B16FF4" w:rsidRPr="00493322" w:rsidRDefault="00B16FF4" w:rsidP="00DD558E">
      <w:pPr>
        <w:pStyle w:val="ListParagraph"/>
        <w:numPr>
          <w:ilvl w:val="0"/>
          <w:numId w:val="63"/>
        </w:numPr>
        <w:spacing w:after="120" w:line="240" w:lineRule="auto"/>
        <w:jc w:val="both"/>
        <w:rPr>
          <w:rFonts w:eastAsia="Times New Roman" w:cstheme="minorHAnsi"/>
        </w:rPr>
      </w:pPr>
      <w:r w:rsidRPr="00493322">
        <w:rPr>
          <w:rFonts w:eastAsia="Times New Roman" w:cstheme="minorHAnsi"/>
        </w:rPr>
        <w:t>Training of observers</w:t>
      </w:r>
    </w:p>
    <w:p w:rsidR="00674707" w:rsidRDefault="00674707" w:rsidP="00674707">
      <w:pPr>
        <w:rPr>
          <w:rFonts w:cstheme="minorHAnsi"/>
          <w:w w:val="105"/>
          <w:sz w:val="20"/>
          <w:szCs w:val="20"/>
        </w:rPr>
      </w:pPr>
    </w:p>
    <w:p w:rsidR="00674707" w:rsidRPr="00674707" w:rsidRDefault="00674707" w:rsidP="00674707">
      <w:pPr>
        <w:rPr>
          <w:rFonts w:cstheme="minorHAnsi"/>
          <w:w w:val="105"/>
          <w:sz w:val="20"/>
          <w:szCs w:val="20"/>
        </w:rPr>
      </w:pPr>
      <w:r w:rsidRPr="00674707">
        <w:rPr>
          <w:rFonts w:cstheme="minorHAnsi"/>
          <w:w w:val="105"/>
          <w:sz w:val="20"/>
          <w:szCs w:val="20"/>
        </w:rPr>
        <w:t>MSG, along with the National governments should also e</w:t>
      </w:r>
      <w:r w:rsidRPr="00674707">
        <w:rPr>
          <w:rFonts w:cstheme="minorHAnsi"/>
          <w:sz w:val="20"/>
          <w:szCs w:val="20"/>
        </w:rPr>
        <w:t>ncourage stakeholder participation in management decision making, including options to develop a national or regional Management Advisory Committee specific to tuna longlining.</w:t>
      </w:r>
    </w:p>
    <w:p w:rsidR="00674707" w:rsidRDefault="00B76552">
      <w:pPr>
        <w:rPr>
          <w:rFonts w:ascii="Cambria" w:eastAsia="Cambria" w:hAnsi="Cambria" w:cs="Cambria"/>
          <w:b/>
        </w:rPr>
      </w:pPr>
      <w:r>
        <w:rPr>
          <w:rFonts w:ascii="Cambria" w:eastAsia="Cambria" w:hAnsi="Cambria" w:cs="Cambria"/>
          <w:b/>
        </w:rPr>
        <w:br w:type="page"/>
      </w:r>
    </w:p>
    <w:p w:rsidR="00CF4A39" w:rsidRPr="00091258" w:rsidRDefault="007D1587" w:rsidP="00232098">
      <w:pPr>
        <w:pStyle w:val="Heading1"/>
        <w:rPr>
          <w:rFonts w:asciiTheme="minorHAnsi" w:eastAsia="Times New Roman" w:hAnsiTheme="minorHAnsi" w:cstheme="minorHAnsi"/>
        </w:rPr>
      </w:pPr>
      <w:bookmarkStart w:id="269" w:name="_Toc330029032"/>
      <w:r w:rsidRPr="00091258">
        <w:rPr>
          <w:rFonts w:asciiTheme="minorHAnsi" w:eastAsia="Cambria" w:hAnsiTheme="minorHAnsi" w:cstheme="minorHAnsi"/>
        </w:rPr>
        <w:lastRenderedPageBreak/>
        <w:t>References</w:t>
      </w:r>
      <w:bookmarkEnd w:id="269"/>
    </w:p>
    <w:p w:rsidR="00DD7681" w:rsidRDefault="00DD7681" w:rsidP="0064280D">
      <w:pPr>
        <w:spacing w:after="120" w:line="240" w:lineRule="auto"/>
        <w:rPr>
          <w:rFonts w:ascii="Calibri" w:eastAsia="Calibri" w:hAnsi="Calibri" w:cs="Calibri"/>
          <w:b/>
        </w:rPr>
      </w:pPr>
      <w:r w:rsidRPr="00111A79">
        <w:rPr>
          <w:rFonts w:ascii="Calibri" w:eastAsia="Calibri" w:hAnsi="Calibri" w:cs="Calibri"/>
          <w:b/>
        </w:rPr>
        <w:t>Berger, A., and Reid, C</w:t>
      </w:r>
      <w:r w:rsidRPr="004B6DDC">
        <w:rPr>
          <w:rFonts w:ascii="Calibri" w:eastAsia="Calibri" w:hAnsi="Calibri" w:cs="Calibri"/>
        </w:rPr>
        <w:t>., 2012</w:t>
      </w:r>
      <w:r>
        <w:rPr>
          <w:rFonts w:ascii="Calibri" w:eastAsia="Calibri" w:hAnsi="Calibri" w:cs="Calibri"/>
        </w:rPr>
        <w:t xml:space="preserve">, A </w:t>
      </w:r>
      <w:proofErr w:type="spellStart"/>
      <w:r>
        <w:rPr>
          <w:rFonts w:ascii="Calibri" w:eastAsia="Calibri" w:hAnsi="Calibri" w:cs="Calibri"/>
        </w:rPr>
        <w:t>bioeconomic</w:t>
      </w:r>
      <w:proofErr w:type="spellEnd"/>
      <w:r>
        <w:rPr>
          <w:rFonts w:ascii="Calibri" w:eastAsia="Calibri" w:hAnsi="Calibri" w:cs="Calibri"/>
        </w:rPr>
        <w:t xml:space="preserve"> analysis of the Fiji longline fishery, SPC/FFA, 2012</w:t>
      </w:r>
    </w:p>
    <w:p w:rsidR="00413A67" w:rsidRDefault="00413A67" w:rsidP="0064280D">
      <w:pPr>
        <w:spacing w:after="120" w:line="240" w:lineRule="auto"/>
        <w:rPr>
          <w:rFonts w:ascii="Calibri" w:eastAsia="Calibri" w:hAnsi="Calibri" w:cs="Calibri"/>
        </w:rPr>
      </w:pPr>
      <w:proofErr w:type="spellStart"/>
      <w:r w:rsidRPr="00413A67">
        <w:rPr>
          <w:rFonts w:ascii="Calibri" w:eastAsia="Calibri" w:hAnsi="Calibri" w:cs="Calibri"/>
          <w:b/>
        </w:rPr>
        <w:t>Campling</w:t>
      </w:r>
      <w:proofErr w:type="spellEnd"/>
      <w:r w:rsidRPr="00413A67">
        <w:rPr>
          <w:rFonts w:ascii="Calibri" w:eastAsia="Calibri" w:hAnsi="Calibri" w:cs="Calibri"/>
          <w:b/>
        </w:rPr>
        <w:t xml:space="preserve">, </w:t>
      </w:r>
      <w:r>
        <w:rPr>
          <w:rFonts w:ascii="Calibri" w:eastAsia="Calibri" w:hAnsi="Calibri" w:cs="Calibri"/>
          <w:b/>
        </w:rPr>
        <w:t xml:space="preserve">L., </w:t>
      </w:r>
      <w:proofErr w:type="spellStart"/>
      <w:r w:rsidRPr="00413A67">
        <w:rPr>
          <w:rFonts w:ascii="Calibri" w:eastAsia="Calibri" w:hAnsi="Calibri" w:cs="Calibri"/>
          <w:b/>
        </w:rPr>
        <w:t>Havice</w:t>
      </w:r>
      <w:proofErr w:type="spellEnd"/>
      <w:r>
        <w:rPr>
          <w:rFonts w:ascii="Calibri" w:eastAsia="Calibri" w:hAnsi="Calibri" w:cs="Calibri"/>
          <w:b/>
        </w:rPr>
        <w:t>, E.,</w:t>
      </w:r>
      <w:r w:rsidRPr="00413A67">
        <w:rPr>
          <w:rFonts w:ascii="Calibri" w:eastAsia="Calibri" w:hAnsi="Calibri" w:cs="Calibri"/>
          <w:b/>
        </w:rPr>
        <w:t xml:space="preserve"> and Ram-</w:t>
      </w:r>
      <w:proofErr w:type="spellStart"/>
      <w:r w:rsidRPr="00413A67">
        <w:rPr>
          <w:rFonts w:ascii="Calibri" w:eastAsia="Calibri" w:hAnsi="Calibri" w:cs="Calibri"/>
          <w:b/>
        </w:rPr>
        <w:t>Bidesi</w:t>
      </w:r>
      <w:proofErr w:type="spellEnd"/>
      <w:r w:rsidR="008A57DB">
        <w:rPr>
          <w:rFonts w:ascii="Calibri" w:eastAsia="Calibri" w:hAnsi="Calibri" w:cs="Calibri"/>
          <w:b/>
        </w:rPr>
        <w:t>, V</w:t>
      </w:r>
      <w:r w:rsidR="0076793F">
        <w:rPr>
          <w:rFonts w:ascii="Calibri" w:eastAsia="Calibri" w:hAnsi="Calibri" w:cs="Calibri"/>
          <w:b/>
        </w:rPr>
        <w:t xml:space="preserve"> (Undated)</w:t>
      </w:r>
      <w:r>
        <w:rPr>
          <w:rFonts w:ascii="Calibri" w:eastAsia="Calibri" w:hAnsi="Calibri" w:cs="Calibri"/>
          <w:b/>
        </w:rPr>
        <w:t xml:space="preserve"> </w:t>
      </w:r>
      <w:r w:rsidRPr="00413A67">
        <w:rPr>
          <w:rFonts w:ascii="Calibri" w:eastAsia="Calibri" w:hAnsi="Calibri" w:cs="Calibri"/>
        </w:rPr>
        <w:t>Pacific islands countries, the global</w:t>
      </w:r>
      <w:r>
        <w:rPr>
          <w:rFonts w:ascii="Calibri" w:eastAsia="Calibri" w:hAnsi="Calibri" w:cs="Calibri"/>
        </w:rPr>
        <w:t xml:space="preserve"> </w:t>
      </w:r>
      <w:r w:rsidRPr="00413A67">
        <w:rPr>
          <w:rFonts w:ascii="Calibri" w:eastAsia="Calibri" w:hAnsi="Calibri" w:cs="Calibri"/>
        </w:rPr>
        <w:t xml:space="preserve">Tuna </w:t>
      </w:r>
    </w:p>
    <w:p w:rsidR="00154AEE" w:rsidRPr="00413A67" w:rsidRDefault="00154AEE" w:rsidP="00413A67">
      <w:pPr>
        <w:spacing w:after="120" w:line="240" w:lineRule="auto"/>
        <w:rPr>
          <w:rFonts w:ascii="Calibri" w:eastAsia="Calibri" w:hAnsi="Calibri" w:cs="Calibri"/>
        </w:rPr>
      </w:pPr>
      <w:proofErr w:type="spellStart"/>
      <w:r w:rsidRPr="00EB3741">
        <w:rPr>
          <w:rFonts w:ascii="Calibri" w:eastAsia="Calibri" w:hAnsi="Calibri" w:cs="Calibri"/>
          <w:b/>
        </w:rPr>
        <w:t>Campling</w:t>
      </w:r>
      <w:proofErr w:type="spellEnd"/>
      <w:r w:rsidRPr="00EB3741">
        <w:rPr>
          <w:rFonts w:ascii="Calibri" w:eastAsia="Calibri" w:hAnsi="Calibri" w:cs="Calibri"/>
          <w:b/>
        </w:rPr>
        <w:t>, L., Hamilton, A., and Batty M.,</w:t>
      </w:r>
      <w:r w:rsidRPr="00EB3741">
        <w:rPr>
          <w:rFonts w:ascii="Calibri" w:hAnsi="Calibri" w:cs="Calibri"/>
        </w:rPr>
        <w:t xml:space="preserve"> 2008, </w:t>
      </w:r>
      <w:proofErr w:type="gramStart"/>
      <w:r w:rsidRPr="00EB3741">
        <w:rPr>
          <w:rFonts w:ascii="Calibri" w:hAnsi="Calibri" w:cs="Calibri"/>
        </w:rPr>
        <w:t>An</w:t>
      </w:r>
      <w:proofErr w:type="gramEnd"/>
      <w:r w:rsidRPr="00EB3741">
        <w:rPr>
          <w:rFonts w:ascii="Calibri" w:hAnsi="Calibri" w:cs="Calibri"/>
        </w:rPr>
        <w:t xml:space="preserve"> assessment o</w:t>
      </w:r>
      <w:r w:rsidR="0076793F">
        <w:rPr>
          <w:rFonts w:ascii="Calibri" w:hAnsi="Calibri" w:cs="Calibri"/>
        </w:rPr>
        <w:t>f the potential benefits to PACP</w:t>
      </w:r>
      <w:r w:rsidRPr="00EB3741">
        <w:rPr>
          <w:rFonts w:ascii="Calibri" w:hAnsi="Calibri" w:cs="Calibri"/>
        </w:rPr>
        <w:t xml:space="preserve"> states of a revision of the rules of origin for fisheries products of HS chapters 0304 and 0305</w:t>
      </w:r>
      <w:r w:rsidR="00EB3741" w:rsidRPr="00EB3741">
        <w:rPr>
          <w:rFonts w:ascii="Calibri" w:hAnsi="Calibri" w:cs="Calibri"/>
        </w:rPr>
        <w:t>, The Pacific Islands Forum Secretariat</w:t>
      </w:r>
    </w:p>
    <w:p w:rsidR="00CF4A39" w:rsidRDefault="007D1587" w:rsidP="00533AAD">
      <w:pPr>
        <w:spacing w:after="120" w:line="240" w:lineRule="auto"/>
        <w:rPr>
          <w:rFonts w:ascii="Calibri" w:eastAsia="Calibri" w:hAnsi="Calibri" w:cs="Calibri"/>
        </w:rPr>
      </w:pPr>
      <w:r>
        <w:rPr>
          <w:rFonts w:ascii="Calibri" w:eastAsia="Calibri" w:hAnsi="Calibri" w:cs="Calibri"/>
          <w:b/>
        </w:rPr>
        <w:t xml:space="preserve">Clarke </w:t>
      </w:r>
      <w:r w:rsidR="00EF272C">
        <w:rPr>
          <w:rFonts w:ascii="Calibri" w:eastAsia="Calibri" w:hAnsi="Calibri" w:cs="Calibri"/>
          <w:b/>
        </w:rPr>
        <w:t>–</w:t>
      </w:r>
      <w:proofErr w:type="gramStart"/>
      <w:r>
        <w:rPr>
          <w:rFonts w:ascii="Calibri" w:eastAsia="Calibri" w:hAnsi="Calibri" w:cs="Calibri"/>
        </w:rPr>
        <w:t>.,</w:t>
      </w:r>
      <w:proofErr w:type="gramEnd"/>
      <w:r>
        <w:rPr>
          <w:rFonts w:ascii="Calibri" w:eastAsia="Calibri" w:hAnsi="Calibri" w:cs="Calibri"/>
        </w:rPr>
        <w:t xml:space="preserve"> 2011. - An indicator based analysis of key shark species data held by SPC-OFP, WCPFC SC 7, </w:t>
      </w:r>
      <w:proofErr w:type="gramStart"/>
      <w:r>
        <w:rPr>
          <w:rFonts w:ascii="Calibri" w:eastAsia="Calibri" w:hAnsi="Calibri" w:cs="Calibri"/>
        </w:rPr>
        <w:t>EB</w:t>
      </w:r>
      <w:proofErr w:type="gramEnd"/>
      <w:r>
        <w:rPr>
          <w:rFonts w:ascii="Calibri" w:eastAsia="Calibri" w:hAnsi="Calibri" w:cs="Calibri"/>
        </w:rPr>
        <w:t xml:space="preserve"> WP-01</w:t>
      </w:r>
    </w:p>
    <w:p w:rsidR="00CF4A39" w:rsidRDefault="007D1587" w:rsidP="00533AAD">
      <w:pPr>
        <w:spacing w:after="120" w:line="240" w:lineRule="auto"/>
        <w:rPr>
          <w:rFonts w:ascii="Calibri" w:eastAsia="Calibri" w:hAnsi="Calibri" w:cs="Calibri"/>
        </w:rPr>
      </w:pPr>
      <w:r>
        <w:rPr>
          <w:rFonts w:ascii="Calibri" w:eastAsia="Calibri" w:hAnsi="Calibri" w:cs="Calibri"/>
          <w:b/>
          <w:spacing w:val="-4"/>
        </w:rPr>
        <w:t xml:space="preserve">Clarke S., </w:t>
      </w:r>
      <w:r>
        <w:rPr>
          <w:rFonts w:ascii="Calibri" w:eastAsia="Calibri" w:hAnsi="Calibri" w:cs="Calibri"/>
          <w:spacing w:val="-4"/>
        </w:rPr>
        <w:t>2011</w:t>
      </w:r>
      <w:r>
        <w:rPr>
          <w:rFonts w:ascii="Calibri" w:eastAsia="Calibri" w:hAnsi="Calibri" w:cs="Calibri"/>
          <w:b/>
          <w:spacing w:val="-4"/>
        </w:rPr>
        <w:t xml:space="preserve">, </w:t>
      </w:r>
      <w:r>
        <w:rPr>
          <w:rFonts w:ascii="Calibri" w:eastAsia="Calibri" w:hAnsi="Calibri" w:cs="Calibri"/>
          <w:spacing w:val="-4"/>
        </w:rPr>
        <w:t xml:space="preserve">A Status Snapshot of Key Shark Species in the Western and Central Pacific and Potential Management Options, </w:t>
      </w:r>
      <w:r>
        <w:rPr>
          <w:rFonts w:ascii="Calibri" w:eastAsia="Calibri" w:hAnsi="Calibri" w:cs="Calibri"/>
          <w:spacing w:val="-6"/>
        </w:rPr>
        <w:t>WCPFC-SC7-2011/EB-WP-04</w:t>
      </w:r>
    </w:p>
    <w:p w:rsidR="00533AAD" w:rsidRDefault="007D1587" w:rsidP="00533AAD">
      <w:pPr>
        <w:spacing w:after="120" w:line="240" w:lineRule="auto"/>
        <w:rPr>
          <w:rFonts w:ascii="Calibri" w:eastAsia="Calibri" w:hAnsi="Calibri" w:cs="Calibri"/>
        </w:rPr>
      </w:pPr>
      <w:r>
        <w:rPr>
          <w:rFonts w:ascii="Calibri" w:eastAsia="Calibri" w:hAnsi="Calibri" w:cs="Calibri"/>
          <w:b/>
        </w:rPr>
        <w:t xml:space="preserve">Davies, N., Hoyle, S., Harley, S., Langley, A., </w:t>
      </w:r>
      <w:proofErr w:type="spellStart"/>
      <w:r>
        <w:rPr>
          <w:rFonts w:ascii="Calibri" w:eastAsia="Calibri" w:hAnsi="Calibri" w:cs="Calibri"/>
          <w:b/>
        </w:rPr>
        <w:t>Kleiber</w:t>
      </w:r>
      <w:proofErr w:type="spellEnd"/>
      <w:r>
        <w:rPr>
          <w:rFonts w:ascii="Calibri" w:eastAsia="Calibri" w:hAnsi="Calibri" w:cs="Calibri"/>
          <w:b/>
        </w:rPr>
        <w:t>, P., Hampton, J</w:t>
      </w:r>
      <w:r>
        <w:rPr>
          <w:rFonts w:ascii="Calibri" w:eastAsia="Calibri" w:hAnsi="Calibri" w:cs="Calibri"/>
        </w:rPr>
        <w:t>., 2011, Stock Assessment of Bigeye Tuna in the WCPO, WCPFC-SC7-2011/SA- WP-02</w:t>
      </w:r>
    </w:p>
    <w:p w:rsidR="00270E50" w:rsidRPr="00533AAD" w:rsidRDefault="00270E50" w:rsidP="00533AAD">
      <w:pPr>
        <w:spacing w:after="120" w:line="240" w:lineRule="auto"/>
        <w:rPr>
          <w:rFonts w:ascii="Calibri" w:eastAsia="Calibri" w:hAnsi="Calibri" w:cs="Calibri"/>
        </w:rPr>
      </w:pPr>
      <w:r>
        <w:rPr>
          <w:rFonts w:ascii="Calibri" w:eastAsia="Calibri" w:hAnsi="Calibri" w:cs="Calibri"/>
          <w:b/>
        </w:rPr>
        <w:t xml:space="preserve">Doherty, M, </w:t>
      </w:r>
      <w:r w:rsidRPr="00270E50">
        <w:rPr>
          <w:rFonts w:ascii="Calibri" w:eastAsia="Calibri" w:hAnsi="Calibri" w:cs="Calibri"/>
        </w:rPr>
        <w:t>2010</w:t>
      </w:r>
      <w:r w:rsidRPr="00270E50">
        <w:rPr>
          <w:rFonts w:ascii="Calibri" w:eastAsia="Calibri" w:hAnsi="Calibri" w:cs="Calibri"/>
          <w:b/>
        </w:rPr>
        <w:t xml:space="preserve">. </w:t>
      </w:r>
      <w:r w:rsidRPr="00270E50">
        <w:rPr>
          <w:rFonts w:ascii="Calibri" w:eastAsia="Calibri" w:hAnsi="Calibri" w:cs="Calibri"/>
        </w:rPr>
        <w:t xml:space="preserve">The Importance of Sanitary and </w:t>
      </w:r>
      <w:proofErr w:type="spellStart"/>
      <w:r w:rsidRPr="00270E50">
        <w:rPr>
          <w:rFonts w:ascii="Calibri" w:eastAsia="Calibri" w:hAnsi="Calibri" w:cs="Calibri"/>
        </w:rPr>
        <w:t>Phyt</w:t>
      </w:r>
      <w:r w:rsidR="00533AAD">
        <w:rPr>
          <w:rFonts w:ascii="Calibri" w:eastAsia="Calibri" w:hAnsi="Calibri" w:cs="Calibri"/>
        </w:rPr>
        <w:t>osanitary</w:t>
      </w:r>
      <w:proofErr w:type="spellEnd"/>
      <w:r w:rsidR="00533AAD">
        <w:rPr>
          <w:rFonts w:ascii="Calibri" w:eastAsia="Calibri" w:hAnsi="Calibri" w:cs="Calibri"/>
        </w:rPr>
        <w:t xml:space="preserve"> Measures to Fisheries </w:t>
      </w:r>
      <w:r w:rsidRPr="00270E50">
        <w:rPr>
          <w:rFonts w:ascii="Calibri" w:eastAsia="Calibri" w:hAnsi="Calibri" w:cs="Calibri"/>
        </w:rPr>
        <w:t xml:space="preserve">Negotiations in Economic Partnership Agreements. </w:t>
      </w:r>
      <w:proofErr w:type="gramStart"/>
      <w:r w:rsidRPr="00270E50">
        <w:rPr>
          <w:rFonts w:ascii="Calibri" w:eastAsia="Calibri" w:hAnsi="Calibri" w:cs="Calibri"/>
        </w:rPr>
        <w:t>ICTSD Series on Fisheries, Trade and Sustainable Development.</w:t>
      </w:r>
      <w:proofErr w:type="gramEnd"/>
      <w:r w:rsidRPr="00270E50">
        <w:rPr>
          <w:rFonts w:ascii="Calibri" w:eastAsia="Calibri" w:hAnsi="Calibri" w:cs="Calibri"/>
        </w:rPr>
        <w:t xml:space="preserve"> Issue Paper No. 7, International Centre for Trade and Sustainable Development, Geneva, Switzerland</w:t>
      </w:r>
      <w:r w:rsidR="00461BA4">
        <w:rPr>
          <w:rFonts w:ascii="Calibri" w:eastAsia="Calibri" w:hAnsi="Calibri" w:cs="Calibri"/>
        </w:rPr>
        <w:t xml:space="preserve">, </w:t>
      </w:r>
      <w:r w:rsidR="00C774E0">
        <w:rPr>
          <w:rFonts w:ascii="Calibri" w:eastAsia="Calibri" w:hAnsi="Calibri" w:cs="Calibri"/>
        </w:rPr>
        <w:t>Ava</w:t>
      </w:r>
      <w:hyperlink r:id="rId52" w:history="1">
        <w:r w:rsidR="00EF272C" w:rsidRPr="00180625">
          <w:rPr>
            <w:rStyle w:val="Hyperlink"/>
            <w:rFonts w:ascii="Calibri" w:eastAsia="Calibri" w:hAnsi="Calibri" w:cs="Calibri"/>
          </w:rPr>
          <w:t xml:space="preserve">ilable at </w:t>
        </w:r>
      </w:hyperlink>
      <w:r w:rsidR="00461BA4" w:rsidRPr="00461BA4">
        <w:rPr>
          <w:rFonts w:ascii="Calibri" w:eastAsia="Calibri" w:hAnsi="Calibri" w:cs="Calibri"/>
        </w:rPr>
        <w:t>http://www.acp-eu-trade.org/libr</w:t>
      </w:r>
      <w:r w:rsidR="00EF272C">
        <w:rPr>
          <w:rFonts w:ascii="Calibri" w:eastAsia="Calibri" w:hAnsi="Calibri" w:cs="Calibri"/>
        </w:rPr>
        <w:pgNum/>
      </w:r>
      <w:proofErr w:type="spellStart"/>
      <w:r w:rsidR="00EF272C">
        <w:rPr>
          <w:rFonts w:ascii="Calibri" w:eastAsia="Calibri" w:hAnsi="Calibri" w:cs="Calibri"/>
        </w:rPr>
        <w:t>nalyse</w:t>
      </w:r>
      <w:r w:rsidR="00461BA4" w:rsidRPr="00461BA4">
        <w:rPr>
          <w:rFonts w:ascii="Calibri" w:eastAsia="Calibri" w:hAnsi="Calibri" w:cs="Calibri"/>
        </w:rPr>
        <w:t>es</w:t>
      </w:r>
      <w:proofErr w:type="spellEnd"/>
      <w:r w:rsidR="00461BA4" w:rsidRPr="00461BA4">
        <w:rPr>
          <w:rFonts w:ascii="Calibri" w:eastAsia="Calibri" w:hAnsi="Calibri" w:cs="Calibri"/>
        </w:rPr>
        <w:t>/doherty_EN_010210_ICTSD_sps_fisheries_epas.pdf</w:t>
      </w:r>
    </w:p>
    <w:p w:rsidR="00CF4A39" w:rsidRPr="00533AAD" w:rsidRDefault="007D1587" w:rsidP="00533AAD">
      <w:pPr>
        <w:spacing w:after="120" w:line="240" w:lineRule="auto"/>
        <w:rPr>
          <w:rFonts w:ascii="Calibri" w:eastAsia="Calibri" w:hAnsi="Calibri" w:cs="Calibri"/>
        </w:rPr>
      </w:pPr>
      <w:r>
        <w:rPr>
          <w:rFonts w:ascii="Calibri" w:eastAsia="Calibri" w:hAnsi="Calibri" w:cs="Calibri"/>
          <w:b/>
        </w:rPr>
        <w:t>FFA</w:t>
      </w:r>
      <w:r>
        <w:rPr>
          <w:rFonts w:ascii="Calibri" w:eastAsia="Calibri" w:hAnsi="Calibri" w:cs="Calibri"/>
        </w:rPr>
        <w:t>, 2011, Tenth Meeting of Officials, Honiara, Solomon Islands, 27-29 October 2011, Record of proceedings of the Sub-Committee on South Pacific Tuna and Billfish</w:t>
      </w:r>
    </w:p>
    <w:p w:rsidR="00CF4A39" w:rsidRPr="00533AAD" w:rsidRDefault="007D1587" w:rsidP="00533AAD">
      <w:pPr>
        <w:spacing w:after="120" w:line="240" w:lineRule="auto"/>
        <w:rPr>
          <w:rFonts w:ascii="Calibri" w:eastAsia="Calibri" w:hAnsi="Calibri" w:cs="Calibri"/>
        </w:rPr>
      </w:pPr>
      <w:r>
        <w:rPr>
          <w:rFonts w:ascii="Calibri" w:eastAsia="Calibri" w:hAnsi="Calibri" w:cs="Calibri"/>
          <w:b/>
        </w:rPr>
        <w:t xml:space="preserve">FFA, </w:t>
      </w:r>
      <w:r>
        <w:rPr>
          <w:rFonts w:ascii="Calibri" w:eastAsia="Calibri" w:hAnsi="Calibri" w:cs="Calibri"/>
        </w:rPr>
        <w:t xml:space="preserve">2011, The Harmonised Minimum Terms </w:t>
      </w:r>
      <w:proofErr w:type="gramStart"/>
      <w:r>
        <w:rPr>
          <w:rFonts w:ascii="Calibri" w:eastAsia="Calibri" w:hAnsi="Calibri" w:cs="Calibri"/>
        </w:rPr>
        <w:t>And</w:t>
      </w:r>
      <w:proofErr w:type="gramEnd"/>
      <w:r>
        <w:rPr>
          <w:rFonts w:ascii="Calibri" w:eastAsia="Calibri" w:hAnsi="Calibri" w:cs="Calibri"/>
        </w:rPr>
        <w:t xml:space="preserve"> Conditions for Foreign Fishing Vessel Access, as amended by FFC77 (24-27 May 2011), </w:t>
      </w:r>
      <w:hyperlink r:id="rId53">
        <w:r>
          <w:rPr>
            <w:rFonts w:ascii="Calibri" w:eastAsia="Calibri" w:hAnsi="Calibri" w:cs="Calibri"/>
            <w:color w:val="0000FF"/>
            <w:u w:val="single"/>
          </w:rPr>
          <w:t>http://www.ffa.int/system/files/HMTC%20FFC77%20Approved_0.pdf</w:t>
        </w:r>
      </w:hyperlink>
    </w:p>
    <w:p w:rsidR="00533AAD" w:rsidRDefault="007D1587" w:rsidP="00533AAD">
      <w:pPr>
        <w:spacing w:after="120" w:line="240" w:lineRule="auto"/>
        <w:rPr>
          <w:rFonts w:ascii="Calibri" w:eastAsia="Calibri" w:hAnsi="Calibri" w:cs="Calibri"/>
        </w:rPr>
      </w:pPr>
      <w:r>
        <w:rPr>
          <w:rFonts w:ascii="Calibri" w:eastAsia="Calibri" w:hAnsi="Calibri" w:cs="Calibri"/>
          <w:b/>
        </w:rPr>
        <w:t>FFA</w:t>
      </w:r>
      <w:r>
        <w:rPr>
          <w:rFonts w:ascii="Calibri" w:eastAsia="Calibri" w:hAnsi="Calibri" w:cs="Calibri"/>
        </w:rPr>
        <w:t>, 2012, Draft Amendments to the CMM for South Pacific Albacore, 2012, WCPFC8-2011-DP/03</w:t>
      </w:r>
    </w:p>
    <w:p w:rsidR="00533AAD" w:rsidRDefault="00533AAD" w:rsidP="00533AAD">
      <w:pPr>
        <w:spacing w:after="120" w:line="240" w:lineRule="auto"/>
        <w:rPr>
          <w:rFonts w:ascii="Calibri" w:eastAsia="Calibri" w:hAnsi="Calibri" w:cs="Calibri"/>
        </w:rPr>
      </w:pPr>
      <w:r w:rsidRPr="00533AAD">
        <w:rPr>
          <w:rFonts w:ascii="Calibri" w:eastAsia="Calibri" w:hAnsi="Calibri" w:cs="Calibri"/>
          <w:b/>
        </w:rPr>
        <w:t>Gillett, R</w:t>
      </w:r>
      <w:r>
        <w:rPr>
          <w:rFonts w:ascii="Calibri" w:eastAsia="Calibri" w:hAnsi="Calibri" w:cs="Calibri"/>
        </w:rPr>
        <w:t xml:space="preserve">, 2011, </w:t>
      </w:r>
      <w:proofErr w:type="gramStart"/>
      <w:r w:rsidRPr="00533AAD">
        <w:rPr>
          <w:rFonts w:ascii="Calibri" w:eastAsia="Calibri" w:hAnsi="Calibri" w:cs="Calibri"/>
        </w:rPr>
        <w:t>The</w:t>
      </w:r>
      <w:proofErr w:type="gramEnd"/>
      <w:r w:rsidRPr="00533AAD">
        <w:rPr>
          <w:rFonts w:ascii="Calibri" w:eastAsia="Calibri" w:hAnsi="Calibri" w:cs="Calibri"/>
        </w:rPr>
        <w:t xml:space="preserve"> Export of HS 0304/0305 Fish Products from Selected Pacific ACP Countries to Europe</w:t>
      </w:r>
      <w:r>
        <w:rPr>
          <w:rFonts w:ascii="Calibri" w:eastAsia="Calibri" w:hAnsi="Calibri" w:cs="Calibri"/>
        </w:rPr>
        <w:t xml:space="preserve">, </w:t>
      </w:r>
      <w:r w:rsidRPr="00533AAD">
        <w:rPr>
          <w:rFonts w:ascii="Calibri" w:eastAsia="Calibri" w:hAnsi="Calibri" w:cs="Calibri"/>
        </w:rPr>
        <w:t xml:space="preserve">A Report Prepared for the Pacific Islands Forum Secretariat  </w:t>
      </w:r>
    </w:p>
    <w:p w:rsidR="00533AAD" w:rsidRDefault="007D1587" w:rsidP="00533AAD">
      <w:pPr>
        <w:spacing w:after="120" w:line="240" w:lineRule="auto"/>
        <w:rPr>
          <w:rFonts w:ascii="Calibri" w:eastAsia="Calibri" w:hAnsi="Calibri" w:cs="Calibri"/>
        </w:rPr>
      </w:pPr>
      <w:r>
        <w:rPr>
          <w:rFonts w:ascii="Calibri" w:eastAsia="Calibri" w:hAnsi="Calibri" w:cs="Calibri"/>
          <w:b/>
        </w:rPr>
        <w:t>Government of Fiji</w:t>
      </w:r>
      <w:r>
        <w:rPr>
          <w:rFonts w:ascii="Calibri" w:eastAsia="Calibri" w:hAnsi="Calibri" w:cs="Calibri"/>
        </w:rPr>
        <w:t xml:space="preserve">, Fisheries Act, the Laws of Fiji, </w:t>
      </w:r>
      <w:proofErr w:type="spellStart"/>
      <w:r>
        <w:rPr>
          <w:rFonts w:ascii="Calibri" w:eastAsia="Calibri" w:hAnsi="Calibri" w:cs="Calibri"/>
        </w:rPr>
        <w:t>Ch</w:t>
      </w:r>
      <w:proofErr w:type="spellEnd"/>
      <w:r>
        <w:rPr>
          <w:rFonts w:ascii="Calibri" w:eastAsia="Calibri" w:hAnsi="Calibri" w:cs="Calibri"/>
        </w:rPr>
        <w:t xml:space="preserve"> 158A, 1985, </w:t>
      </w:r>
      <w:hyperlink r:id="rId54">
        <w:r>
          <w:rPr>
            <w:rFonts w:ascii="Calibri" w:eastAsia="Calibri" w:hAnsi="Calibri" w:cs="Calibri"/>
            <w:color w:val="0000FF"/>
            <w:spacing w:val="-7"/>
            <w:u w:val="single"/>
          </w:rPr>
          <w:t>http://www.spc.int/coastfish/Countries/fiji/fiji.leg.ffa.pdf</w:t>
        </w:r>
      </w:hyperlink>
    </w:p>
    <w:p w:rsidR="00533AAD" w:rsidRDefault="007D1587" w:rsidP="00533AAD">
      <w:pPr>
        <w:spacing w:after="120" w:line="240" w:lineRule="auto"/>
        <w:rPr>
          <w:rFonts w:ascii="Calibri" w:eastAsia="Calibri" w:hAnsi="Calibri" w:cs="Calibri"/>
        </w:rPr>
      </w:pPr>
      <w:r>
        <w:rPr>
          <w:rFonts w:ascii="Calibri" w:eastAsia="Calibri" w:hAnsi="Calibri" w:cs="Calibri"/>
          <w:b/>
          <w:spacing w:val="-7"/>
        </w:rPr>
        <w:t xml:space="preserve">Hamilton, A., Lewis, A., McCoy, M., </w:t>
      </w:r>
      <w:proofErr w:type="spellStart"/>
      <w:r>
        <w:rPr>
          <w:rFonts w:ascii="Calibri" w:eastAsia="Calibri" w:hAnsi="Calibri" w:cs="Calibri"/>
          <w:b/>
          <w:spacing w:val="-7"/>
        </w:rPr>
        <w:t>Havice</w:t>
      </w:r>
      <w:proofErr w:type="spellEnd"/>
      <w:r>
        <w:rPr>
          <w:rFonts w:ascii="Calibri" w:eastAsia="Calibri" w:hAnsi="Calibri" w:cs="Calibri"/>
          <w:b/>
          <w:spacing w:val="-7"/>
        </w:rPr>
        <w:t xml:space="preserve">, E., and </w:t>
      </w:r>
      <w:proofErr w:type="spellStart"/>
      <w:r>
        <w:rPr>
          <w:rFonts w:ascii="Calibri" w:eastAsia="Calibri" w:hAnsi="Calibri" w:cs="Calibri"/>
          <w:b/>
          <w:spacing w:val="-7"/>
        </w:rPr>
        <w:t>Campling</w:t>
      </w:r>
      <w:proofErr w:type="spellEnd"/>
      <w:r>
        <w:rPr>
          <w:rFonts w:ascii="Calibri" w:eastAsia="Calibri" w:hAnsi="Calibri" w:cs="Calibri"/>
          <w:b/>
          <w:spacing w:val="-7"/>
        </w:rPr>
        <w:t xml:space="preserve">, L., </w:t>
      </w:r>
      <w:r>
        <w:rPr>
          <w:rFonts w:ascii="Calibri" w:eastAsia="Calibri" w:hAnsi="Calibri" w:cs="Calibri"/>
          <w:spacing w:val="-7"/>
        </w:rPr>
        <w:t>2011, Market and industry dynamics in the global tuna supply chain, FFA.</w:t>
      </w:r>
    </w:p>
    <w:p w:rsidR="00533AAD" w:rsidRPr="00533AAD" w:rsidRDefault="007D1587" w:rsidP="00533AAD">
      <w:pPr>
        <w:spacing w:after="120" w:line="240" w:lineRule="auto"/>
        <w:rPr>
          <w:rFonts w:ascii="Calibri" w:eastAsia="Calibri" w:hAnsi="Calibri" w:cs="Calibri"/>
        </w:rPr>
      </w:pPr>
      <w:r>
        <w:rPr>
          <w:rFonts w:ascii="Calibri" w:eastAsia="Calibri" w:hAnsi="Calibri" w:cs="Calibri"/>
          <w:b/>
          <w:spacing w:val="-7"/>
        </w:rPr>
        <w:t>Hoyle, S</w:t>
      </w:r>
      <w:r>
        <w:rPr>
          <w:rFonts w:ascii="Calibri" w:eastAsia="Calibri" w:hAnsi="Calibri" w:cs="Calibri"/>
          <w:spacing w:val="-7"/>
        </w:rPr>
        <w:t xml:space="preserve">., (2011), Stock Assessment of Albacore Tuna in the Southern Pacific Ocean, WCPFC, </w:t>
      </w:r>
      <w:r>
        <w:rPr>
          <w:rFonts w:ascii="Calibri" w:eastAsia="Calibri" w:hAnsi="Calibri" w:cs="Calibri"/>
          <w:spacing w:val="-6"/>
        </w:rPr>
        <w:t>SC7-2011/SA-WP-06</w:t>
      </w:r>
      <w:r>
        <w:rPr>
          <w:rFonts w:ascii="Calibri" w:eastAsia="Calibri" w:hAnsi="Calibri" w:cs="Calibri"/>
          <w:spacing w:val="-7"/>
        </w:rPr>
        <w:t xml:space="preserve"> </w:t>
      </w:r>
    </w:p>
    <w:p w:rsidR="00CF4A39" w:rsidRDefault="007D1587" w:rsidP="00533AAD">
      <w:pPr>
        <w:spacing w:after="120" w:line="240" w:lineRule="auto"/>
        <w:rPr>
          <w:rFonts w:ascii="Calibri" w:eastAsia="Calibri" w:hAnsi="Calibri" w:cs="Calibri"/>
          <w:spacing w:val="-1"/>
        </w:rPr>
      </w:pPr>
      <w:proofErr w:type="spellStart"/>
      <w:r>
        <w:rPr>
          <w:rFonts w:ascii="Calibri" w:eastAsia="Calibri" w:hAnsi="Calibri" w:cs="Calibri"/>
          <w:b/>
          <w:spacing w:val="-1"/>
        </w:rPr>
        <w:t>Hufflett</w:t>
      </w:r>
      <w:proofErr w:type="spellEnd"/>
      <w:r>
        <w:rPr>
          <w:rFonts w:ascii="Calibri" w:eastAsia="Calibri" w:hAnsi="Calibri" w:cs="Calibri"/>
          <w:b/>
          <w:spacing w:val="-1"/>
        </w:rPr>
        <w:t>, C</w:t>
      </w:r>
      <w:r>
        <w:rPr>
          <w:rFonts w:ascii="Calibri" w:eastAsia="Calibri" w:hAnsi="Calibri" w:cs="Calibri"/>
          <w:spacing w:val="-1"/>
        </w:rPr>
        <w:t xml:space="preserve">., 2011. Solander Pacific, Serious concern is rising over the </w:t>
      </w:r>
      <w:proofErr w:type="spellStart"/>
      <w:r>
        <w:rPr>
          <w:rFonts w:ascii="Calibri" w:eastAsia="Calibri" w:hAnsi="Calibri" w:cs="Calibri"/>
          <w:spacing w:val="-1"/>
        </w:rPr>
        <w:t>build up</w:t>
      </w:r>
      <w:proofErr w:type="spellEnd"/>
      <w:r>
        <w:rPr>
          <w:rFonts w:ascii="Calibri" w:eastAsia="Calibri" w:hAnsi="Calibri" w:cs="Calibri"/>
          <w:spacing w:val="-1"/>
        </w:rPr>
        <w:t xml:space="preserve"> of the southern longline fleet OPRT, Dec, 2011</w:t>
      </w:r>
    </w:p>
    <w:p w:rsidR="005A7D1F" w:rsidRPr="005A7D1F" w:rsidRDefault="005A7D1F" w:rsidP="005A7D1F">
      <w:pPr>
        <w:spacing w:after="120" w:line="240" w:lineRule="auto"/>
        <w:rPr>
          <w:rFonts w:ascii="Calibri" w:eastAsia="Calibri" w:hAnsi="Calibri" w:cs="Calibri"/>
          <w:color w:val="000000"/>
        </w:rPr>
      </w:pPr>
      <w:r>
        <w:rPr>
          <w:rFonts w:ascii="Calibri" w:eastAsia="Calibri" w:hAnsi="Calibri" w:cs="Calibri"/>
          <w:b/>
          <w:color w:val="000000"/>
        </w:rPr>
        <w:t xml:space="preserve">Kingston, A., 2010, </w:t>
      </w:r>
      <w:r w:rsidRPr="005A7D1F">
        <w:rPr>
          <w:rFonts w:ascii="Calibri" w:eastAsia="Calibri" w:hAnsi="Calibri" w:cs="Calibri"/>
          <w:color w:val="000000"/>
        </w:rPr>
        <w:t>Feasibility of alternative regional longline management options, FFA</w:t>
      </w:r>
    </w:p>
    <w:p w:rsidR="00CF4A39" w:rsidRDefault="007D1587" w:rsidP="00533AAD">
      <w:pPr>
        <w:spacing w:after="120" w:line="240" w:lineRule="auto"/>
        <w:rPr>
          <w:rFonts w:ascii="Calibri" w:eastAsia="Calibri" w:hAnsi="Calibri" w:cs="Calibri"/>
          <w:color w:val="000000"/>
        </w:rPr>
      </w:pPr>
      <w:proofErr w:type="gramStart"/>
      <w:r>
        <w:rPr>
          <w:rFonts w:ascii="Calibri" w:eastAsia="Calibri" w:hAnsi="Calibri" w:cs="Calibri"/>
          <w:b/>
          <w:color w:val="000000"/>
        </w:rPr>
        <w:t xml:space="preserve">Kirby, D. </w:t>
      </w:r>
      <w:r w:rsidR="00AE3C5F">
        <w:rPr>
          <w:rFonts w:ascii="Calibri" w:eastAsia="Calibri" w:hAnsi="Calibri" w:cs="Calibri"/>
          <w:b/>
          <w:color w:val="000000"/>
        </w:rPr>
        <w:t>a</w:t>
      </w:r>
      <w:r>
        <w:rPr>
          <w:rFonts w:ascii="Calibri" w:eastAsia="Calibri" w:hAnsi="Calibri" w:cs="Calibri"/>
          <w:b/>
          <w:color w:val="000000"/>
        </w:rPr>
        <w:t xml:space="preserve">nd </w:t>
      </w:r>
      <w:proofErr w:type="spellStart"/>
      <w:r>
        <w:rPr>
          <w:rFonts w:ascii="Calibri" w:eastAsia="Calibri" w:hAnsi="Calibri" w:cs="Calibri"/>
          <w:b/>
          <w:color w:val="000000"/>
        </w:rPr>
        <w:t>Hobday</w:t>
      </w:r>
      <w:proofErr w:type="spellEnd"/>
      <w:r>
        <w:rPr>
          <w:rFonts w:ascii="Calibri" w:eastAsia="Calibri" w:hAnsi="Calibri" w:cs="Calibri"/>
          <w:b/>
          <w:color w:val="000000"/>
        </w:rPr>
        <w:t>, A</w:t>
      </w:r>
      <w:r>
        <w:rPr>
          <w:rFonts w:ascii="Calibri" w:eastAsia="Calibri" w:hAnsi="Calibri" w:cs="Calibri"/>
          <w:color w:val="000000"/>
        </w:rPr>
        <w:t>. (2007).</w:t>
      </w:r>
      <w:proofErr w:type="gramEnd"/>
      <w:r>
        <w:rPr>
          <w:rFonts w:ascii="Calibri" w:eastAsia="Calibri" w:hAnsi="Calibri" w:cs="Calibri"/>
          <w:color w:val="000000"/>
        </w:rPr>
        <w:t xml:space="preserve"> Ecological Risk Assessment for the Effects of Fishing in the Western and Central Pacific Ocean: productivity-Susceptibility Analysis</w:t>
      </w:r>
      <w:r>
        <w:rPr>
          <w:rFonts w:ascii="Calibri" w:eastAsia="Calibri" w:hAnsi="Calibri" w:cs="Calibri"/>
          <w:i/>
          <w:color w:val="000000"/>
        </w:rPr>
        <w:t>.</w:t>
      </w:r>
      <w:r>
        <w:rPr>
          <w:rFonts w:ascii="Calibri" w:eastAsia="Calibri" w:hAnsi="Calibri" w:cs="Calibri"/>
          <w:color w:val="000000"/>
        </w:rPr>
        <w:t xml:space="preserve"> </w:t>
      </w:r>
      <w:proofErr w:type="gramStart"/>
      <w:r>
        <w:rPr>
          <w:rFonts w:ascii="Calibri" w:eastAsia="Calibri" w:hAnsi="Calibri" w:cs="Calibri"/>
          <w:color w:val="000000"/>
        </w:rPr>
        <w:t>WCPFC-SC3-EB SWG/WP-1.</w:t>
      </w:r>
      <w:proofErr w:type="gramEnd"/>
      <w:r>
        <w:rPr>
          <w:rFonts w:ascii="Calibri" w:eastAsia="Calibri" w:hAnsi="Calibri" w:cs="Calibri"/>
          <w:color w:val="000000"/>
        </w:rPr>
        <w:t xml:space="preserve"> </w:t>
      </w:r>
    </w:p>
    <w:p w:rsidR="00CF4A39" w:rsidRDefault="007D1587" w:rsidP="00533AAD">
      <w:pPr>
        <w:spacing w:after="120" w:line="240" w:lineRule="auto"/>
        <w:rPr>
          <w:rFonts w:ascii="Calibri" w:eastAsia="Calibri" w:hAnsi="Calibri" w:cs="Calibri"/>
        </w:rPr>
      </w:pPr>
      <w:r>
        <w:rPr>
          <w:rFonts w:ascii="Calibri" w:eastAsia="Calibri" w:hAnsi="Calibri" w:cs="Calibri"/>
          <w:b/>
        </w:rPr>
        <w:t xml:space="preserve">Independent State of Papua New Guinea, </w:t>
      </w:r>
      <w:r>
        <w:rPr>
          <w:rFonts w:ascii="Calibri" w:eastAsia="Calibri" w:hAnsi="Calibri" w:cs="Calibri"/>
        </w:rPr>
        <w:t xml:space="preserve">Fisheries Management Act, 1998 (no. 48), </w:t>
      </w:r>
      <w:hyperlink r:id="rId55">
        <w:r>
          <w:rPr>
            <w:rFonts w:ascii="Calibri" w:eastAsia="Calibri" w:hAnsi="Calibri" w:cs="Calibri"/>
            <w:color w:val="0000FF"/>
            <w:u w:val="single"/>
          </w:rPr>
          <w:t>http://fisheries.gov.pg.dnnmax.com/LinkClick.aspx?fileticket=43Of6hMc9e8%3d&amp;</w:t>
        </w:r>
      </w:hyperlink>
      <w:r>
        <w:rPr>
          <w:rFonts w:ascii="Calibri" w:eastAsia="Calibri" w:hAnsi="Calibri" w:cs="Calibri"/>
        </w:rPr>
        <w:t xml:space="preserve">tabid=86 </w:t>
      </w:r>
    </w:p>
    <w:p w:rsidR="00CF4A39" w:rsidRPr="00533AAD" w:rsidRDefault="007D1587" w:rsidP="00533AAD">
      <w:pPr>
        <w:spacing w:after="120" w:line="240" w:lineRule="auto"/>
        <w:rPr>
          <w:rFonts w:ascii="Calibri" w:eastAsia="Calibri" w:hAnsi="Calibri" w:cs="Calibri"/>
        </w:rPr>
      </w:pPr>
      <w:r>
        <w:rPr>
          <w:rFonts w:ascii="Calibri" w:eastAsia="Calibri" w:hAnsi="Calibri" w:cs="Calibri"/>
          <w:b/>
        </w:rPr>
        <w:t xml:space="preserve">Independent State of Papua New Guinea, </w:t>
      </w:r>
      <w:r>
        <w:rPr>
          <w:rFonts w:ascii="Calibri" w:eastAsia="Calibri" w:hAnsi="Calibri" w:cs="Calibri"/>
        </w:rPr>
        <w:t xml:space="preserve">Fisheries Management Regulation, 2000, </w:t>
      </w:r>
      <w:hyperlink r:id="rId56">
        <w:r>
          <w:rPr>
            <w:rFonts w:ascii="Calibri" w:eastAsia="Calibri" w:hAnsi="Calibri" w:cs="Calibri"/>
            <w:color w:val="0000FF"/>
            <w:u w:val="single"/>
          </w:rPr>
          <w:t>http://fisheries.gov.pg.dnnmax.com/LinkClick.aspx?fileticket=25a9q0dguoo%3d&amp;tabid=86</w:t>
        </w:r>
      </w:hyperlink>
    </w:p>
    <w:p w:rsidR="00CF4A39" w:rsidRDefault="007D1587" w:rsidP="00533AAD">
      <w:pPr>
        <w:spacing w:after="120" w:line="240" w:lineRule="auto"/>
        <w:rPr>
          <w:rFonts w:ascii="Calibri" w:eastAsia="Calibri" w:hAnsi="Calibri" w:cs="Calibri"/>
          <w:color w:val="000000"/>
        </w:rPr>
      </w:pPr>
      <w:r>
        <w:rPr>
          <w:rFonts w:ascii="Calibri" w:eastAsia="Calibri" w:hAnsi="Calibri" w:cs="Calibri"/>
          <w:b/>
        </w:rPr>
        <w:t xml:space="preserve">IUCN </w:t>
      </w:r>
      <w:r>
        <w:rPr>
          <w:rFonts w:ascii="Calibri" w:eastAsia="Calibri" w:hAnsi="Calibri" w:cs="Calibri"/>
        </w:rPr>
        <w:t xml:space="preserve">(2010), Guidelines for Using the IUCN Red List Categories and Criteria, </w:t>
      </w:r>
      <w:hyperlink r:id="rId57">
        <w:r>
          <w:rPr>
            <w:rFonts w:ascii="Calibri" w:eastAsia="Calibri" w:hAnsi="Calibri" w:cs="Calibri"/>
            <w:color w:val="0000FF"/>
            <w:u w:val="single"/>
          </w:rPr>
          <w:t>http://intranet.iucn.org/webfiles/doc/SSC/RedList/RedListGuidelines.pdf</w:t>
        </w:r>
      </w:hyperlink>
    </w:p>
    <w:p w:rsidR="003444E7" w:rsidRPr="003444E7" w:rsidRDefault="003444E7" w:rsidP="00533AAD">
      <w:pPr>
        <w:spacing w:after="120" w:line="240" w:lineRule="auto"/>
        <w:jc w:val="both"/>
        <w:rPr>
          <w:rFonts w:eastAsia="Calibri" w:cstheme="minorHAnsi"/>
          <w:b/>
        </w:rPr>
      </w:pPr>
      <w:proofErr w:type="spellStart"/>
      <w:r w:rsidRPr="003444E7">
        <w:rPr>
          <w:rFonts w:eastAsia="Times New Roman" w:cstheme="minorHAnsi"/>
          <w:b/>
          <w:color w:val="000000"/>
          <w:spacing w:val="-1"/>
          <w:lang w:val="en-US"/>
        </w:rPr>
        <w:lastRenderedPageBreak/>
        <w:t>Kolody</w:t>
      </w:r>
      <w:proofErr w:type="spellEnd"/>
      <w:r w:rsidRPr="003444E7">
        <w:rPr>
          <w:rFonts w:eastAsia="Times New Roman" w:cstheme="minorHAnsi"/>
          <w:b/>
          <w:color w:val="000000"/>
          <w:spacing w:val="-1"/>
          <w:lang w:val="en-US"/>
        </w:rPr>
        <w:t xml:space="preserve">, D., Campbell, R., Davies, N. (2009). </w:t>
      </w:r>
      <w:r w:rsidRPr="003444E7">
        <w:rPr>
          <w:rFonts w:eastAsia="Times New Roman" w:cstheme="minorHAnsi"/>
          <w:color w:val="000000"/>
          <w:spacing w:val="-1"/>
          <w:lang w:val="en-US"/>
        </w:rPr>
        <w:t>South-West Pacific Swordfish (Xiphias gladius) Stock Assessment 1952-2007. Information paper GN-IP-02 presented to the fifth regular session of the Scientific Committee for the Western Central Pacific Fisheries Commission, held 10-19 August 2009</w:t>
      </w:r>
    </w:p>
    <w:p w:rsidR="00CF4A39" w:rsidRDefault="007D1587" w:rsidP="00533AAD">
      <w:pPr>
        <w:spacing w:after="120" w:line="240" w:lineRule="auto"/>
        <w:jc w:val="both"/>
        <w:rPr>
          <w:rFonts w:ascii="Calibri" w:eastAsia="Calibri" w:hAnsi="Calibri" w:cs="Calibri"/>
        </w:rPr>
      </w:pPr>
      <w:proofErr w:type="gramStart"/>
      <w:r>
        <w:rPr>
          <w:rFonts w:ascii="Calibri" w:eastAsia="Calibri" w:hAnsi="Calibri" w:cs="Calibri"/>
          <w:b/>
        </w:rPr>
        <w:t>Langley, A., Hoyle, S., Hampton, J</w:t>
      </w:r>
      <w:r>
        <w:rPr>
          <w:rFonts w:ascii="Calibri" w:eastAsia="Calibri" w:hAnsi="Calibri" w:cs="Calibri"/>
        </w:rPr>
        <w:t>., 2011.</w:t>
      </w:r>
      <w:proofErr w:type="gramEnd"/>
      <w:r>
        <w:rPr>
          <w:rFonts w:ascii="Calibri" w:eastAsia="Calibri" w:hAnsi="Calibri" w:cs="Calibri"/>
        </w:rPr>
        <w:t xml:space="preserve"> Stock assessment of yellowfin tuna in Western Central Pacific, WCPFC SC 7, 2011 SA, WP-03, </w:t>
      </w:r>
      <w:hyperlink r:id="rId58">
        <w:r>
          <w:rPr>
            <w:rFonts w:ascii="Calibri" w:eastAsia="Calibri" w:hAnsi="Calibri" w:cs="Calibri"/>
            <w:color w:val="0000FF"/>
            <w:u w:val="single"/>
          </w:rPr>
          <w:t>http://www.wcpfc.int/doc/sa-wp-03/stock-assessment-yellowfin-tuna-western-and-central-pacific-ocean</w:t>
        </w:r>
      </w:hyperlink>
    </w:p>
    <w:p w:rsidR="00CF4A39" w:rsidRDefault="007D1587" w:rsidP="00533AAD">
      <w:pPr>
        <w:spacing w:after="120" w:line="240" w:lineRule="auto"/>
        <w:rPr>
          <w:rFonts w:ascii="Calibri" w:eastAsia="Calibri" w:hAnsi="Calibri" w:cs="Calibri"/>
        </w:rPr>
      </w:pPr>
      <w:r>
        <w:rPr>
          <w:rFonts w:ascii="Calibri" w:eastAsia="Calibri" w:hAnsi="Calibri" w:cs="Calibri"/>
          <w:b/>
        </w:rPr>
        <w:t>Lawson</w:t>
      </w:r>
      <w:r>
        <w:rPr>
          <w:rFonts w:ascii="Calibri" w:eastAsia="Calibri" w:hAnsi="Calibri" w:cs="Calibri"/>
        </w:rPr>
        <w:t xml:space="preserve"> </w:t>
      </w:r>
      <w:r w:rsidR="00EF272C">
        <w:rPr>
          <w:rFonts w:ascii="Calibri" w:eastAsia="Calibri" w:hAnsi="Calibri" w:cs="Calibri"/>
          <w:b/>
        </w:rPr>
        <w:t>–</w:t>
      </w:r>
      <w:proofErr w:type="gramStart"/>
      <w:r>
        <w:rPr>
          <w:rFonts w:ascii="Calibri" w:eastAsia="Calibri" w:hAnsi="Calibri" w:cs="Calibri"/>
        </w:rPr>
        <w:t>.,</w:t>
      </w:r>
      <w:proofErr w:type="gramEnd"/>
      <w:r>
        <w:rPr>
          <w:rFonts w:ascii="Calibri" w:eastAsia="Calibri" w:hAnsi="Calibri" w:cs="Calibri"/>
        </w:rPr>
        <w:t xml:space="preserve"> 2011. - Estimation of catch rates and catches of key shark species in tuna fisheries of the Western and Central Pacific Ocean, WCPFC, SC7, 2011, EB IP 02</w:t>
      </w:r>
    </w:p>
    <w:p w:rsidR="000606EA" w:rsidRPr="000606EA" w:rsidRDefault="000606EA" w:rsidP="000606EA">
      <w:proofErr w:type="spellStart"/>
      <w:proofErr w:type="gramStart"/>
      <w:r w:rsidRPr="000606EA">
        <w:rPr>
          <w:rStyle w:val="text"/>
          <w:b/>
          <w:bCs/>
        </w:rPr>
        <w:t>Lewison</w:t>
      </w:r>
      <w:proofErr w:type="spellEnd"/>
      <w:r w:rsidRPr="000606EA">
        <w:rPr>
          <w:rStyle w:val="text"/>
          <w:b/>
        </w:rPr>
        <w:t>.</w:t>
      </w:r>
      <w:proofErr w:type="gramEnd"/>
      <w:r w:rsidRPr="000606EA">
        <w:rPr>
          <w:rStyle w:val="text"/>
          <w:b/>
        </w:rPr>
        <w:t xml:space="preserve"> R.L., and </w:t>
      </w:r>
      <w:r w:rsidRPr="000606EA">
        <w:rPr>
          <w:rStyle w:val="text"/>
          <w:b/>
          <w:bCs/>
        </w:rPr>
        <w:t>Crowder</w:t>
      </w:r>
      <w:r w:rsidRPr="000606EA">
        <w:rPr>
          <w:rStyle w:val="text"/>
          <w:b/>
        </w:rPr>
        <w:t>, L.B</w:t>
      </w:r>
      <w:r>
        <w:rPr>
          <w:rStyle w:val="text"/>
        </w:rPr>
        <w:t>.</w:t>
      </w:r>
      <w:proofErr w:type="gramStart"/>
      <w:r>
        <w:rPr>
          <w:rStyle w:val="text"/>
        </w:rPr>
        <w:t>,  2007</w:t>
      </w:r>
      <w:proofErr w:type="gramEnd"/>
      <w:r>
        <w:rPr>
          <w:rStyle w:val="text"/>
        </w:rPr>
        <w:t xml:space="preserve">, </w:t>
      </w:r>
      <w:hyperlink r:id="rId59" w:history="1">
        <w:r>
          <w:rPr>
            <w:rStyle w:val="Hyperlink"/>
          </w:rPr>
          <w:t>Putting Longline Bycatch of Sea Turtles into Perspective</w:t>
        </w:r>
      </w:hyperlink>
      <w:r>
        <w:t xml:space="preserve">, </w:t>
      </w:r>
      <w:r>
        <w:rPr>
          <w:rStyle w:val="text"/>
        </w:rPr>
        <w:t xml:space="preserve">Biology Department, </w:t>
      </w:r>
      <w:r>
        <w:t xml:space="preserve"> </w:t>
      </w:r>
      <w:r>
        <w:rPr>
          <w:rStyle w:val="text"/>
        </w:rPr>
        <w:t xml:space="preserve">San Diego State University, Conservation Biology, </w:t>
      </w:r>
      <w:proofErr w:type="spellStart"/>
      <w:r>
        <w:rPr>
          <w:rStyle w:val="text"/>
        </w:rPr>
        <w:t>Vol</w:t>
      </w:r>
      <w:proofErr w:type="spellEnd"/>
      <w:r>
        <w:rPr>
          <w:rStyle w:val="text"/>
        </w:rPr>
        <w:t xml:space="preserve"> 21</w:t>
      </w:r>
    </w:p>
    <w:p w:rsidR="00CF4A39" w:rsidRDefault="007D1587" w:rsidP="00533AAD">
      <w:pPr>
        <w:spacing w:after="120" w:line="240" w:lineRule="auto"/>
        <w:rPr>
          <w:rFonts w:ascii="Calibri" w:eastAsia="Calibri" w:hAnsi="Calibri" w:cs="Calibri"/>
          <w:b/>
        </w:rPr>
      </w:pPr>
      <w:proofErr w:type="gramStart"/>
      <w:r>
        <w:rPr>
          <w:rFonts w:ascii="Calibri" w:eastAsia="Calibri" w:hAnsi="Calibri" w:cs="Calibri"/>
          <w:b/>
        </w:rPr>
        <w:t xml:space="preserve">Miyake, M.P., </w:t>
      </w:r>
      <w:proofErr w:type="spellStart"/>
      <w:r>
        <w:rPr>
          <w:rFonts w:ascii="Calibri" w:eastAsia="Calibri" w:hAnsi="Calibri" w:cs="Calibri"/>
          <w:b/>
        </w:rPr>
        <w:t>Guillotreau</w:t>
      </w:r>
      <w:proofErr w:type="spellEnd"/>
      <w:r>
        <w:rPr>
          <w:rFonts w:ascii="Calibri" w:eastAsia="Calibri" w:hAnsi="Calibri" w:cs="Calibri"/>
          <w:b/>
        </w:rPr>
        <w:t>, P., Chin-</w:t>
      </w:r>
      <w:proofErr w:type="spellStart"/>
      <w:r>
        <w:rPr>
          <w:rFonts w:ascii="Calibri" w:eastAsia="Calibri" w:hAnsi="Calibri" w:cs="Calibri"/>
          <w:b/>
        </w:rPr>
        <w:t>Wa</w:t>
      </w:r>
      <w:proofErr w:type="spellEnd"/>
      <w:r>
        <w:rPr>
          <w:rFonts w:ascii="Calibri" w:eastAsia="Calibri" w:hAnsi="Calibri" w:cs="Calibri"/>
          <w:b/>
        </w:rPr>
        <w:t xml:space="preserve"> Sun and </w:t>
      </w:r>
      <w:proofErr w:type="spellStart"/>
      <w:r>
        <w:rPr>
          <w:rFonts w:ascii="Calibri" w:eastAsia="Calibri" w:hAnsi="Calibri" w:cs="Calibri"/>
          <w:b/>
        </w:rPr>
        <w:t>Ishimura</w:t>
      </w:r>
      <w:proofErr w:type="spellEnd"/>
      <w:r>
        <w:rPr>
          <w:rFonts w:ascii="Calibri" w:eastAsia="Calibri" w:hAnsi="Calibri" w:cs="Calibri"/>
          <w:b/>
        </w:rPr>
        <w:t>, G</w:t>
      </w:r>
      <w:r>
        <w:rPr>
          <w:rFonts w:ascii="Calibri" w:eastAsia="Calibri" w:hAnsi="Calibri" w:cs="Calibri"/>
        </w:rPr>
        <w:t>., 2010, Recent developments in the tuna industry, stocks, fisheries management, trade and market developments, FAO Technical paper 543.</w:t>
      </w:r>
      <w:proofErr w:type="gramEnd"/>
    </w:p>
    <w:p w:rsidR="00EE7B15" w:rsidRDefault="00EE7B15" w:rsidP="00533AAD">
      <w:pPr>
        <w:spacing w:after="120" w:line="240" w:lineRule="auto"/>
        <w:rPr>
          <w:rFonts w:ascii="Calibri" w:eastAsia="Calibri" w:hAnsi="Calibri" w:cs="Calibri"/>
          <w:b/>
        </w:rPr>
      </w:pPr>
      <w:r>
        <w:rPr>
          <w:rFonts w:ascii="Calibri" w:eastAsia="Calibri" w:hAnsi="Calibri" w:cs="Calibri"/>
          <w:b/>
        </w:rPr>
        <w:t xml:space="preserve">MFF, </w:t>
      </w:r>
      <w:r w:rsidRPr="00EE7B15">
        <w:rPr>
          <w:rFonts w:ascii="Calibri" w:eastAsia="Calibri" w:hAnsi="Calibri" w:cs="Calibri"/>
        </w:rPr>
        <w:t>2011</w:t>
      </w:r>
      <w:r>
        <w:rPr>
          <w:rFonts w:ascii="Calibri" w:eastAsia="Calibri" w:hAnsi="Calibri" w:cs="Calibri"/>
        </w:rPr>
        <w:t xml:space="preserve">, </w:t>
      </w:r>
      <w:r w:rsidRPr="00EE7B15">
        <w:rPr>
          <w:rFonts w:ascii="Calibri" w:eastAsia="Calibri" w:hAnsi="Calibri" w:cs="Calibri"/>
        </w:rPr>
        <w:t>Fi</w:t>
      </w:r>
      <w:r>
        <w:rPr>
          <w:rFonts w:ascii="Calibri" w:eastAsia="Calibri" w:hAnsi="Calibri" w:cs="Calibri"/>
        </w:rPr>
        <w:t>sheries Business Guidebook</w:t>
      </w:r>
      <w:r w:rsidRPr="00EE7B15">
        <w:rPr>
          <w:rFonts w:ascii="Calibri" w:eastAsia="Calibri" w:hAnsi="Calibri" w:cs="Calibri"/>
        </w:rPr>
        <w:t xml:space="preserve"> </w:t>
      </w:r>
    </w:p>
    <w:p w:rsidR="00CF4A39" w:rsidRDefault="007D1587" w:rsidP="00533AAD">
      <w:pPr>
        <w:spacing w:after="120" w:line="240" w:lineRule="auto"/>
        <w:rPr>
          <w:rFonts w:ascii="Calibri" w:eastAsia="Calibri" w:hAnsi="Calibri" w:cs="Calibri"/>
        </w:rPr>
      </w:pPr>
      <w:r>
        <w:rPr>
          <w:rFonts w:ascii="Calibri" w:eastAsia="Calibri" w:hAnsi="Calibri" w:cs="Calibri"/>
          <w:b/>
        </w:rPr>
        <w:t>MFF</w:t>
      </w:r>
      <w:r>
        <w:rPr>
          <w:rFonts w:ascii="Calibri" w:eastAsia="Calibri" w:hAnsi="Calibri" w:cs="Calibri"/>
        </w:rPr>
        <w:t>, Tuna management Plan, 2009-2010</w:t>
      </w:r>
    </w:p>
    <w:p w:rsidR="00CF4A39" w:rsidRDefault="007D1587" w:rsidP="00533AAD">
      <w:pPr>
        <w:spacing w:after="120" w:line="240" w:lineRule="auto"/>
        <w:rPr>
          <w:rFonts w:ascii="Calibri" w:eastAsia="Calibri" w:hAnsi="Calibri" w:cs="Calibri"/>
        </w:rPr>
      </w:pPr>
      <w:r>
        <w:rPr>
          <w:rFonts w:ascii="Calibri" w:eastAsia="Calibri" w:hAnsi="Calibri" w:cs="Calibri"/>
          <w:b/>
        </w:rPr>
        <w:t>MFMR</w:t>
      </w:r>
      <w:r>
        <w:rPr>
          <w:rFonts w:ascii="Calibri" w:eastAsia="Calibri" w:hAnsi="Calibri" w:cs="Calibri"/>
        </w:rPr>
        <w:t>, Solomon Islands National Tuna Management and Development Plan, 1999</w:t>
      </w:r>
    </w:p>
    <w:p w:rsidR="00CF4A39" w:rsidRPr="00533AAD" w:rsidRDefault="007D1587" w:rsidP="00533AAD">
      <w:pPr>
        <w:spacing w:after="120" w:line="240" w:lineRule="auto"/>
        <w:rPr>
          <w:rFonts w:ascii="Calibri" w:eastAsia="Calibri" w:hAnsi="Calibri" w:cs="Calibri"/>
        </w:rPr>
      </w:pPr>
      <w:r>
        <w:rPr>
          <w:rFonts w:ascii="Calibri" w:eastAsia="Calibri" w:hAnsi="Calibri" w:cs="Calibri"/>
          <w:b/>
        </w:rPr>
        <w:t>NFA</w:t>
      </w:r>
      <w:r>
        <w:rPr>
          <w:rFonts w:ascii="Calibri" w:eastAsia="Calibri" w:hAnsi="Calibri" w:cs="Calibri"/>
        </w:rPr>
        <w:t>, National Tuna Fishery Management Plan, 1999</w:t>
      </w:r>
    </w:p>
    <w:p w:rsidR="00F37835" w:rsidRPr="00F37835" w:rsidRDefault="00F37835" w:rsidP="00F37835">
      <w:pPr>
        <w:spacing w:after="180"/>
      </w:pPr>
      <w:r w:rsidRPr="00F37835">
        <w:rPr>
          <w:b/>
        </w:rPr>
        <w:t>Philipson, P</w:t>
      </w:r>
      <w:r>
        <w:t xml:space="preserve">., 2006, </w:t>
      </w:r>
      <w:proofErr w:type="gramStart"/>
      <w:r>
        <w:t>An</w:t>
      </w:r>
      <w:proofErr w:type="gramEnd"/>
      <w:r>
        <w:t xml:space="preserve"> Assessment o</w:t>
      </w:r>
      <w:r w:rsidRPr="003B7ADC">
        <w:t>f Development</w:t>
      </w:r>
      <w:r>
        <w:t xml:space="preserve"> Options in t</w:t>
      </w:r>
      <w:r w:rsidRPr="003B7ADC">
        <w:t xml:space="preserve">he Longline Fishery. </w:t>
      </w:r>
      <w:proofErr w:type="gramStart"/>
      <w:r w:rsidRPr="003B7ADC">
        <w:t>Development of tuna fisheries in the Pacific ACP countries</w:t>
      </w:r>
      <w:r>
        <w:t xml:space="preserve"> (DEVFISH) Project, FFA, Honiara.</w:t>
      </w:r>
      <w:proofErr w:type="gramEnd"/>
      <w:r>
        <w:t xml:space="preserve"> </w:t>
      </w:r>
    </w:p>
    <w:p w:rsidR="009A3A4B" w:rsidRDefault="009A3A4B" w:rsidP="00533AAD">
      <w:pPr>
        <w:spacing w:after="120" w:line="240" w:lineRule="auto"/>
        <w:rPr>
          <w:rFonts w:ascii="Calibri" w:eastAsia="Calibri" w:hAnsi="Calibri" w:cs="Calibri"/>
          <w:b/>
        </w:rPr>
      </w:pPr>
      <w:proofErr w:type="gramStart"/>
      <w:r>
        <w:rPr>
          <w:rFonts w:ascii="Calibri" w:eastAsia="Calibri" w:hAnsi="Calibri" w:cs="Calibri"/>
          <w:b/>
        </w:rPr>
        <w:t>PNA, 2010.</w:t>
      </w:r>
      <w:proofErr w:type="gramEnd"/>
      <w:r>
        <w:rPr>
          <w:rFonts w:ascii="Calibri" w:eastAsia="Calibri" w:hAnsi="Calibri" w:cs="Calibri"/>
          <w:b/>
        </w:rPr>
        <w:t xml:space="preserve"> Palau Arrangement for the Management of the Western Pacific Tuna Fishery – Management Scheme (Longline Vessel Days Scheme)</w:t>
      </w:r>
    </w:p>
    <w:p w:rsidR="00CF4A39" w:rsidRDefault="007D1587" w:rsidP="00533AAD">
      <w:pPr>
        <w:spacing w:after="120" w:line="240" w:lineRule="auto"/>
        <w:rPr>
          <w:rFonts w:ascii="Calibri" w:eastAsia="Calibri" w:hAnsi="Calibri" w:cs="Calibri"/>
          <w:color w:val="000000"/>
        </w:rPr>
      </w:pPr>
      <w:r>
        <w:rPr>
          <w:rFonts w:ascii="Calibri" w:eastAsia="Calibri" w:hAnsi="Calibri" w:cs="Calibri"/>
          <w:b/>
        </w:rPr>
        <w:t>Republic of Vanuatu</w:t>
      </w:r>
      <w:r>
        <w:rPr>
          <w:rFonts w:ascii="Calibri" w:eastAsia="Calibri" w:hAnsi="Calibri" w:cs="Calibri"/>
        </w:rPr>
        <w:t>, Fisheries Act, No. 55, 2005</w:t>
      </w:r>
    </w:p>
    <w:p w:rsidR="00CF4A39" w:rsidRDefault="007D1587" w:rsidP="00533AAD">
      <w:pPr>
        <w:spacing w:after="120" w:line="240" w:lineRule="auto"/>
        <w:rPr>
          <w:rFonts w:ascii="Calibri" w:eastAsia="Calibri" w:hAnsi="Calibri" w:cs="Calibri"/>
          <w:color w:val="000000"/>
        </w:rPr>
      </w:pPr>
      <w:r>
        <w:rPr>
          <w:rFonts w:ascii="Calibri" w:eastAsia="Calibri" w:hAnsi="Calibri" w:cs="Calibri"/>
          <w:b/>
          <w:spacing w:val="-6"/>
        </w:rPr>
        <w:t xml:space="preserve">Solomon Islands Government, Fisheries Act, 1998, </w:t>
      </w:r>
      <w:hyperlink r:id="rId60">
        <w:r>
          <w:rPr>
            <w:rFonts w:ascii="Calibri" w:eastAsia="Calibri" w:hAnsi="Calibri" w:cs="Calibri"/>
            <w:color w:val="0000FF"/>
            <w:u w:val="single"/>
          </w:rPr>
          <w:t>http://www.paclii.org/sb/legis/consol_act/fa110/</w:t>
        </w:r>
      </w:hyperlink>
      <w:r>
        <w:rPr>
          <w:rFonts w:ascii="Calibri" w:eastAsia="Calibri" w:hAnsi="Calibri" w:cs="Calibri"/>
        </w:rPr>
        <w:t xml:space="preserve"> </w:t>
      </w:r>
    </w:p>
    <w:p w:rsidR="00CF4A39" w:rsidRDefault="007D1587" w:rsidP="00533AAD">
      <w:pPr>
        <w:spacing w:after="120" w:line="240" w:lineRule="auto"/>
        <w:jc w:val="both"/>
        <w:rPr>
          <w:rFonts w:ascii="Calibri" w:eastAsia="Calibri" w:hAnsi="Calibri" w:cs="Calibri"/>
        </w:rPr>
      </w:pPr>
      <w:r>
        <w:rPr>
          <w:rFonts w:ascii="Calibri" w:eastAsia="Calibri" w:hAnsi="Calibri" w:cs="Calibri"/>
          <w:b/>
          <w:spacing w:val="-6"/>
        </w:rPr>
        <w:t xml:space="preserve">Suzuki, Z 2012 </w:t>
      </w:r>
      <w:r>
        <w:rPr>
          <w:rFonts w:ascii="Calibri" w:eastAsia="Calibri" w:hAnsi="Calibri" w:cs="Calibri"/>
          <w:spacing w:val="-6"/>
        </w:rPr>
        <w:t xml:space="preserve">Tuna Scientist, </w:t>
      </w:r>
      <w:r>
        <w:rPr>
          <w:rFonts w:ascii="Calibri" w:eastAsia="Calibri" w:hAnsi="Calibri" w:cs="Calibri"/>
          <w:spacing w:val="-1"/>
        </w:rPr>
        <w:t>Rapid increase in fishing capacity of small-scale tuna long</w:t>
      </w:r>
      <w:r>
        <w:rPr>
          <w:rFonts w:ascii="Calibri" w:eastAsia="Calibri" w:hAnsi="Calibri" w:cs="Calibri"/>
          <w:spacing w:val="-1"/>
        </w:rPr>
        <w:br/>
      </w:r>
      <w:r>
        <w:rPr>
          <w:rFonts w:ascii="Calibri" w:eastAsia="Calibri" w:hAnsi="Calibri" w:cs="Calibri"/>
        </w:rPr>
        <w:t>line fleet in the Sou</w:t>
      </w:r>
      <w:r w:rsidR="00EF272C">
        <w:rPr>
          <w:rFonts w:ascii="Calibri" w:eastAsia="Calibri" w:hAnsi="Calibri" w:cs="Calibri"/>
        </w:rPr>
        <w:t>–</w:t>
      </w:r>
      <w:r>
        <w:rPr>
          <w:rFonts w:ascii="Calibri" w:eastAsia="Calibri" w:hAnsi="Calibri" w:cs="Calibri"/>
        </w:rPr>
        <w:t xml:space="preserve"> Pacific</w:t>
      </w:r>
      <w:r>
        <w:rPr>
          <w:rFonts w:ascii="Calibri" w:eastAsia="Calibri" w:hAnsi="Calibri" w:cs="Calibri"/>
          <w:spacing w:val="2"/>
        </w:rPr>
        <w:t>--A verification of PITIA</w:t>
      </w:r>
      <w:r w:rsidR="00EF272C">
        <w:rPr>
          <w:rFonts w:ascii="Calibri" w:eastAsia="Calibri" w:hAnsi="Calibri" w:cs="Calibri"/>
          <w:spacing w:val="2"/>
        </w:rPr>
        <w:t>–</w:t>
      </w:r>
      <w:proofErr w:type="spellStart"/>
      <w:r>
        <w:rPr>
          <w:rFonts w:ascii="Calibri" w:eastAsia="Calibri" w:hAnsi="Calibri" w:cs="Calibri"/>
          <w:spacing w:val="2"/>
        </w:rPr>
        <w:t>t</w:t>
      </w:r>
      <w:r w:rsidR="00EF272C">
        <w:rPr>
          <w:rFonts w:ascii="Calibri" w:eastAsia="Calibri" w:hAnsi="Calibri" w:cs="Calibri"/>
          <w:spacing w:val="2"/>
        </w:rPr>
        <w:t>a</w:t>
      </w:r>
      <w:r>
        <w:rPr>
          <w:rFonts w:ascii="Calibri" w:eastAsia="Calibri" w:hAnsi="Calibri" w:cs="Calibri"/>
          <w:spacing w:val="2"/>
        </w:rPr>
        <w:t>tement</w:t>
      </w:r>
      <w:proofErr w:type="spellEnd"/>
      <w:r>
        <w:rPr>
          <w:rFonts w:ascii="Calibri" w:eastAsia="Calibri" w:hAnsi="Calibri" w:cs="Calibri"/>
          <w:spacing w:val="2"/>
        </w:rPr>
        <w:t>--</w:t>
      </w:r>
      <w:proofErr w:type="spellStart"/>
      <w:r>
        <w:rPr>
          <w:rFonts w:ascii="Calibri" w:eastAsia="Calibri" w:hAnsi="Calibri" w:cs="Calibri"/>
          <w:spacing w:val="-6"/>
        </w:rPr>
        <w:t>ATuna</w:t>
      </w:r>
      <w:proofErr w:type="spellEnd"/>
      <w:r>
        <w:rPr>
          <w:rFonts w:ascii="Calibri" w:eastAsia="Calibri" w:hAnsi="Calibri" w:cs="Calibri"/>
          <w:spacing w:val="-6"/>
        </w:rPr>
        <w:t>, February, 2012</w:t>
      </w:r>
    </w:p>
    <w:p w:rsidR="00CF4A39" w:rsidRDefault="007D1587" w:rsidP="00533AAD">
      <w:pPr>
        <w:spacing w:after="120" w:line="240" w:lineRule="auto"/>
        <w:rPr>
          <w:rFonts w:ascii="Calibri" w:eastAsia="Calibri" w:hAnsi="Calibri" w:cs="Calibri"/>
          <w:b/>
          <w:color w:val="0000FF"/>
          <w:u w:val="single"/>
        </w:rPr>
      </w:pPr>
      <w:r>
        <w:rPr>
          <w:rFonts w:ascii="Calibri" w:eastAsia="Calibri" w:hAnsi="Calibri" w:cs="Calibri"/>
          <w:b/>
        </w:rPr>
        <w:t>US Customs and Border Protection,</w:t>
      </w:r>
      <w:r w:rsidRPr="00BD6A94">
        <w:rPr>
          <w:rFonts w:ascii="Calibri" w:eastAsia="Calibri" w:hAnsi="Calibri" w:cs="Calibri"/>
          <w:b/>
        </w:rPr>
        <w:t xml:space="preserve"> </w:t>
      </w:r>
      <w:r>
        <w:rPr>
          <w:rFonts w:ascii="Calibri" w:eastAsia="Calibri" w:hAnsi="Calibri" w:cs="Calibri"/>
        </w:rPr>
        <w:t xml:space="preserve">Harmonised Tariff schedule, </w:t>
      </w:r>
      <w:hyperlink r:id="rId61">
        <w:r>
          <w:rPr>
            <w:rFonts w:ascii="Calibri" w:eastAsia="Calibri" w:hAnsi="Calibri" w:cs="Calibri"/>
            <w:b/>
            <w:color w:val="0000FF"/>
            <w:u w:val="single"/>
          </w:rPr>
          <w:t>http://hts.usitc.gov/</w:t>
        </w:r>
      </w:hyperlink>
    </w:p>
    <w:p w:rsidR="004F04B2" w:rsidRPr="004F04B2" w:rsidRDefault="004F04B2" w:rsidP="00533AAD">
      <w:pPr>
        <w:spacing w:after="120" w:line="240" w:lineRule="auto"/>
        <w:rPr>
          <w:rFonts w:ascii="Calibri" w:eastAsia="Calibri" w:hAnsi="Calibri" w:cs="Calibri"/>
        </w:rPr>
      </w:pPr>
      <w:r w:rsidRPr="004F04B2">
        <w:rPr>
          <w:rFonts w:ascii="Calibri" w:eastAsia="Calibri" w:hAnsi="Calibri" w:cs="Calibri"/>
          <w:b/>
        </w:rPr>
        <w:t>United States Trade Representative</w:t>
      </w:r>
      <w:r>
        <w:rPr>
          <w:rFonts w:ascii="Calibri" w:eastAsia="Calibri" w:hAnsi="Calibri" w:cs="Calibri"/>
        </w:rPr>
        <w:t>, 2009,</w:t>
      </w:r>
      <w:r w:rsidRPr="004F04B2">
        <w:rPr>
          <w:rFonts w:ascii="Calibri" w:eastAsia="Calibri" w:hAnsi="Calibri" w:cs="Calibri"/>
        </w:rPr>
        <w:t xml:space="preserve"> US Generalized system of preferences guidebook, O</w:t>
      </w:r>
      <w:r>
        <w:rPr>
          <w:rFonts w:ascii="Calibri" w:eastAsia="Calibri" w:hAnsi="Calibri" w:cs="Calibri"/>
        </w:rPr>
        <w:t xml:space="preserve">ffice of the </w:t>
      </w:r>
      <w:r w:rsidRPr="004F04B2">
        <w:rPr>
          <w:rFonts w:ascii="Calibri" w:eastAsia="Calibri" w:hAnsi="Calibri" w:cs="Calibri"/>
        </w:rPr>
        <w:t>Executive Office of the President, Ava</w:t>
      </w:r>
      <w:hyperlink r:id="rId62" w:history="1">
        <w:r w:rsidR="00EF272C" w:rsidRPr="00180625">
          <w:rPr>
            <w:rStyle w:val="Hyperlink"/>
            <w:rFonts w:ascii="Calibri" w:eastAsia="Calibri" w:hAnsi="Calibri" w:cs="Calibri"/>
          </w:rPr>
          <w:t xml:space="preserve">ilable at </w:t>
        </w:r>
      </w:hyperlink>
      <w:r w:rsidRPr="004F04B2">
        <w:t>http://www.ustr.gov/sites/default/files/U.S.-Generalized-System-of-Preferences-Guidebook.pdf</w:t>
      </w:r>
    </w:p>
    <w:p w:rsidR="00CF4A39" w:rsidRDefault="007D1587" w:rsidP="00533AAD">
      <w:pPr>
        <w:spacing w:after="120" w:line="240" w:lineRule="auto"/>
        <w:rPr>
          <w:rFonts w:ascii="Calibri" w:eastAsia="Calibri" w:hAnsi="Calibri" w:cs="Calibri"/>
        </w:rPr>
      </w:pPr>
      <w:r>
        <w:rPr>
          <w:rFonts w:ascii="Calibri" w:eastAsia="Calibri" w:hAnsi="Calibri" w:cs="Calibri"/>
          <w:b/>
        </w:rPr>
        <w:t xml:space="preserve">Vanuatu Department of Fisheries, </w:t>
      </w:r>
      <w:proofErr w:type="gramStart"/>
      <w:r>
        <w:rPr>
          <w:rFonts w:ascii="Calibri" w:eastAsia="Calibri" w:hAnsi="Calibri" w:cs="Calibri"/>
        </w:rPr>
        <w:t>A</w:t>
      </w:r>
      <w:proofErr w:type="gramEnd"/>
      <w:r>
        <w:rPr>
          <w:rFonts w:ascii="Calibri" w:eastAsia="Calibri" w:hAnsi="Calibri" w:cs="Calibri"/>
        </w:rPr>
        <w:t xml:space="preserve"> National Policy for the Management of Vanuatu Tuna Fisheries, 2009</w:t>
      </w:r>
    </w:p>
    <w:p w:rsidR="00CF4A39" w:rsidRDefault="007D1587" w:rsidP="00533AAD">
      <w:pPr>
        <w:spacing w:after="120" w:line="240" w:lineRule="auto"/>
        <w:jc w:val="both"/>
        <w:rPr>
          <w:rFonts w:ascii="Calibri" w:eastAsia="Calibri" w:hAnsi="Calibri" w:cs="Calibri"/>
        </w:rPr>
      </w:pPr>
      <w:r>
        <w:rPr>
          <w:rFonts w:ascii="Calibri" w:eastAsia="Calibri" w:hAnsi="Calibri" w:cs="Calibri"/>
          <w:b/>
        </w:rPr>
        <w:t>WCPFC CMM 2010-07</w:t>
      </w:r>
      <w:r>
        <w:rPr>
          <w:rFonts w:ascii="Calibri" w:eastAsia="Calibri" w:hAnsi="Calibri" w:cs="Calibri"/>
        </w:rPr>
        <w:t>, Conservation and management measures for sharks</w:t>
      </w:r>
    </w:p>
    <w:p w:rsidR="00CF4A39" w:rsidRDefault="007D1587" w:rsidP="00533AAD">
      <w:pPr>
        <w:spacing w:after="120" w:line="240" w:lineRule="auto"/>
        <w:jc w:val="both"/>
        <w:rPr>
          <w:rFonts w:ascii="Calibri" w:eastAsia="Calibri" w:hAnsi="Calibri" w:cs="Calibri"/>
        </w:rPr>
      </w:pPr>
      <w:r>
        <w:rPr>
          <w:rFonts w:ascii="Calibri" w:eastAsia="Calibri" w:hAnsi="Calibri" w:cs="Calibri"/>
          <w:b/>
        </w:rPr>
        <w:t>WCPFC</w:t>
      </w:r>
      <w:r>
        <w:rPr>
          <w:rFonts w:ascii="Calibri" w:eastAsia="Calibri" w:hAnsi="Calibri" w:cs="Calibri"/>
        </w:rPr>
        <w:t xml:space="preserve"> (2011), South Pacific Albacore Fishery, </w:t>
      </w:r>
      <w:r>
        <w:rPr>
          <w:rFonts w:ascii="Calibri" w:eastAsia="Calibri" w:hAnsi="Calibri" w:cs="Calibri"/>
          <w:b/>
          <w:spacing w:val="-7"/>
        </w:rPr>
        <w:t>WCPFC8- 2011-IP/04</w:t>
      </w:r>
    </w:p>
    <w:p w:rsidR="00CF4A39" w:rsidRDefault="007D1587" w:rsidP="00533AAD">
      <w:pPr>
        <w:spacing w:after="120" w:line="240" w:lineRule="auto"/>
        <w:jc w:val="both"/>
        <w:rPr>
          <w:rFonts w:ascii="Calibri" w:eastAsia="Calibri" w:hAnsi="Calibri" w:cs="Calibri"/>
          <w:color w:val="0000FF"/>
          <w:spacing w:val="-7"/>
          <w:u w:val="single"/>
        </w:rPr>
      </w:pPr>
      <w:r>
        <w:rPr>
          <w:rFonts w:ascii="Calibri" w:eastAsia="Calibri" w:hAnsi="Calibri" w:cs="Calibri"/>
          <w:b/>
          <w:spacing w:val="-7"/>
        </w:rPr>
        <w:t>WCPFC CMM 2007-02</w:t>
      </w:r>
      <w:r>
        <w:rPr>
          <w:rFonts w:ascii="Calibri" w:eastAsia="Calibri" w:hAnsi="Calibri" w:cs="Calibri"/>
          <w:spacing w:val="-7"/>
        </w:rPr>
        <w:t xml:space="preserve">, Vessel Monitoring System, </w:t>
      </w:r>
      <w:hyperlink r:id="rId63">
        <w:r>
          <w:rPr>
            <w:rFonts w:ascii="Calibri" w:eastAsia="Calibri" w:hAnsi="Calibri" w:cs="Calibri"/>
            <w:color w:val="0000FF"/>
            <w:spacing w:val="-7"/>
            <w:u w:val="single"/>
          </w:rPr>
          <w:t>http://www.wcpfc.int/doc/cmm-2007-02/commission-vessel-monitoring-system</w:t>
        </w:r>
      </w:hyperlink>
    </w:p>
    <w:p w:rsidR="00CF4A39" w:rsidRDefault="007D1587" w:rsidP="00533AAD">
      <w:pPr>
        <w:spacing w:after="120" w:line="240" w:lineRule="auto"/>
        <w:jc w:val="both"/>
        <w:rPr>
          <w:rFonts w:ascii="Calibri" w:eastAsia="Calibri" w:hAnsi="Calibri" w:cs="Calibri"/>
        </w:rPr>
      </w:pPr>
      <w:r>
        <w:rPr>
          <w:rFonts w:ascii="Calibri" w:eastAsia="Calibri" w:hAnsi="Calibri" w:cs="Calibri"/>
          <w:b/>
        </w:rPr>
        <w:t>WCPFC CMM 2008-01</w:t>
      </w:r>
      <w:r>
        <w:rPr>
          <w:rFonts w:ascii="Calibri" w:eastAsia="Calibri" w:hAnsi="Calibri" w:cs="Calibri"/>
        </w:rPr>
        <w:t xml:space="preserve">, Conservation and management measure for yellowfin and bigeye tuna in </w:t>
      </w:r>
      <w:hyperlink r:id="rId64" w:history="1">
        <w:r w:rsidR="00EF272C" w:rsidRPr="00180625">
          <w:rPr>
            <w:rStyle w:val="Hyperlink"/>
            <w:rFonts w:ascii="Calibri" w:eastAsia="Calibri" w:hAnsi="Calibri" w:cs="Calibri"/>
          </w:rPr>
          <w:t xml:space="preserve">the WCPO, </w:t>
        </w:r>
      </w:hyperlink>
      <w:r>
        <w:rPr>
          <w:rFonts w:ascii="Calibri" w:eastAsia="Calibri" w:hAnsi="Calibri" w:cs="Calibri"/>
        </w:rPr>
        <w:t xml:space="preserve">http://www.wcpfc.int/doc/cmm-2008-01/conservation-and-management-measure-bigeye-and-yellowfin-tuna-western-and-central-pa </w:t>
      </w:r>
    </w:p>
    <w:p w:rsidR="00CF4A39" w:rsidRDefault="007D1587" w:rsidP="00533AAD">
      <w:pPr>
        <w:spacing w:after="120" w:line="240" w:lineRule="auto"/>
        <w:jc w:val="both"/>
        <w:rPr>
          <w:rFonts w:ascii="Calibri" w:eastAsia="Calibri" w:hAnsi="Calibri" w:cs="Calibri"/>
        </w:rPr>
      </w:pPr>
      <w:r>
        <w:rPr>
          <w:rFonts w:ascii="Calibri" w:eastAsia="Calibri" w:hAnsi="Calibri" w:cs="Calibri"/>
          <w:b/>
        </w:rPr>
        <w:t>WCPFC 2008-02</w:t>
      </w:r>
      <w:r>
        <w:rPr>
          <w:rFonts w:ascii="Calibri" w:eastAsia="Calibri" w:hAnsi="Calibri" w:cs="Calibri"/>
        </w:rPr>
        <w:t xml:space="preserve">, Conservation and Management Measure of Sea Turtles, </w:t>
      </w:r>
      <w:hyperlink r:id="rId65">
        <w:r>
          <w:rPr>
            <w:rFonts w:ascii="Calibri" w:eastAsia="Calibri" w:hAnsi="Calibri" w:cs="Calibri"/>
            <w:color w:val="0000FF"/>
            <w:u w:val="single"/>
          </w:rPr>
          <w:t>http://www.wcpfc.int/doc/cmm-2008-03/conservation-and-management-sea-turtles</w:t>
        </w:r>
      </w:hyperlink>
    </w:p>
    <w:p w:rsidR="00CF4A39" w:rsidRDefault="007D1587" w:rsidP="00533AAD">
      <w:pPr>
        <w:spacing w:after="120" w:line="240" w:lineRule="auto"/>
        <w:jc w:val="both"/>
        <w:rPr>
          <w:rFonts w:ascii="Calibri" w:eastAsia="Calibri" w:hAnsi="Calibri" w:cs="Calibri"/>
        </w:rPr>
      </w:pPr>
      <w:r>
        <w:rPr>
          <w:rFonts w:ascii="Calibri" w:eastAsia="Calibri" w:hAnsi="Calibri" w:cs="Calibri"/>
          <w:b/>
        </w:rPr>
        <w:lastRenderedPageBreak/>
        <w:t>WCPFC 2010-05</w:t>
      </w:r>
      <w:r>
        <w:rPr>
          <w:rFonts w:ascii="Calibri" w:eastAsia="Calibri" w:hAnsi="Calibri" w:cs="Calibri"/>
        </w:rPr>
        <w:t>, Conservation and Management Measure for the Conservation of South Pacific Albacore</w:t>
      </w:r>
    </w:p>
    <w:p w:rsidR="00CF4A39" w:rsidRDefault="007D1587" w:rsidP="00533AAD">
      <w:pPr>
        <w:spacing w:after="120" w:line="240" w:lineRule="auto"/>
        <w:jc w:val="both"/>
        <w:rPr>
          <w:rFonts w:ascii="Calibri" w:eastAsia="Calibri" w:hAnsi="Calibri" w:cs="Calibri"/>
        </w:rPr>
      </w:pPr>
      <w:r>
        <w:rPr>
          <w:rFonts w:ascii="Calibri" w:eastAsia="Calibri" w:hAnsi="Calibri" w:cs="Calibri"/>
          <w:b/>
        </w:rPr>
        <w:t>WCPFC CMM 2010-07</w:t>
      </w:r>
      <w:r>
        <w:rPr>
          <w:rFonts w:ascii="Calibri" w:eastAsia="Calibri" w:hAnsi="Calibri" w:cs="Calibri"/>
        </w:rPr>
        <w:t xml:space="preserve">, Conservation and management measure for sharks, </w:t>
      </w:r>
      <w:hyperlink r:id="rId66">
        <w:r>
          <w:rPr>
            <w:rFonts w:ascii="Calibri" w:eastAsia="Calibri" w:hAnsi="Calibri" w:cs="Calibri"/>
            <w:color w:val="0000FF"/>
            <w:u w:val="single"/>
          </w:rPr>
          <w:t>http://www.wcpfc.int/doc/cmm-2010-03/conservation-and-management-measure-compliance-monitoring-scheme</w:t>
        </w:r>
      </w:hyperlink>
    </w:p>
    <w:p w:rsidR="00CF4A39" w:rsidRDefault="007D1587" w:rsidP="00533AAD">
      <w:pPr>
        <w:spacing w:after="120" w:line="240" w:lineRule="auto"/>
        <w:jc w:val="both"/>
        <w:rPr>
          <w:rFonts w:ascii="Calibri" w:eastAsia="Calibri" w:hAnsi="Calibri" w:cs="Calibri"/>
        </w:rPr>
      </w:pPr>
      <w:proofErr w:type="gramStart"/>
      <w:r>
        <w:rPr>
          <w:rFonts w:ascii="Calibri" w:eastAsia="Calibri" w:hAnsi="Calibri" w:cs="Calibri"/>
          <w:b/>
        </w:rPr>
        <w:t>WCPFC</w:t>
      </w:r>
      <w:r>
        <w:rPr>
          <w:rFonts w:ascii="Calibri" w:eastAsia="Calibri" w:hAnsi="Calibri" w:cs="Calibri"/>
        </w:rPr>
        <w:t>, 2010, Convention on the Conservations and Management of Highly Migratory Fish Stocks in the Western and Central Pacific Ocean.</w:t>
      </w:r>
      <w:proofErr w:type="gramEnd"/>
      <w:r>
        <w:rPr>
          <w:rFonts w:ascii="Calibri" w:eastAsia="Calibri" w:hAnsi="Calibri" w:cs="Calibri"/>
        </w:rPr>
        <w:t xml:space="preserve"> </w:t>
      </w:r>
      <w:hyperlink r:id="rId67">
        <w:r>
          <w:rPr>
            <w:rFonts w:ascii="Calibri" w:eastAsia="Calibri" w:hAnsi="Calibri" w:cs="Calibri"/>
            <w:color w:val="0000FF"/>
            <w:u w:val="single"/>
          </w:rPr>
          <w:t>http://www.wcpfc.int/doc/convention-conservation-and-management-highly-migratory-fish-stocks-western-and-central-pacific</w:t>
        </w:r>
      </w:hyperlink>
    </w:p>
    <w:p w:rsidR="00CF4A39" w:rsidRDefault="007D1587" w:rsidP="00533AAD">
      <w:pPr>
        <w:spacing w:after="120" w:line="240" w:lineRule="auto"/>
        <w:jc w:val="both"/>
        <w:rPr>
          <w:rFonts w:ascii="Calibri" w:eastAsia="Calibri" w:hAnsi="Calibri" w:cs="Calibri"/>
        </w:rPr>
      </w:pPr>
      <w:r>
        <w:rPr>
          <w:rFonts w:ascii="Calibri" w:eastAsia="Calibri" w:hAnsi="Calibri" w:cs="Calibri"/>
          <w:b/>
          <w:spacing w:val="-6"/>
        </w:rPr>
        <w:t>WCPFC</w:t>
      </w:r>
      <w:r>
        <w:rPr>
          <w:rFonts w:ascii="Calibri" w:eastAsia="Calibri" w:hAnsi="Calibri" w:cs="Calibri"/>
          <w:spacing w:val="-6"/>
        </w:rPr>
        <w:t>, 2011 Review of the implementation and effectiveness of CMM 2008-01, SPC/OFP</w:t>
      </w:r>
      <w:r>
        <w:rPr>
          <w:rFonts w:ascii="Calibri" w:eastAsia="Calibri" w:hAnsi="Calibri" w:cs="Calibri"/>
          <w:spacing w:val="-4"/>
        </w:rPr>
        <w:t xml:space="preserve"> WCPFC8 -2011-43</w:t>
      </w:r>
    </w:p>
    <w:p w:rsidR="00CF4A39" w:rsidRDefault="007D1587" w:rsidP="00533AAD">
      <w:pPr>
        <w:spacing w:after="120" w:line="240" w:lineRule="auto"/>
        <w:jc w:val="both"/>
        <w:rPr>
          <w:rFonts w:ascii="Calibri" w:eastAsia="Calibri" w:hAnsi="Calibri" w:cs="Calibri"/>
          <w:spacing w:val="-4"/>
        </w:rPr>
      </w:pPr>
      <w:r>
        <w:rPr>
          <w:rFonts w:ascii="Calibri" w:eastAsia="Calibri" w:hAnsi="Calibri" w:cs="Calibri"/>
          <w:b/>
          <w:spacing w:val="-4"/>
        </w:rPr>
        <w:t>Williams P, Kirby D, Beverley S</w:t>
      </w:r>
      <w:r>
        <w:rPr>
          <w:rFonts w:ascii="Calibri" w:eastAsia="Calibri" w:hAnsi="Calibri" w:cs="Calibri"/>
          <w:spacing w:val="-4"/>
        </w:rPr>
        <w:t>, 2009, Encounter rates and live status for marine turtles in the WCPO longline and purse seine fisheries, WCPFC SC5 2009 EB WP-07</w:t>
      </w:r>
    </w:p>
    <w:p w:rsidR="00CF4A39" w:rsidRDefault="007D1587" w:rsidP="00533AAD">
      <w:pPr>
        <w:spacing w:after="120" w:line="240" w:lineRule="auto"/>
        <w:jc w:val="both"/>
        <w:rPr>
          <w:rFonts w:ascii="Calibri" w:eastAsia="Calibri" w:hAnsi="Calibri" w:cs="Calibri"/>
        </w:rPr>
      </w:pPr>
      <w:r>
        <w:rPr>
          <w:rFonts w:ascii="Calibri" w:eastAsia="Calibri" w:hAnsi="Calibri" w:cs="Calibri"/>
          <w:b/>
        </w:rPr>
        <w:t>WCPFC CMM 2009-08</w:t>
      </w:r>
      <w:r>
        <w:rPr>
          <w:rFonts w:ascii="Calibri" w:eastAsia="Calibri" w:hAnsi="Calibri" w:cs="Calibri"/>
        </w:rPr>
        <w:t xml:space="preserve">, Charter notification scheme. </w:t>
      </w:r>
      <w:hyperlink r:id="rId68">
        <w:r>
          <w:rPr>
            <w:rFonts w:ascii="Calibri" w:eastAsia="Calibri" w:hAnsi="Calibri" w:cs="Calibri"/>
            <w:color w:val="0000FF"/>
            <w:u w:val="single"/>
          </w:rPr>
          <w:t>http://www.wcpfc.int/doc/cmm-2009-08/charter-notification-scheme</w:t>
        </w:r>
      </w:hyperlink>
    </w:p>
    <w:p w:rsidR="00CF4A39" w:rsidRPr="00215889" w:rsidRDefault="007D1587" w:rsidP="00533AAD">
      <w:pPr>
        <w:spacing w:after="120" w:line="240" w:lineRule="auto"/>
        <w:jc w:val="both"/>
        <w:rPr>
          <w:rFonts w:ascii="Calibri" w:eastAsia="Calibri" w:hAnsi="Calibri" w:cs="Calibri"/>
        </w:rPr>
      </w:pPr>
      <w:proofErr w:type="gramStart"/>
      <w:r>
        <w:rPr>
          <w:rFonts w:ascii="Calibri" w:eastAsia="Calibri" w:hAnsi="Calibri" w:cs="Calibri"/>
          <w:b/>
        </w:rPr>
        <w:t>WWF</w:t>
      </w:r>
      <w:r>
        <w:rPr>
          <w:rFonts w:ascii="Calibri" w:eastAsia="Calibri" w:hAnsi="Calibri" w:cs="Calibri"/>
        </w:rPr>
        <w:t>, 2011.</w:t>
      </w:r>
      <w:proofErr w:type="gramEnd"/>
      <w:r>
        <w:rPr>
          <w:rFonts w:ascii="Calibri" w:eastAsia="Calibri" w:hAnsi="Calibri" w:cs="Calibri"/>
        </w:rPr>
        <w:t xml:space="preserve"> Position statement to TCC</w:t>
      </w:r>
      <w:hyperlink r:id="rId69" w:history="1">
        <w:r w:rsidR="00EF272C" w:rsidRPr="00180625">
          <w:rPr>
            <w:rStyle w:val="Hyperlink"/>
            <w:rFonts w:ascii="Calibri" w:eastAsia="Calibri" w:hAnsi="Calibri" w:cs="Calibri"/>
          </w:rPr>
          <w:t xml:space="preserve">-7, 2011, </w:t>
        </w:r>
      </w:hyperlink>
      <w:r>
        <w:rPr>
          <w:rFonts w:ascii="Calibri" w:eastAsia="Calibri" w:hAnsi="Calibri" w:cs="Calibri"/>
        </w:rPr>
        <w:t xml:space="preserve">http://www.wcpfc.int/doc/wcpfc-tcc7-2011-ob-05/wwf-position-paper-0 </w:t>
      </w:r>
    </w:p>
    <w:p w:rsidR="00A85A4E" w:rsidRDefault="00A85A4E">
      <w:pPr>
        <w:rPr>
          <w:rFonts w:ascii="Cambria" w:eastAsia="Cambria" w:hAnsi="Cambria" w:cs="Cambria"/>
          <w:b/>
        </w:rPr>
      </w:pPr>
    </w:p>
    <w:p w:rsidR="00533AAD" w:rsidRDefault="00533AAD">
      <w:pPr>
        <w:rPr>
          <w:rFonts w:eastAsia="Cambria" w:cstheme="minorHAnsi"/>
          <w:b/>
        </w:rPr>
      </w:pPr>
      <w:r>
        <w:rPr>
          <w:rFonts w:eastAsia="Cambria" w:cstheme="minorHAnsi"/>
          <w:b/>
        </w:rPr>
        <w:br w:type="page"/>
      </w:r>
    </w:p>
    <w:p w:rsidR="00CF4A39" w:rsidRPr="009C2DE1" w:rsidRDefault="007D1587" w:rsidP="00232098">
      <w:pPr>
        <w:pStyle w:val="Heading1"/>
        <w:rPr>
          <w:rFonts w:eastAsia="Times New Roman"/>
        </w:rPr>
      </w:pPr>
      <w:bookmarkStart w:id="270" w:name="_Toc330029033"/>
      <w:r w:rsidRPr="009C2DE1">
        <w:rPr>
          <w:rFonts w:eastAsia="Cambria"/>
        </w:rPr>
        <w:lastRenderedPageBreak/>
        <w:t>Appendix A: Project Terms of Reference</w:t>
      </w:r>
      <w:bookmarkEnd w:id="270"/>
    </w:p>
    <w:p w:rsidR="00CF4A39" w:rsidRDefault="007D1587">
      <w:pPr>
        <w:spacing w:after="120" w:line="240" w:lineRule="auto"/>
        <w:jc w:val="both"/>
        <w:rPr>
          <w:rFonts w:ascii="Calibri" w:eastAsia="Calibri" w:hAnsi="Calibri" w:cs="Calibri"/>
        </w:rPr>
      </w:pPr>
      <w:r>
        <w:rPr>
          <w:rFonts w:ascii="Calibri" w:eastAsia="Calibri" w:hAnsi="Calibri" w:cs="Calibri"/>
        </w:rPr>
        <w:t xml:space="preserve">Strategic Position for MSG in Future Management and Development Arrangement for South Pacific Albacore Fisheries </w:t>
      </w:r>
    </w:p>
    <w:p w:rsidR="00CF4A39" w:rsidRDefault="007D1587">
      <w:pPr>
        <w:spacing w:after="120" w:line="240" w:lineRule="auto"/>
        <w:jc w:val="both"/>
        <w:rPr>
          <w:rFonts w:ascii="Times New Roman" w:eastAsia="Times New Roman" w:hAnsi="Times New Roman" w:cs="Times New Roman"/>
          <w:b/>
        </w:rPr>
      </w:pPr>
      <w:r>
        <w:rPr>
          <w:rFonts w:ascii="Cambria" w:eastAsia="Cambria" w:hAnsi="Cambria" w:cs="Cambria"/>
          <w:b/>
        </w:rPr>
        <w:t>Introduction:</w:t>
      </w:r>
    </w:p>
    <w:p w:rsidR="00CF4A39" w:rsidRDefault="007D1587">
      <w:pPr>
        <w:spacing w:after="120" w:line="240" w:lineRule="auto"/>
        <w:jc w:val="both"/>
        <w:rPr>
          <w:rFonts w:ascii="Calibri" w:eastAsia="Calibri" w:hAnsi="Calibri" w:cs="Calibri"/>
        </w:rPr>
      </w:pPr>
      <w:r>
        <w:rPr>
          <w:rFonts w:ascii="Calibri" w:eastAsia="Calibri" w:hAnsi="Calibri" w:cs="Calibri"/>
        </w:rPr>
        <w:t>The Melanesian Spearhead Group (MSG), through its Fisheries Technical Advisory Committee (FTAC) has requested the Pacific Islands Forum Fisheries Agency (FFA) to assist with a study on Strategic Position of MSG on future Management and Development for South Pacific Albacore Fisheries.</w:t>
      </w:r>
    </w:p>
    <w:p w:rsidR="00CF4A39" w:rsidRPr="00EA0A3A" w:rsidRDefault="007D1587" w:rsidP="00DD558E">
      <w:pPr>
        <w:pStyle w:val="ListParagraph"/>
        <w:numPr>
          <w:ilvl w:val="0"/>
          <w:numId w:val="69"/>
        </w:numPr>
        <w:spacing w:after="120" w:line="240" w:lineRule="auto"/>
        <w:jc w:val="both"/>
        <w:rPr>
          <w:rFonts w:ascii="Calibri" w:eastAsia="Calibri" w:hAnsi="Calibri" w:cs="Calibri"/>
        </w:rPr>
      </w:pPr>
      <w:r>
        <w:rPr>
          <w:rFonts w:ascii="Calibri" w:eastAsia="Calibri" w:hAnsi="Calibri" w:cs="Calibri"/>
        </w:rPr>
        <w:t>This study was endorsed by MSG Senior Officials when deliberating on the outcomes of the Trade and Economic Officials outcomes held from 29-30 June 2011. The following are the specific decisions in the context of the FTAC outcomes, where the Senior O</w:t>
      </w:r>
      <w:r w:rsidRPr="00EA0A3A">
        <w:rPr>
          <w:rFonts w:ascii="Calibri" w:eastAsia="Calibri" w:hAnsi="Calibri" w:cs="Calibri"/>
        </w:rPr>
        <w:t xml:space="preserve">          Agreed that the MSG Secretariat in collaboration with the FFA undertake a study to provide advice on strategic position for MSG in future management and development arrangement for south pacific albacore fisheries; and</w:t>
      </w:r>
    </w:p>
    <w:p w:rsidR="00CF4A39" w:rsidRDefault="007D1587">
      <w:pPr>
        <w:spacing w:after="120" w:line="240" w:lineRule="auto"/>
        <w:jc w:val="both"/>
        <w:rPr>
          <w:rFonts w:ascii="Calibri" w:eastAsia="Calibri" w:hAnsi="Calibri" w:cs="Calibri"/>
        </w:rPr>
      </w:pPr>
      <w:r>
        <w:rPr>
          <w:rFonts w:ascii="Calibri" w:eastAsia="Calibri" w:hAnsi="Calibri" w:cs="Calibri"/>
        </w:rPr>
        <w:t>(ii)             Agreed that  the Terms of Reference for the study be developed and circulated to members for consideration and approval “out of session”, and submitted to the next meeting of the TEOM and SOM for approval.</w:t>
      </w:r>
    </w:p>
    <w:p w:rsidR="00CF4A39" w:rsidRDefault="007D1587">
      <w:pPr>
        <w:spacing w:after="120" w:line="240" w:lineRule="auto"/>
        <w:jc w:val="both"/>
        <w:rPr>
          <w:rFonts w:ascii="Calibri" w:eastAsia="Calibri" w:hAnsi="Calibri" w:cs="Calibri"/>
          <w:b/>
        </w:rPr>
      </w:pPr>
      <w:r>
        <w:rPr>
          <w:rFonts w:ascii="Calibri" w:eastAsia="Calibri" w:hAnsi="Calibri" w:cs="Calibri"/>
          <w:b/>
        </w:rPr>
        <w:t>Background</w:t>
      </w:r>
    </w:p>
    <w:p w:rsidR="00CF4A39" w:rsidRDefault="007D1587">
      <w:pPr>
        <w:spacing w:after="120" w:line="240" w:lineRule="auto"/>
        <w:jc w:val="both"/>
        <w:rPr>
          <w:rFonts w:ascii="Calibri" w:eastAsia="Calibri" w:hAnsi="Calibri" w:cs="Calibri"/>
        </w:rPr>
      </w:pPr>
      <w:r>
        <w:rPr>
          <w:rFonts w:ascii="Calibri" w:eastAsia="Calibri" w:hAnsi="Calibri" w:cs="Calibri"/>
        </w:rPr>
        <w:t>The MSG members, comprising of Fiji, Papua New Guinea (PNG), Solomon Islands and Vanuatu have agreed to identify and strengthen cooperative arrangements amongst themselves in order to bolster economic development and employment opportunities for their citizens. Through FTAC, discussions have been ongoing with regards status of fisheries development and investment amongst the members, and it is obvious that each member has slightly different development priorities largely due to competing interests. However, the general feeling amongst the members is the need to maximise economic returns from their fisheries for the benefit of their respective economies.</w:t>
      </w:r>
    </w:p>
    <w:p w:rsidR="00CF4A39" w:rsidRDefault="007D1587">
      <w:pPr>
        <w:spacing w:after="120" w:line="240" w:lineRule="auto"/>
        <w:jc w:val="both"/>
        <w:rPr>
          <w:rFonts w:ascii="Calibri" w:eastAsia="Calibri" w:hAnsi="Calibri" w:cs="Calibri"/>
          <w:color w:val="000000"/>
        </w:rPr>
      </w:pPr>
      <w:r>
        <w:rPr>
          <w:rFonts w:ascii="Calibri" w:eastAsia="Calibri" w:hAnsi="Calibri" w:cs="Calibri"/>
          <w:color w:val="000000"/>
        </w:rPr>
        <w:t>The MSG countries note that if they can collaborate and work together they may be able to strengthen their control and capacity to better develop and manage their fisheries, especially the tuna fishery where commercial fishing activities has been dominated by distant water fishing nations (DWFN) for years.</w:t>
      </w:r>
    </w:p>
    <w:p w:rsidR="00CF4A39" w:rsidRDefault="007D1587">
      <w:pPr>
        <w:spacing w:after="120" w:line="240" w:lineRule="auto"/>
        <w:jc w:val="both"/>
        <w:rPr>
          <w:rFonts w:ascii="Calibri" w:eastAsia="Calibri" w:hAnsi="Calibri" w:cs="Calibri"/>
          <w:color w:val="000000"/>
        </w:rPr>
      </w:pPr>
      <w:r>
        <w:rPr>
          <w:rFonts w:ascii="Calibri" w:eastAsia="Calibri" w:hAnsi="Calibri" w:cs="Calibri"/>
          <w:color w:val="000000"/>
        </w:rPr>
        <w:t>An opportunity for greater cooperative arrangement between the MSG countries does present itself with the South Pacific Albacore fisheries, where a number of MSG countries especially Fiji and Vanuatu, including Solomon Islands have seen expansion in their longline fleets and record catch in recent times.</w:t>
      </w:r>
    </w:p>
    <w:p w:rsidR="00CF4A39" w:rsidRDefault="007D1587">
      <w:pPr>
        <w:spacing w:after="120" w:line="240" w:lineRule="auto"/>
        <w:jc w:val="both"/>
        <w:rPr>
          <w:rFonts w:ascii="Calibri" w:eastAsia="Calibri" w:hAnsi="Calibri" w:cs="Calibri"/>
          <w:color w:val="000000"/>
        </w:rPr>
      </w:pPr>
      <w:r>
        <w:rPr>
          <w:rFonts w:ascii="Calibri" w:eastAsia="Calibri" w:hAnsi="Calibri" w:cs="Calibri"/>
          <w:color w:val="000000"/>
        </w:rPr>
        <w:t>A recent overview of the South Pacific Albacore fisheries by the Sub-Committee on South Pacific Tuna &amp; Billfish fisheries</w:t>
      </w:r>
      <w:r>
        <w:rPr>
          <w:rFonts w:ascii="Calibri" w:eastAsia="Calibri" w:hAnsi="Calibri" w:cs="Calibri"/>
        </w:rPr>
        <w:t xml:space="preserve"> attest to this as it showed that FFA fleet has </w:t>
      </w:r>
      <w:r>
        <w:rPr>
          <w:rFonts w:ascii="Calibri" w:eastAsia="Calibri" w:hAnsi="Calibri" w:cs="Calibri"/>
          <w:color w:val="000000"/>
        </w:rPr>
        <w:t>increased over the decade to around 300 vessels with notable increases in the Fiji and Vanuatu fleets. Record catches of albacore has been recorded for Fiji at close to 12,000mt in 2006, and Vanuatu at close to 10,000mt in 2010. PNG recorded its albacore catch at 883mt for 2010 which is from its mostly domesticated longline fleet.  Solomon Islands catch of 7,966mt is noted to be the country’s record catch for albacore which was mostly caught by foreign fleets.</w:t>
      </w:r>
    </w:p>
    <w:p w:rsidR="00CF4A39" w:rsidRDefault="007D1587">
      <w:pPr>
        <w:spacing w:after="120" w:line="240" w:lineRule="auto"/>
        <w:jc w:val="both"/>
        <w:rPr>
          <w:rFonts w:ascii="Calibri" w:eastAsia="Calibri" w:hAnsi="Calibri" w:cs="Calibri"/>
          <w:color w:val="000000"/>
        </w:rPr>
      </w:pPr>
      <w:r>
        <w:rPr>
          <w:rFonts w:ascii="Calibri" w:eastAsia="Calibri" w:hAnsi="Calibri" w:cs="Calibri"/>
          <w:color w:val="000000"/>
        </w:rPr>
        <w:t xml:space="preserve">The same review reports that value of Southern Albacore catch between the periods 2008-2010 averaged at $153million with longline catch accounting for 96% ($146m). Out of the longline catch FFA fleet share was 36% ($65m), as compared to DW fleet of 50% ($91m), while the balance came from others at 14% ($25m). With regards the MSG countries, Fiji and Vanuatu jointly accounted for 57% ($33million) of FFA average catch value, while the dominant DW fleet was China who accounted for the greatest portion of 55% ($45m) of DW catch. From this review it is clear that MSG countries </w:t>
      </w:r>
      <w:r>
        <w:rPr>
          <w:rFonts w:ascii="Calibri" w:eastAsia="Calibri" w:hAnsi="Calibri" w:cs="Calibri"/>
          <w:color w:val="000000"/>
        </w:rPr>
        <w:lastRenderedPageBreak/>
        <w:t xml:space="preserve">no doubt are important participants in the fishery, and that prospects to increase returns is quite promising since at the national level MSG are pursuing development of onshore processing and are looking to encourage DW partners to reflag. </w:t>
      </w:r>
    </w:p>
    <w:p w:rsidR="00CF4A39" w:rsidRDefault="007D1587">
      <w:pPr>
        <w:spacing w:after="120" w:line="240" w:lineRule="auto"/>
        <w:jc w:val="both"/>
        <w:rPr>
          <w:rFonts w:ascii="Calibri" w:eastAsia="Calibri" w:hAnsi="Calibri" w:cs="Calibri"/>
          <w:color w:val="000000"/>
        </w:rPr>
      </w:pPr>
      <w:r>
        <w:rPr>
          <w:rFonts w:ascii="Calibri" w:eastAsia="Calibri" w:hAnsi="Calibri" w:cs="Calibri"/>
          <w:color w:val="000000"/>
        </w:rPr>
        <w:t xml:space="preserve">It is however also important to note that conservation and management measures have a lot of bearing on the development of the resource, and therefore it is important the MSG is conscious of ongoing discussions amongst the FFA and the wider Western and Central Pacific Fisheries Commission (WCPFC) members. Particularly work done by the Sub-Committee on South Pacific Tuna &amp; Billfish fisheries on management options, including </w:t>
      </w:r>
      <w:proofErr w:type="spellStart"/>
      <w:r>
        <w:rPr>
          <w:rFonts w:ascii="Calibri" w:eastAsia="Calibri" w:hAnsi="Calibri" w:cs="Calibri"/>
          <w:color w:val="000000"/>
        </w:rPr>
        <w:t>Te</w:t>
      </w:r>
      <w:proofErr w:type="spellEnd"/>
      <w:r>
        <w:rPr>
          <w:rFonts w:ascii="Calibri" w:eastAsia="Calibri" w:hAnsi="Calibri" w:cs="Calibri"/>
          <w:color w:val="000000"/>
        </w:rPr>
        <w:t xml:space="preserve"> </w:t>
      </w:r>
      <w:proofErr w:type="spellStart"/>
      <w:r>
        <w:rPr>
          <w:rFonts w:ascii="Calibri" w:eastAsia="Calibri" w:hAnsi="Calibri" w:cs="Calibri"/>
          <w:color w:val="000000"/>
        </w:rPr>
        <w:t>Veka</w:t>
      </w:r>
      <w:proofErr w:type="spellEnd"/>
      <w:r>
        <w:rPr>
          <w:rFonts w:ascii="Calibri" w:eastAsia="Calibri" w:hAnsi="Calibri" w:cs="Calibri"/>
          <w:color w:val="000000"/>
        </w:rPr>
        <w:t xml:space="preserve"> Moana (TVM) and the Parties to the Nauru Agreement (PNA) would be of specific interest to the MSG. These sub-regional groups have advanced their aspirations through various studies and initiatives in the areas of innovative management schemes and promotion of business and investment development concepts.</w:t>
      </w:r>
    </w:p>
    <w:p w:rsidR="00CF4A39" w:rsidRDefault="007D1587">
      <w:pPr>
        <w:spacing w:after="120" w:line="240" w:lineRule="auto"/>
        <w:jc w:val="both"/>
        <w:rPr>
          <w:rFonts w:ascii="Calibri" w:eastAsia="Calibri" w:hAnsi="Calibri" w:cs="Calibri"/>
          <w:color w:val="000000"/>
        </w:rPr>
      </w:pPr>
      <w:r>
        <w:rPr>
          <w:rFonts w:ascii="Calibri" w:eastAsia="Calibri" w:hAnsi="Calibri" w:cs="Calibri"/>
          <w:color w:val="000000"/>
        </w:rPr>
        <w:t>As coastal states, including MSG countries pursue Article 30 of WCPF Convention, which reads:</w:t>
      </w:r>
    </w:p>
    <w:p w:rsidR="00CF4A39" w:rsidRDefault="007D1587">
      <w:pPr>
        <w:spacing w:after="120" w:line="240" w:lineRule="auto"/>
        <w:jc w:val="both"/>
        <w:rPr>
          <w:rFonts w:ascii="Calibri" w:eastAsia="Calibri" w:hAnsi="Calibri" w:cs="Calibri"/>
          <w:i/>
          <w:color w:val="000000"/>
        </w:rPr>
      </w:pPr>
      <w:r>
        <w:rPr>
          <w:rFonts w:ascii="Calibri" w:eastAsia="Calibri" w:hAnsi="Calibri" w:cs="Calibri"/>
          <w:i/>
          <w:color w:val="000000"/>
        </w:rPr>
        <w:t xml:space="preserve">The Commission shall give full recognition to the special requirements of developing State Parties to this Convention, in particular </w:t>
      </w:r>
      <w:proofErr w:type="gramStart"/>
      <w:r>
        <w:rPr>
          <w:rFonts w:ascii="Calibri" w:eastAsia="Calibri" w:hAnsi="Calibri" w:cs="Calibri"/>
          <w:i/>
          <w:color w:val="000000"/>
        </w:rPr>
        <w:t>small island</w:t>
      </w:r>
      <w:proofErr w:type="gramEnd"/>
      <w:r>
        <w:rPr>
          <w:rFonts w:ascii="Calibri" w:eastAsia="Calibri" w:hAnsi="Calibri" w:cs="Calibri"/>
          <w:i/>
          <w:color w:val="000000"/>
        </w:rPr>
        <w:t xml:space="preserve"> developing States, and of territories and possessions, in relation to conservation and management of highly migratory fish stocks in the Convention Areas and development of fisheries for such stock.</w:t>
      </w:r>
    </w:p>
    <w:p w:rsidR="00CF4A39" w:rsidRDefault="007D1587">
      <w:pPr>
        <w:spacing w:after="120" w:line="240" w:lineRule="auto"/>
        <w:jc w:val="both"/>
        <w:rPr>
          <w:rFonts w:ascii="Calibri" w:eastAsia="Calibri" w:hAnsi="Calibri" w:cs="Calibri"/>
          <w:color w:val="000000"/>
        </w:rPr>
      </w:pPr>
      <w:r>
        <w:rPr>
          <w:rFonts w:ascii="Calibri" w:eastAsia="Calibri" w:hAnsi="Calibri" w:cs="Calibri"/>
          <w:color w:val="000000"/>
        </w:rPr>
        <w:t>The challenge for MSG and the sub-regional groups would be to consider ways whereby they can synergize; complement and promote integration of development and management efforts so as to ensure their respective goals can still be achieved and enhanced even amid various competing interests both within the membership and from the wider stakeholders in the fishery.</w:t>
      </w:r>
    </w:p>
    <w:p w:rsidR="00CF4A39" w:rsidRDefault="007D1587">
      <w:pPr>
        <w:spacing w:after="120" w:line="240" w:lineRule="auto"/>
        <w:jc w:val="both"/>
        <w:rPr>
          <w:rFonts w:ascii="Calibri" w:eastAsia="Calibri" w:hAnsi="Calibri" w:cs="Calibri"/>
          <w:b/>
          <w:color w:val="000000"/>
        </w:rPr>
      </w:pPr>
      <w:r>
        <w:rPr>
          <w:rFonts w:ascii="Calibri" w:eastAsia="Calibri" w:hAnsi="Calibri" w:cs="Calibri"/>
          <w:b/>
          <w:color w:val="000000"/>
        </w:rPr>
        <w:t xml:space="preserve">Tasks and Methodology </w:t>
      </w:r>
    </w:p>
    <w:p w:rsidR="00CF4A39" w:rsidRDefault="007D1587">
      <w:pPr>
        <w:spacing w:after="120" w:line="240" w:lineRule="auto"/>
        <w:jc w:val="both"/>
        <w:rPr>
          <w:rFonts w:ascii="Calibri" w:eastAsia="Calibri" w:hAnsi="Calibri" w:cs="Calibri"/>
          <w:b/>
        </w:rPr>
      </w:pPr>
      <w:r>
        <w:rPr>
          <w:rFonts w:ascii="Calibri" w:eastAsia="Calibri" w:hAnsi="Calibri" w:cs="Calibri"/>
          <w:b/>
        </w:rPr>
        <w:t>Activities:</w:t>
      </w:r>
    </w:p>
    <w:p w:rsidR="00CF4A39" w:rsidRDefault="007D1587">
      <w:pPr>
        <w:spacing w:after="120" w:line="240" w:lineRule="auto"/>
        <w:jc w:val="both"/>
        <w:rPr>
          <w:rFonts w:ascii="Calibri" w:eastAsia="Calibri" w:hAnsi="Calibri" w:cs="Calibri"/>
        </w:rPr>
      </w:pPr>
      <w:r>
        <w:rPr>
          <w:rFonts w:ascii="Calibri" w:eastAsia="Calibri" w:hAnsi="Calibri" w:cs="Calibri"/>
        </w:rPr>
        <w:t>Specifically the consultancy shall:</w:t>
      </w:r>
    </w:p>
    <w:p w:rsidR="00CF4A39" w:rsidRPr="005A608A" w:rsidRDefault="007D1587" w:rsidP="008B4F96">
      <w:pPr>
        <w:numPr>
          <w:ilvl w:val="0"/>
          <w:numId w:val="29"/>
        </w:numPr>
        <w:spacing w:after="120" w:line="240" w:lineRule="auto"/>
        <w:ind w:left="720" w:hanging="360"/>
        <w:jc w:val="both"/>
        <w:rPr>
          <w:rFonts w:ascii="Calibri" w:eastAsia="Calibri" w:hAnsi="Calibri" w:cs="Calibri"/>
        </w:rPr>
      </w:pPr>
      <w:r w:rsidRPr="005A608A">
        <w:rPr>
          <w:rFonts w:ascii="Calibri" w:eastAsia="Calibri" w:hAnsi="Calibri" w:cs="Calibri"/>
        </w:rPr>
        <w:t>Carry out a background literature review of the status of development and management of  albacore fisheries in each MSG countries;</w:t>
      </w:r>
    </w:p>
    <w:p w:rsidR="00CF4A39" w:rsidRPr="00143711" w:rsidRDefault="007D1587" w:rsidP="008B4F96">
      <w:pPr>
        <w:numPr>
          <w:ilvl w:val="0"/>
          <w:numId w:val="29"/>
        </w:numPr>
        <w:spacing w:after="120" w:line="240" w:lineRule="auto"/>
        <w:ind w:left="720" w:hanging="360"/>
        <w:jc w:val="both"/>
        <w:rPr>
          <w:rFonts w:ascii="Calibri" w:eastAsia="Calibri" w:hAnsi="Calibri" w:cs="Calibri"/>
        </w:rPr>
      </w:pPr>
      <w:r w:rsidRPr="005A608A">
        <w:rPr>
          <w:rFonts w:ascii="Calibri" w:eastAsia="Calibri" w:hAnsi="Calibri" w:cs="Calibri"/>
        </w:rPr>
        <w:t>Identify options (example zone based catch limits, vessel days scheme (VDS</w:t>
      </w:r>
      <w:r w:rsidRPr="00143711">
        <w:rPr>
          <w:rFonts w:ascii="Calibri" w:eastAsia="Calibri" w:hAnsi="Calibri" w:cs="Calibri"/>
        </w:rPr>
        <w:t xml:space="preserve">) or a hybrid system </w:t>
      </w:r>
      <w:proofErr w:type="spellStart"/>
      <w:r w:rsidRPr="00143711">
        <w:rPr>
          <w:rFonts w:ascii="Calibri" w:eastAsia="Calibri" w:hAnsi="Calibri" w:cs="Calibri"/>
        </w:rPr>
        <w:t>etc</w:t>
      </w:r>
      <w:proofErr w:type="spellEnd"/>
      <w:r w:rsidRPr="00143711">
        <w:rPr>
          <w:rFonts w:ascii="Calibri" w:eastAsia="Calibri" w:hAnsi="Calibri" w:cs="Calibri"/>
        </w:rPr>
        <w:t>) and scope out opportunities for cooperative arrangement;</w:t>
      </w:r>
    </w:p>
    <w:p w:rsidR="00CF4A39" w:rsidRPr="00963744" w:rsidRDefault="007D1587" w:rsidP="008B4F96">
      <w:pPr>
        <w:numPr>
          <w:ilvl w:val="0"/>
          <w:numId w:val="29"/>
        </w:numPr>
        <w:spacing w:after="120" w:line="240" w:lineRule="auto"/>
        <w:ind w:left="720" w:hanging="360"/>
        <w:jc w:val="both"/>
        <w:rPr>
          <w:rFonts w:ascii="Calibri" w:eastAsia="Calibri" w:hAnsi="Calibri" w:cs="Calibri"/>
        </w:rPr>
      </w:pPr>
      <w:r w:rsidRPr="00143711">
        <w:rPr>
          <w:rFonts w:ascii="Calibri" w:eastAsia="Calibri" w:hAnsi="Calibri" w:cs="Calibri"/>
        </w:rPr>
        <w:t xml:space="preserve">Review country level studies, TVM, PNA and Southern Committee initiatives for sub-regional and domestic tuna longline fisheries development and identify specific opportunities arising in the areas of business, development and key management issues that MSG  could consider with the view to encourage integration of efforts amongst the countries; </w:t>
      </w:r>
    </w:p>
    <w:p w:rsidR="00CF4A39" w:rsidRPr="005A608A" w:rsidRDefault="007D1587" w:rsidP="008B4F96">
      <w:pPr>
        <w:numPr>
          <w:ilvl w:val="0"/>
          <w:numId w:val="29"/>
        </w:numPr>
        <w:spacing w:after="120" w:line="240" w:lineRule="auto"/>
        <w:ind w:left="720" w:hanging="360"/>
        <w:rPr>
          <w:rFonts w:ascii="Calibri" w:eastAsia="Calibri" w:hAnsi="Calibri" w:cs="Calibri"/>
        </w:rPr>
      </w:pPr>
      <w:r w:rsidRPr="005A608A">
        <w:rPr>
          <w:rFonts w:ascii="Calibri" w:eastAsia="Calibri" w:hAnsi="Calibri" w:cs="Calibri"/>
        </w:rPr>
        <w:t>Identify areas of investment and business opportunities members may consider to be most effective under a cooperative arrangement approach;</w:t>
      </w:r>
    </w:p>
    <w:p w:rsidR="00CF4A39" w:rsidRPr="005A608A" w:rsidRDefault="007D1587" w:rsidP="008B4F96">
      <w:pPr>
        <w:numPr>
          <w:ilvl w:val="0"/>
          <w:numId w:val="29"/>
        </w:numPr>
        <w:spacing w:after="120" w:line="240" w:lineRule="auto"/>
        <w:ind w:left="720" w:hanging="360"/>
        <w:jc w:val="both"/>
        <w:rPr>
          <w:rFonts w:ascii="Calibri" w:eastAsia="Calibri" w:hAnsi="Calibri" w:cs="Calibri"/>
        </w:rPr>
      </w:pPr>
      <w:r w:rsidRPr="005A608A">
        <w:rPr>
          <w:rFonts w:ascii="Calibri" w:eastAsia="Calibri" w:hAnsi="Calibri" w:cs="Calibri"/>
        </w:rPr>
        <w:t xml:space="preserve">Identify and recommend options on a cooperative model whereby MSG could consider adopting in the implementing of its development goals and management priorities; </w:t>
      </w:r>
    </w:p>
    <w:p w:rsidR="00CF4A39" w:rsidRPr="005A608A" w:rsidRDefault="007D1587" w:rsidP="008B4F96">
      <w:pPr>
        <w:numPr>
          <w:ilvl w:val="0"/>
          <w:numId w:val="29"/>
        </w:numPr>
        <w:spacing w:after="120" w:line="240" w:lineRule="auto"/>
        <w:ind w:left="720" w:hanging="360"/>
        <w:jc w:val="both"/>
        <w:rPr>
          <w:rFonts w:ascii="Calibri" w:eastAsia="Calibri" w:hAnsi="Calibri" w:cs="Calibri"/>
        </w:rPr>
      </w:pPr>
      <w:r w:rsidRPr="005A608A">
        <w:rPr>
          <w:rFonts w:ascii="Calibri" w:eastAsia="Calibri" w:hAnsi="Calibri" w:cs="Calibri"/>
        </w:rPr>
        <w:t xml:space="preserve">In consideration of the above, identify and summarize key strategic development and management priority areas for consideration by MSG, taking into account developments in other sub-regional groupings, the FFA and the latest developments pertaining to regional and internationally agreed conservation, management and development frameworks; </w:t>
      </w:r>
    </w:p>
    <w:p w:rsidR="00CF4A39" w:rsidRPr="005A608A" w:rsidRDefault="007D1587" w:rsidP="008B4F96">
      <w:pPr>
        <w:numPr>
          <w:ilvl w:val="0"/>
          <w:numId w:val="29"/>
        </w:numPr>
        <w:spacing w:after="120" w:line="240" w:lineRule="auto"/>
        <w:ind w:left="720" w:hanging="360"/>
        <w:jc w:val="both"/>
        <w:rPr>
          <w:rFonts w:ascii="Calibri" w:eastAsia="Calibri" w:hAnsi="Calibri" w:cs="Calibri"/>
        </w:rPr>
      </w:pPr>
      <w:r w:rsidRPr="005A608A">
        <w:rPr>
          <w:rFonts w:ascii="Calibri" w:eastAsia="Calibri" w:hAnsi="Calibri" w:cs="Calibri"/>
        </w:rPr>
        <w:t>Taking account of the findings of the study, provide recommendations to the MSG as to development and management opportunities and possible strategies as to how these might be implemented. The paper should be written with a view to explaining the issues and decisions clearly to policy makers and addressing issues most important to policy makers, of resource sustainability and national and collective economic advantage and maximization.</w:t>
      </w:r>
    </w:p>
    <w:p w:rsidR="00CF4A39" w:rsidRDefault="007D1587">
      <w:pPr>
        <w:spacing w:after="120" w:line="240" w:lineRule="auto"/>
        <w:jc w:val="both"/>
        <w:rPr>
          <w:rFonts w:ascii="Calibri" w:eastAsia="Calibri" w:hAnsi="Calibri" w:cs="Calibri"/>
          <w:b/>
        </w:rPr>
      </w:pPr>
      <w:r>
        <w:rPr>
          <w:rFonts w:ascii="Calibri" w:eastAsia="Calibri" w:hAnsi="Calibri" w:cs="Calibri"/>
          <w:b/>
        </w:rPr>
        <w:t>Consultant(s) skills and experience:</w:t>
      </w:r>
    </w:p>
    <w:p w:rsidR="00CF4A39" w:rsidRDefault="007D1587">
      <w:pPr>
        <w:spacing w:after="120" w:line="240" w:lineRule="auto"/>
        <w:jc w:val="both"/>
        <w:rPr>
          <w:rFonts w:ascii="Calibri" w:eastAsia="Calibri" w:hAnsi="Calibri" w:cs="Calibri"/>
        </w:rPr>
      </w:pPr>
      <w:r>
        <w:rPr>
          <w:rFonts w:ascii="Calibri" w:eastAsia="Calibri" w:hAnsi="Calibri" w:cs="Calibri"/>
        </w:rPr>
        <w:lastRenderedPageBreak/>
        <w:t>The consultant(s) will have the following background and experience:</w:t>
      </w:r>
    </w:p>
    <w:p w:rsidR="00CF4A39" w:rsidRDefault="007D1587" w:rsidP="008B4F96">
      <w:pPr>
        <w:numPr>
          <w:ilvl w:val="0"/>
          <w:numId w:val="30"/>
        </w:numPr>
        <w:spacing w:after="120" w:line="240" w:lineRule="auto"/>
        <w:ind w:left="720" w:hanging="360"/>
        <w:jc w:val="both"/>
        <w:rPr>
          <w:rFonts w:ascii="Calibri" w:eastAsia="Calibri" w:hAnsi="Calibri" w:cs="Calibri"/>
        </w:rPr>
      </w:pPr>
      <w:r>
        <w:rPr>
          <w:rFonts w:ascii="Calibri" w:eastAsia="Calibri" w:hAnsi="Calibri" w:cs="Calibri"/>
        </w:rPr>
        <w:t>Familiarity with tuna fisheries management and development issues in the region and most specifically in the MSG countries including experience of domestic fisheries development strategies both within and outside the Pacific Islands region.</w:t>
      </w:r>
    </w:p>
    <w:p w:rsidR="00CF4A39" w:rsidRDefault="007D1587" w:rsidP="008B4F96">
      <w:pPr>
        <w:numPr>
          <w:ilvl w:val="0"/>
          <w:numId w:val="30"/>
        </w:numPr>
        <w:spacing w:after="120" w:line="240" w:lineRule="auto"/>
        <w:ind w:left="720" w:hanging="360"/>
        <w:jc w:val="both"/>
        <w:rPr>
          <w:rFonts w:ascii="Calibri" w:eastAsia="Calibri" w:hAnsi="Calibri" w:cs="Calibri"/>
        </w:rPr>
      </w:pPr>
      <w:r>
        <w:rPr>
          <w:rFonts w:ascii="Calibri" w:eastAsia="Calibri" w:hAnsi="Calibri" w:cs="Calibri"/>
        </w:rPr>
        <w:t>Well versed with management measures and issues currently affecting the longline fishery in the region</w:t>
      </w:r>
    </w:p>
    <w:p w:rsidR="00CF4A39" w:rsidRDefault="007D1587" w:rsidP="008B4F96">
      <w:pPr>
        <w:numPr>
          <w:ilvl w:val="0"/>
          <w:numId w:val="30"/>
        </w:numPr>
        <w:spacing w:after="120" w:line="240" w:lineRule="auto"/>
        <w:ind w:left="720" w:hanging="360"/>
        <w:jc w:val="both"/>
        <w:rPr>
          <w:rFonts w:ascii="Calibri" w:eastAsia="Calibri" w:hAnsi="Calibri" w:cs="Calibri"/>
        </w:rPr>
      </w:pPr>
      <w:r>
        <w:rPr>
          <w:rFonts w:ascii="Calibri" w:eastAsia="Calibri" w:hAnsi="Calibri" w:cs="Calibri"/>
        </w:rPr>
        <w:t xml:space="preserve">Strong commercial and financial skills and </w:t>
      </w:r>
      <w:proofErr w:type="gramStart"/>
      <w:r>
        <w:rPr>
          <w:rFonts w:ascii="Calibri" w:eastAsia="Calibri" w:hAnsi="Calibri" w:cs="Calibri"/>
        </w:rPr>
        <w:t>an a</w:t>
      </w:r>
      <w:proofErr w:type="gramEnd"/>
      <w:r w:rsidR="00EF272C">
        <w:rPr>
          <w:rFonts w:ascii="Calibri" w:eastAsia="Calibri" w:hAnsi="Calibri" w:cs="Calibri"/>
        </w:rPr>
        <w:pgNum/>
      </w:r>
      <w:proofErr w:type="spellStart"/>
      <w:r w:rsidR="00EF272C">
        <w:rPr>
          <w:rFonts w:ascii="Calibri" w:eastAsia="Calibri" w:hAnsi="Calibri" w:cs="Calibri"/>
        </w:rPr>
        <w:t>nalyse</w:t>
      </w:r>
      <w:r>
        <w:rPr>
          <w:rFonts w:ascii="Calibri" w:eastAsia="Calibri" w:hAnsi="Calibri" w:cs="Calibri"/>
        </w:rPr>
        <w:t>to</w:t>
      </w:r>
      <w:proofErr w:type="spellEnd"/>
      <w:r>
        <w:rPr>
          <w:rFonts w:ascii="Calibri" w:eastAsia="Calibri" w:hAnsi="Calibri" w:cs="Calibri"/>
        </w:rPr>
        <w:t xml:space="preserve"> </w:t>
      </w:r>
      <w:proofErr w:type="spellStart"/>
      <w:r>
        <w:rPr>
          <w:rFonts w:ascii="Calibri" w:eastAsia="Calibri" w:hAnsi="Calibri" w:cs="Calibri"/>
        </w:rPr>
        <w:t>analyze</w:t>
      </w:r>
      <w:proofErr w:type="spellEnd"/>
      <w:r>
        <w:rPr>
          <w:rFonts w:ascii="Calibri" w:eastAsia="Calibri" w:hAnsi="Calibri" w:cs="Calibri"/>
        </w:rPr>
        <w:t xml:space="preserve"> and present commercial and financial data are essential.</w:t>
      </w:r>
    </w:p>
    <w:p w:rsidR="00CF4A39" w:rsidRDefault="007D1587" w:rsidP="008B4F96">
      <w:pPr>
        <w:numPr>
          <w:ilvl w:val="0"/>
          <w:numId w:val="30"/>
        </w:numPr>
        <w:spacing w:after="120" w:line="240" w:lineRule="auto"/>
        <w:ind w:left="720" w:hanging="360"/>
        <w:jc w:val="both"/>
        <w:rPr>
          <w:rFonts w:ascii="Calibri" w:eastAsia="Calibri" w:hAnsi="Calibri" w:cs="Calibri"/>
        </w:rPr>
      </w:pPr>
      <w:r>
        <w:rPr>
          <w:rFonts w:ascii="Calibri" w:eastAsia="Calibri" w:hAnsi="Calibri" w:cs="Calibri"/>
        </w:rPr>
        <w:t xml:space="preserve">Preference will be given to applicants who are familiar with tuna longline fishing, processing, and distribution/marketing, and who can demonstrate a network of contacts in this industry. </w:t>
      </w:r>
    </w:p>
    <w:p w:rsidR="00CF4A39" w:rsidRDefault="007D1587" w:rsidP="008B4F96">
      <w:pPr>
        <w:numPr>
          <w:ilvl w:val="0"/>
          <w:numId w:val="30"/>
        </w:numPr>
        <w:spacing w:after="120" w:line="240" w:lineRule="auto"/>
        <w:ind w:left="720" w:hanging="360"/>
        <w:jc w:val="both"/>
        <w:rPr>
          <w:rFonts w:ascii="Calibri" w:eastAsia="Calibri" w:hAnsi="Calibri" w:cs="Calibri"/>
        </w:rPr>
      </w:pPr>
      <w:r>
        <w:rPr>
          <w:rFonts w:ascii="Calibri" w:eastAsia="Calibri" w:hAnsi="Calibri" w:cs="Calibri"/>
        </w:rPr>
        <w:t>A track record of previous successful work of this nature.</w:t>
      </w:r>
    </w:p>
    <w:p w:rsidR="00CF4A39" w:rsidRDefault="007D1587">
      <w:pPr>
        <w:spacing w:after="120" w:line="240" w:lineRule="auto"/>
        <w:jc w:val="both"/>
        <w:rPr>
          <w:rFonts w:ascii="Calibri" w:eastAsia="Calibri" w:hAnsi="Calibri" w:cs="Calibri"/>
          <w:b/>
        </w:rPr>
      </w:pPr>
      <w:r>
        <w:rPr>
          <w:rFonts w:ascii="Calibri" w:eastAsia="Calibri" w:hAnsi="Calibri" w:cs="Calibri"/>
          <w:b/>
        </w:rPr>
        <w:t>Timing:</w:t>
      </w:r>
    </w:p>
    <w:p w:rsidR="00CF4A39" w:rsidRDefault="007D1587">
      <w:pPr>
        <w:spacing w:after="120" w:line="240" w:lineRule="auto"/>
        <w:jc w:val="both"/>
        <w:rPr>
          <w:rFonts w:ascii="Calibri" w:eastAsia="Calibri" w:hAnsi="Calibri" w:cs="Calibri"/>
        </w:rPr>
      </w:pPr>
      <w:r>
        <w:rPr>
          <w:rFonts w:ascii="Calibri" w:eastAsia="Calibri" w:hAnsi="Calibri" w:cs="Calibri"/>
        </w:rPr>
        <w:t xml:space="preserve">The consultancy will begin on or around </w:t>
      </w:r>
      <w:r>
        <w:rPr>
          <w:rFonts w:ascii="Calibri" w:eastAsia="Calibri" w:hAnsi="Calibri" w:cs="Calibri"/>
          <w:b/>
        </w:rPr>
        <w:t>14 April 2012</w:t>
      </w:r>
      <w:r>
        <w:rPr>
          <w:rFonts w:ascii="Calibri" w:eastAsia="Calibri" w:hAnsi="Calibri" w:cs="Calibri"/>
        </w:rPr>
        <w:t xml:space="preserve"> for a total period of 30 days of inputs including the preparation of a draft report. </w:t>
      </w:r>
    </w:p>
    <w:p w:rsidR="00CF4A39" w:rsidRDefault="007D1587">
      <w:pPr>
        <w:spacing w:after="120" w:line="240" w:lineRule="auto"/>
        <w:jc w:val="both"/>
        <w:rPr>
          <w:rFonts w:ascii="Calibri" w:eastAsia="Calibri" w:hAnsi="Calibri" w:cs="Calibri"/>
        </w:rPr>
      </w:pPr>
      <w:r>
        <w:rPr>
          <w:rFonts w:ascii="Calibri" w:eastAsia="Calibri" w:hAnsi="Calibri" w:cs="Calibri"/>
        </w:rPr>
        <w:t>A draft report should be submitted for review no later than the 20</w:t>
      </w:r>
      <w:r>
        <w:rPr>
          <w:rFonts w:ascii="Calibri" w:eastAsia="Calibri" w:hAnsi="Calibri" w:cs="Calibri"/>
          <w:vertAlign w:val="superscript"/>
        </w:rPr>
        <w:t>th</w:t>
      </w:r>
      <w:r>
        <w:rPr>
          <w:rFonts w:ascii="Calibri" w:eastAsia="Calibri" w:hAnsi="Calibri" w:cs="Calibri"/>
        </w:rPr>
        <w:t xml:space="preserve"> February 2012 and comments on the draft will be provided back to the consultant within a further 7 days. The Consultant will then have up to seven working days to prepare and submit a final report. </w:t>
      </w:r>
    </w:p>
    <w:p w:rsidR="00CF4A39" w:rsidRDefault="007D1587">
      <w:pPr>
        <w:spacing w:after="120" w:line="240" w:lineRule="auto"/>
        <w:jc w:val="both"/>
        <w:rPr>
          <w:rFonts w:ascii="Calibri" w:eastAsia="Calibri" w:hAnsi="Calibri" w:cs="Calibri"/>
          <w:b/>
        </w:rPr>
      </w:pPr>
      <w:r>
        <w:rPr>
          <w:rFonts w:ascii="Calibri" w:eastAsia="Calibri" w:hAnsi="Calibri" w:cs="Calibri"/>
          <w:b/>
        </w:rPr>
        <w:t>Travel:</w:t>
      </w:r>
    </w:p>
    <w:p w:rsidR="00CF4A39" w:rsidRDefault="007D1587">
      <w:pPr>
        <w:spacing w:after="120" w:line="240" w:lineRule="auto"/>
        <w:jc w:val="both"/>
        <w:rPr>
          <w:rFonts w:ascii="Calibri" w:eastAsia="Calibri" w:hAnsi="Calibri" w:cs="Calibri"/>
        </w:rPr>
      </w:pPr>
      <w:r>
        <w:rPr>
          <w:rFonts w:ascii="Calibri" w:eastAsia="Calibri" w:hAnsi="Calibri" w:cs="Calibri"/>
        </w:rPr>
        <w:t>The consultancy will primarily be undertaken as a desk study. However, travel may be required to Vanuatu and Honiara to visit the MSG Secretariat and the FFA.</w:t>
      </w:r>
    </w:p>
    <w:p w:rsidR="00CF4A39" w:rsidRDefault="007D1587">
      <w:pPr>
        <w:spacing w:after="120" w:line="240" w:lineRule="auto"/>
        <w:jc w:val="both"/>
        <w:rPr>
          <w:rFonts w:ascii="Calibri" w:eastAsia="Calibri" w:hAnsi="Calibri" w:cs="Calibri"/>
          <w:b/>
        </w:rPr>
      </w:pPr>
      <w:r>
        <w:rPr>
          <w:rFonts w:ascii="Calibri" w:eastAsia="Calibri" w:hAnsi="Calibri" w:cs="Calibri"/>
          <w:b/>
        </w:rPr>
        <w:t>Deliverables:</w:t>
      </w:r>
    </w:p>
    <w:p w:rsidR="00CF4A39" w:rsidRDefault="007D1587">
      <w:pPr>
        <w:spacing w:after="120" w:line="240" w:lineRule="auto"/>
        <w:jc w:val="both"/>
        <w:rPr>
          <w:rFonts w:ascii="Calibri" w:eastAsia="Calibri" w:hAnsi="Calibri" w:cs="Calibri"/>
        </w:rPr>
      </w:pPr>
      <w:r>
        <w:rPr>
          <w:rFonts w:ascii="Calibri" w:eastAsia="Calibri" w:hAnsi="Calibri" w:cs="Calibri"/>
        </w:rPr>
        <w:t>Draft copies of the Report shall be completed and submitted to both the MSG Secretariat and FFA in advance of the FTAC meeting on 3 May 2012.</w:t>
      </w:r>
    </w:p>
    <w:p w:rsidR="00CF4A39" w:rsidRDefault="007D1587">
      <w:pPr>
        <w:spacing w:after="120" w:line="240" w:lineRule="auto"/>
        <w:jc w:val="both"/>
        <w:rPr>
          <w:rFonts w:ascii="Calibri" w:eastAsia="Calibri" w:hAnsi="Calibri" w:cs="Calibri"/>
          <w:b/>
        </w:rPr>
      </w:pPr>
      <w:r>
        <w:rPr>
          <w:rFonts w:ascii="Calibri" w:eastAsia="Calibri" w:hAnsi="Calibri" w:cs="Calibri"/>
          <w:b/>
        </w:rPr>
        <w:t>Reporting:</w:t>
      </w:r>
    </w:p>
    <w:p w:rsidR="00CF4A39" w:rsidRDefault="007D1587">
      <w:pPr>
        <w:spacing w:after="120" w:line="240" w:lineRule="auto"/>
        <w:jc w:val="both"/>
        <w:rPr>
          <w:rFonts w:ascii="Calibri" w:eastAsia="Calibri" w:hAnsi="Calibri" w:cs="Calibri"/>
        </w:rPr>
      </w:pPr>
      <w:r>
        <w:rPr>
          <w:rFonts w:ascii="Calibri" w:eastAsia="Calibri" w:hAnsi="Calibri" w:cs="Calibri"/>
        </w:rPr>
        <w:t xml:space="preserve">The Consultant shall report directly to the Director, Fisheries Development, </w:t>
      </w:r>
      <w:proofErr w:type="gramStart"/>
      <w:r>
        <w:rPr>
          <w:rFonts w:ascii="Calibri" w:eastAsia="Calibri" w:hAnsi="Calibri" w:cs="Calibri"/>
        </w:rPr>
        <w:t>FFA</w:t>
      </w:r>
      <w:proofErr w:type="gramEnd"/>
      <w:r>
        <w:rPr>
          <w:rFonts w:ascii="Calibri" w:eastAsia="Calibri" w:hAnsi="Calibri" w:cs="Calibri"/>
        </w:rPr>
        <w:t>. The Director shall then coordinate with the MSG Secretariat to take advice and recommendation in relation to the consultancy and other matters thereto.</w:t>
      </w:r>
    </w:p>
    <w:p w:rsidR="00CF4A39" w:rsidRDefault="00CF4A39">
      <w:pPr>
        <w:spacing w:after="120" w:line="240" w:lineRule="auto"/>
        <w:jc w:val="both"/>
        <w:rPr>
          <w:rFonts w:ascii="Calibri" w:eastAsia="Calibri" w:hAnsi="Calibri" w:cs="Calibri"/>
        </w:rPr>
      </w:pPr>
    </w:p>
    <w:p w:rsidR="00A85A4E" w:rsidRDefault="00A85A4E">
      <w:pPr>
        <w:rPr>
          <w:rFonts w:ascii="Cambria" w:eastAsia="Cambria" w:hAnsi="Cambria" w:cs="Cambria"/>
          <w:b/>
        </w:rPr>
      </w:pPr>
      <w:r>
        <w:rPr>
          <w:rFonts w:ascii="Cambria" w:eastAsia="Cambria" w:hAnsi="Cambria" w:cs="Cambria"/>
          <w:b/>
        </w:rPr>
        <w:br w:type="page"/>
      </w:r>
    </w:p>
    <w:p w:rsidR="00CF4A39" w:rsidRPr="00BE4A2B" w:rsidRDefault="007D1587" w:rsidP="00232098">
      <w:pPr>
        <w:pStyle w:val="Heading1"/>
        <w:rPr>
          <w:rFonts w:eastAsia="Times New Roman"/>
        </w:rPr>
      </w:pPr>
      <w:bookmarkStart w:id="271" w:name="_Toc330029034"/>
      <w:r w:rsidRPr="00BE4A2B">
        <w:rPr>
          <w:rFonts w:eastAsia="Cambria"/>
        </w:rPr>
        <w:lastRenderedPageBreak/>
        <w:t>Appendix B: Persons met</w:t>
      </w:r>
      <w:bookmarkEnd w:id="271"/>
    </w:p>
    <w:p w:rsidR="00CF4A39" w:rsidRDefault="00CF4A39">
      <w:pPr>
        <w:spacing w:after="60" w:line="240" w:lineRule="auto"/>
        <w:rPr>
          <w:rFonts w:ascii="Times New Roman" w:eastAsia="Times New Roman" w:hAnsi="Times New Roman" w:cs="Times New Roman"/>
          <w:b/>
        </w:rPr>
      </w:pPr>
    </w:p>
    <w:tbl>
      <w:tblPr>
        <w:tblW w:w="0" w:type="auto"/>
        <w:tblInd w:w="-5" w:type="dxa"/>
        <w:tblCellMar>
          <w:left w:w="10" w:type="dxa"/>
          <w:right w:w="10" w:type="dxa"/>
        </w:tblCellMar>
        <w:tblLook w:val="0000" w:firstRow="0" w:lastRow="0" w:firstColumn="0" w:lastColumn="0" w:noHBand="0" w:noVBand="0"/>
      </w:tblPr>
      <w:tblGrid>
        <w:gridCol w:w="2875"/>
        <w:gridCol w:w="2985"/>
        <w:gridCol w:w="3177"/>
      </w:tblGrid>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rPr>
                <w:rFonts w:ascii="Calibri" w:eastAsia="Calibri" w:hAnsi="Calibri" w:cs="Calibri"/>
              </w:rPr>
            </w:pPr>
            <w:r>
              <w:rPr>
                <w:rFonts w:ascii="Calibri" w:eastAsia="Calibri" w:hAnsi="Calibri" w:cs="Calibri"/>
                <w:sz w:val="20"/>
              </w:rPr>
              <w:t>Person contacted</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rPr>
                <w:rFonts w:ascii="Calibri" w:eastAsia="Calibri" w:hAnsi="Calibri" w:cs="Calibri"/>
              </w:rPr>
            </w:pPr>
            <w:r>
              <w:rPr>
                <w:rFonts w:ascii="Calibri" w:eastAsia="Calibri" w:hAnsi="Calibri" w:cs="Calibri"/>
                <w:sz w:val="20"/>
              </w:rPr>
              <w:t>Institutional affiliation</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rPr>
                <w:rFonts w:ascii="Calibri" w:eastAsia="Calibri" w:hAnsi="Calibri" w:cs="Calibri"/>
              </w:rPr>
            </w:pPr>
            <w:r>
              <w:rPr>
                <w:rFonts w:ascii="Calibri" w:eastAsia="Calibri" w:hAnsi="Calibri" w:cs="Calibri"/>
                <w:sz w:val="20"/>
              </w:rPr>
              <w:t>Email</w:t>
            </w:r>
          </w:p>
        </w:tc>
      </w:tr>
      <w:tr w:rsidR="00CF4A39">
        <w:trPr>
          <w:trHeight w:val="1"/>
        </w:trPr>
        <w:tc>
          <w:tcPr>
            <w:tcW w:w="9037"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rPr>
                <w:rFonts w:ascii="Calibri" w:eastAsia="Calibri" w:hAnsi="Calibri" w:cs="Calibri"/>
              </w:rPr>
            </w:pPr>
            <w:r>
              <w:rPr>
                <w:rFonts w:ascii="Calibri" w:eastAsia="Calibri" w:hAnsi="Calibri" w:cs="Calibri"/>
                <w:b/>
                <w:color w:val="31849B"/>
                <w:sz w:val="20"/>
              </w:rPr>
              <w:t>National Administrations</w:t>
            </w: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b/>
                <w:sz w:val="20"/>
              </w:rPr>
              <w:t>Fiji</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sz w:val="20"/>
              </w:rPr>
            </w:pPr>
            <w:proofErr w:type="spellStart"/>
            <w:r>
              <w:rPr>
                <w:rFonts w:ascii="Calibri" w:eastAsia="Calibri" w:hAnsi="Calibri" w:cs="Calibri"/>
                <w:sz w:val="20"/>
              </w:rPr>
              <w:t>Sanaila</w:t>
            </w:r>
            <w:proofErr w:type="spellEnd"/>
            <w:r>
              <w:rPr>
                <w:rFonts w:ascii="Calibri" w:eastAsia="Calibri" w:hAnsi="Calibri" w:cs="Calibri"/>
                <w:sz w:val="20"/>
              </w:rPr>
              <w:t xml:space="preserve"> </w:t>
            </w:r>
            <w:proofErr w:type="spellStart"/>
            <w:r>
              <w:rPr>
                <w:rFonts w:ascii="Calibri" w:eastAsia="Calibri" w:hAnsi="Calibri" w:cs="Calibri"/>
                <w:sz w:val="20"/>
              </w:rPr>
              <w:t>Naqali</w:t>
            </w:r>
            <w:proofErr w:type="spellEnd"/>
          </w:p>
          <w:p w:rsidR="00CF4A39" w:rsidRDefault="007D1587">
            <w:pPr>
              <w:spacing w:after="0" w:line="240" w:lineRule="auto"/>
              <w:jc w:val="both"/>
              <w:rPr>
                <w:rFonts w:ascii="Calibri" w:eastAsia="Calibri" w:hAnsi="Calibri" w:cs="Calibri"/>
                <w:sz w:val="20"/>
              </w:rPr>
            </w:pPr>
            <w:proofErr w:type="spellStart"/>
            <w:r>
              <w:rPr>
                <w:rFonts w:ascii="Calibri" w:eastAsia="Calibri" w:hAnsi="Calibri" w:cs="Calibri"/>
                <w:sz w:val="20"/>
              </w:rPr>
              <w:t>Anare</w:t>
            </w:r>
            <w:proofErr w:type="spellEnd"/>
            <w:r>
              <w:rPr>
                <w:rFonts w:ascii="Calibri" w:eastAsia="Calibri" w:hAnsi="Calibri" w:cs="Calibri"/>
                <w:sz w:val="20"/>
              </w:rPr>
              <w:t xml:space="preserve"> </w:t>
            </w:r>
            <w:proofErr w:type="spellStart"/>
            <w:r>
              <w:rPr>
                <w:rFonts w:ascii="Calibri" w:eastAsia="Calibri" w:hAnsi="Calibri" w:cs="Calibri"/>
                <w:sz w:val="20"/>
              </w:rPr>
              <w:t>Raiwalui</w:t>
            </w:r>
            <w:proofErr w:type="spellEnd"/>
            <w:r>
              <w:rPr>
                <w:rFonts w:ascii="Calibri" w:eastAsia="Calibri" w:hAnsi="Calibri" w:cs="Calibri"/>
                <w:sz w:val="20"/>
              </w:rPr>
              <w:t xml:space="preserve"> </w:t>
            </w:r>
          </w:p>
          <w:p w:rsidR="00CF4A39" w:rsidRDefault="007D1587">
            <w:pPr>
              <w:spacing w:after="0" w:line="240" w:lineRule="auto"/>
              <w:jc w:val="both"/>
              <w:rPr>
                <w:rFonts w:ascii="Calibri" w:eastAsia="Calibri" w:hAnsi="Calibri" w:cs="Calibri"/>
              </w:rPr>
            </w:pPr>
            <w:proofErr w:type="spellStart"/>
            <w:r>
              <w:rPr>
                <w:rFonts w:ascii="Calibri" w:eastAsia="Calibri" w:hAnsi="Calibri" w:cs="Calibri"/>
                <w:sz w:val="20"/>
              </w:rPr>
              <w:t>Jone</w:t>
            </w:r>
            <w:proofErr w:type="spellEnd"/>
            <w:r>
              <w:rPr>
                <w:rFonts w:ascii="Calibri" w:eastAsia="Calibri" w:hAnsi="Calibri" w:cs="Calibri"/>
                <w:sz w:val="20"/>
              </w:rPr>
              <w:t xml:space="preserve"> </w:t>
            </w:r>
            <w:proofErr w:type="spellStart"/>
            <w:r w:rsidR="00AE3C5F">
              <w:rPr>
                <w:rFonts w:ascii="Calibri" w:eastAsia="Calibri" w:hAnsi="Calibri" w:cs="Calibri"/>
                <w:sz w:val="20"/>
              </w:rPr>
              <w:t>Am</w:t>
            </w:r>
            <w:r>
              <w:rPr>
                <w:rFonts w:ascii="Calibri" w:eastAsia="Calibri" w:hAnsi="Calibri" w:cs="Calibri"/>
                <w:sz w:val="20"/>
              </w:rPr>
              <w:t>oe</w:t>
            </w:r>
            <w:proofErr w:type="spellEnd"/>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Ministry of Fisheries and Forestry</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color w:val="0000FF"/>
                <w:sz w:val="20"/>
                <w:u w:val="single"/>
              </w:rPr>
            </w:pPr>
            <w:hyperlink r:id="rId70">
              <w:r w:rsidR="007D1587">
                <w:rPr>
                  <w:rFonts w:ascii="Calibri" w:eastAsia="Calibri" w:hAnsi="Calibri" w:cs="Calibri"/>
                  <w:color w:val="0000FF"/>
                  <w:sz w:val="20"/>
                  <w:u w:val="single"/>
                </w:rPr>
                <w:t>naqali@hotmail.com</w:t>
              </w:r>
            </w:hyperlink>
          </w:p>
          <w:p w:rsidR="00CF4A39" w:rsidRDefault="0030227F">
            <w:pPr>
              <w:spacing w:after="0" w:line="240" w:lineRule="auto"/>
              <w:jc w:val="both"/>
              <w:rPr>
                <w:rFonts w:ascii="Calibri" w:eastAsia="Calibri" w:hAnsi="Calibri" w:cs="Calibri"/>
                <w:color w:val="0000FF"/>
                <w:sz w:val="20"/>
                <w:u w:val="single"/>
              </w:rPr>
            </w:pPr>
            <w:hyperlink r:id="rId71">
              <w:r w:rsidR="007D1587">
                <w:rPr>
                  <w:rFonts w:ascii="Calibri" w:eastAsia="Calibri" w:hAnsi="Calibri" w:cs="Calibri"/>
                  <w:color w:val="0000FF"/>
                  <w:sz w:val="20"/>
                  <w:u w:val="single"/>
                </w:rPr>
                <w:t>anare_raiwalui@yahoo.com</w:t>
              </w:r>
            </w:hyperlink>
          </w:p>
          <w:p w:rsidR="00CF4A39" w:rsidRDefault="007D1587">
            <w:pPr>
              <w:spacing w:after="0" w:line="240" w:lineRule="auto"/>
              <w:jc w:val="both"/>
              <w:rPr>
                <w:rFonts w:ascii="Calibri" w:eastAsia="Calibri" w:hAnsi="Calibri" w:cs="Calibri"/>
              </w:rPr>
            </w:pPr>
            <w:r>
              <w:rPr>
                <w:rFonts w:ascii="Calibri" w:eastAsia="Calibri" w:hAnsi="Calibri" w:cs="Calibri"/>
                <w:color w:val="0000FF"/>
                <w:sz w:val="20"/>
                <w:u w:val="single"/>
              </w:rPr>
              <w:t>fishfinderfj@gmail.com</w:t>
            </w: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b/>
                <w:sz w:val="20"/>
              </w:rPr>
              <w:t>PNG</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sz w:val="20"/>
              </w:rPr>
            </w:pPr>
            <w:r>
              <w:rPr>
                <w:rFonts w:ascii="Calibri" w:eastAsia="Calibri" w:hAnsi="Calibri" w:cs="Calibri"/>
                <w:sz w:val="20"/>
              </w:rPr>
              <w:t xml:space="preserve">Sylvester </w:t>
            </w:r>
            <w:proofErr w:type="spellStart"/>
            <w:r>
              <w:rPr>
                <w:rFonts w:ascii="Calibri" w:eastAsia="Calibri" w:hAnsi="Calibri" w:cs="Calibri"/>
                <w:sz w:val="20"/>
              </w:rPr>
              <w:t>Pokajam</w:t>
            </w:r>
            <w:proofErr w:type="spellEnd"/>
          </w:p>
          <w:p w:rsidR="00CF4A39" w:rsidRDefault="007D1587">
            <w:pPr>
              <w:spacing w:after="0" w:line="240" w:lineRule="auto"/>
              <w:jc w:val="both"/>
              <w:rPr>
                <w:rFonts w:ascii="Calibri" w:eastAsia="Calibri" w:hAnsi="Calibri" w:cs="Calibri"/>
                <w:sz w:val="20"/>
              </w:rPr>
            </w:pPr>
            <w:r>
              <w:rPr>
                <w:rFonts w:ascii="Calibri" w:eastAsia="Calibri" w:hAnsi="Calibri" w:cs="Calibri"/>
                <w:sz w:val="20"/>
              </w:rPr>
              <w:t xml:space="preserve">Ludwig </w:t>
            </w:r>
            <w:proofErr w:type="spellStart"/>
            <w:r>
              <w:rPr>
                <w:rFonts w:ascii="Calibri" w:eastAsia="Calibri" w:hAnsi="Calibri" w:cs="Calibri"/>
                <w:sz w:val="20"/>
              </w:rPr>
              <w:t>Kumoru</w:t>
            </w:r>
            <w:proofErr w:type="spellEnd"/>
            <w:r>
              <w:rPr>
                <w:rFonts w:ascii="Calibri" w:eastAsia="Calibri" w:hAnsi="Calibri" w:cs="Calibri"/>
                <w:sz w:val="20"/>
              </w:rPr>
              <w:t xml:space="preserve"> </w:t>
            </w:r>
          </w:p>
          <w:p w:rsidR="00CF4A39" w:rsidRDefault="007D1587">
            <w:pPr>
              <w:spacing w:after="0" w:line="240" w:lineRule="auto"/>
              <w:jc w:val="both"/>
              <w:rPr>
                <w:rFonts w:ascii="Calibri" w:eastAsia="Calibri" w:hAnsi="Calibri" w:cs="Calibri"/>
                <w:sz w:val="20"/>
              </w:rPr>
            </w:pPr>
            <w:r>
              <w:rPr>
                <w:rFonts w:ascii="Calibri" w:eastAsia="Calibri" w:hAnsi="Calibri" w:cs="Calibri"/>
                <w:sz w:val="20"/>
              </w:rPr>
              <w:t>Paul Martin</w:t>
            </w:r>
          </w:p>
          <w:p w:rsidR="00CF4A39" w:rsidRDefault="007D1587">
            <w:pPr>
              <w:spacing w:after="0" w:line="240" w:lineRule="auto"/>
              <w:jc w:val="both"/>
              <w:rPr>
                <w:rFonts w:ascii="Calibri" w:eastAsia="Calibri" w:hAnsi="Calibri" w:cs="Calibri"/>
                <w:sz w:val="20"/>
              </w:rPr>
            </w:pPr>
            <w:r>
              <w:rPr>
                <w:rFonts w:ascii="Calibri" w:eastAsia="Calibri" w:hAnsi="Calibri" w:cs="Calibri"/>
                <w:sz w:val="20"/>
              </w:rPr>
              <w:t xml:space="preserve">Jerome </w:t>
            </w:r>
            <w:proofErr w:type="spellStart"/>
            <w:r>
              <w:rPr>
                <w:rFonts w:ascii="Calibri" w:eastAsia="Calibri" w:hAnsi="Calibri" w:cs="Calibri"/>
                <w:sz w:val="20"/>
              </w:rPr>
              <w:t>Tioti</w:t>
            </w:r>
            <w:proofErr w:type="spellEnd"/>
          </w:p>
          <w:p w:rsidR="00CF4A39" w:rsidRDefault="007D1587">
            <w:pPr>
              <w:spacing w:after="0" w:line="240" w:lineRule="auto"/>
              <w:jc w:val="both"/>
              <w:rPr>
                <w:rFonts w:ascii="Calibri" w:eastAsia="Calibri" w:hAnsi="Calibri" w:cs="Calibri"/>
              </w:rPr>
            </w:pPr>
            <w:r>
              <w:rPr>
                <w:rFonts w:ascii="Calibri" w:eastAsia="Calibri" w:hAnsi="Calibri" w:cs="Calibri"/>
                <w:sz w:val="20"/>
              </w:rPr>
              <w:t>Brian Kumasi</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National Fisheries Authority, PNG</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spokajam@fisheries.gov.pg</w:t>
            </w:r>
          </w:p>
          <w:p w:rsidR="00CF4A39" w:rsidRDefault="0030227F">
            <w:pPr>
              <w:spacing w:after="0" w:line="240" w:lineRule="auto"/>
              <w:jc w:val="both"/>
              <w:rPr>
                <w:rFonts w:ascii="Calibri" w:eastAsia="Calibri" w:hAnsi="Calibri" w:cs="Calibri"/>
                <w:sz w:val="20"/>
              </w:rPr>
            </w:pPr>
            <w:hyperlink r:id="rId72">
              <w:r w:rsidR="007D1587">
                <w:rPr>
                  <w:rFonts w:ascii="Calibri" w:eastAsia="Calibri" w:hAnsi="Calibri" w:cs="Calibri"/>
                  <w:color w:val="0000FF"/>
                  <w:sz w:val="20"/>
                  <w:u w:val="single"/>
                </w:rPr>
                <w:t>lkumoru@fisheries.gov.pg</w:t>
              </w:r>
            </w:hyperlink>
            <w:r w:rsidR="007D1587">
              <w:rPr>
                <w:rFonts w:ascii="Calibri" w:eastAsia="Calibri" w:hAnsi="Calibri" w:cs="Calibri"/>
                <w:sz w:val="20"/>
              </w:rPr>
              <w:t xml:space="preserve"> </w:t>
            </w:r>
            <w:hyperlink r:id="rId73">
              <w:r w:rsidR="007D1587">
                <w:rPr>
                  <w:rFonts w:ascii="Calibri" w:eastAsia="Calibri" w:hAnsi="Calibri" w:cs="Calibri"/>
                  <w:color w:val="0000FF"/>
                  <w:sz w:val="20"/>
                  <w:u w:val="single"/>
                </w:rPr>
                <w:t>pmartin@fisheries.gov.pg</w:t>
              </w:r>
            </w:hyperlink>
          </w:p>
          <w:p w:rsidR="00CF4A39" w:rsidRDefault="0030227F">
            <w:pPr>
              <w:spacing w:after="0" w:line="240" w:lineRule="auto"/>
              <w:jc w:val="both"/>
              <w:rPr>
                <w:rFonts w:ascii="Calibri" w:eastAsia="Calibri" w:hAnsi="Calibri" w:cs="Calibri"/>
                <w:color w:val="0000FF"/>
                <w:sz w:val="20"/>
                <w:u w:val="single"/>
              </w:rPr>
            </w:pPr>
            <w:hyperlink r:id="rId74">
              <w:r w:rsidR="007D1587">
                <w:rPr>
                  <w:rFonts w:ascii="Calibri" w:eastAsia="Calibri" w:hAnsi="Calibri" w:cs="Calibri"/>
                  <w:color w:val="0000FF"/>
                  <w:sz w:val="20"/>
                  <w:u w:val="single"/>
                </w:rPr>
                <w:t>jtioti@fisheries</w:t>
              </w:r>
              <w:r w:rsidR="00EF272C">
                <w:rPr>
                  <w:rFonts w:ascii="Calibri" w:eastAsia="Calibri" w:hAnsi="Calibri" w:cs="Calibri"/>
                  <w:color w:val="0000FF"/>
                  <w:sz w:val="20"/>
                  <w:u w:val="single"/>
                </w:rPr>
                <w:t>.</w:t>
              </w:r>
              <w:r w:rsidR="007D1587">
                <w:rPr>
                  <w:rFonts w:ascii="Calibri" w:eastAsia="Calibri" w:hAnsi="Calibri" w:cs="Calibri"/>
                  <w:color w:val="0000FF"/>
                  <w:sz w:val="20"/>
                  <w:u w:val="single"/>
                </w:rPr>
                <w:t>gov.pg</w:t>
              </w:r>
            </w:hyperlink>
          </w:p>
          <w:p w:rsidR="00CF4A39" w:rsidRDefault="007D1587">
            <w:pPr>
              <w:spacing w:after="0" w:line="240" w:lineRule="auto"/>
              <w:jc w:val="both"/>
            </w:pPr>
            <w:r>
              <w:rPr>
                <w:rFonts w:ascii="Calibri" w:eastAsia="Calibri" w:hAnsi="Calibri" w:cs="Calibri"/>
                <w:sz w:val="20"/>
              </w:rPr>
              <w:t>BKumasi@fisheries.gov.pg</w:t>
            </w: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b/>
                <w:sz w:val="20"/>
              </w:rPr>
              <w:t>Solomon Is</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sz w:val="20"/>
              </w:rPr>
            </w:pPr>
            <w:r>
              <w:rPr>
                <w:rFonts w:ascii="Calibri" w:eastAsia="Calibri" w:hAnsi="Calibri" w:cs="Calibri"/>
                <w:sz w:val="20"/>
              </w:rPr>
              <w:t xml:space="preserve">Chris </w:t>
            </w:r>
            <w:proofErr w:type="spellStart"/>
            <w:r>
              <w:rPr>
                <w:rFonts w:ascii="Calibri" w:eastAsia="Calibri" w:hAnsi="Calibri" w:cs="Calibri"/>
                <w:sz w:val="20"/>
              </w:rPr>
              <w:t>Ramofafia</w:t>
            </w:r>
            <w:proofErr w:type="spellEnd"/>
          </w:p>
          <w:p w:rsidR="00CF4A39" w:rsidRDefault="007D1587">
            <w:pPr>
              <w:spacing w:after="0" w:line="240" w:lineRule="auto"/>
              <w:jc w:val="both"/>
              <w:rPr>
                <w:rFonts w:ascii="Calibri" w:eastAsia="Calibri" w:hAnsi="Calibri" w:cs="Calibri"/>
                <w:sz w:val="20"/>
              </w:rPr>
            </w:pPr>
            <w:r>
              <w:rPr>
                <w:rFonts w:ascii="Calibri" w:eastAsia="Calibri" w:hAnsi="Calibri" w:cs="Calibri"/>
                <w:sz w:val="20"/>
              </w:rPr>
              <w:t>James Teri</w:t>
            </w:r>
          </w:p>
          <w:p w:rsidR="00CF4A39" w:rsidRDefault="007D1587">
            <w:pPr>
              <w:spacing w:after="0" w:line="240" w:lineRule="auto"/>
              <w:jc w:val="both"/>
              <w:rPr>
                <w:rFonts w:ascii="Calibri" w:eastAsia="Calibri" w:hAnsi="Calibri" w:cs="Calibri"/>
                <w:sz w:val="20"/>
              </w:rPr>
            </w:pPr>
            <w:r>
              <w:rPr>
                <w:rFonts w:ascii="Calibri" w:eastAsia="Calibri" w:hAnsi="Calibri" w:cs="Calibri"/>
                <w:sz w:val="20"/>
              </w:rPr>
              <w:t xml:space="preserve">Eddie </w:t>
            </w:r>
            <w:proofErr w:type="spellStart"/>
            <w:r>
              <w:rPr>
                <w:rFonts w:ascii="Calibri" w:eastAsia="Calibri" w:hAnsi="Calibri" w:cs="Calibri"/>
                <w:sz w:val="20"/>
              </w:rPr>
              <w:t>Honiwala</w:t>
            </w:r>
            <w:proofErr w:type="spellEnd"/>
            <w:r>
              <w:rPr>
                <w:rFonts w:ascii="Calibri" w:eastAsia="Calibri" w:hAnsi="Calibri" w:cs="Calibri"/>
                <w:sz w:val="20"/>
              </w:rPr>
              <w:t xml:space="preserve"> </w:t>
            </w:r>
          </w:p>
          <w:p w:rsidR="00CF4A39" w:rsidRDefault="00CF4A39">
            <w:pPr>
              <w:spacing w:after="0" w:line="240" w:lineRule="auto"/>
              <w:jc w:val="both"/>
              <w:rPr>
                <w:rFonts w:ascii="Calibri" w:eastAsia="Calibri" w:hAnsi="Calibri" w:cs="Calibri"/>
                <w:sz w:val="20"/>
              </w:rPr>
            </w:pPr>
          </w:p>
          <w:p w:rsidR="00CF4A39" w:rsidRDefault="007D1587">
            <w:pPr>
              <w:spacing w:after="0" w:line="240" w:lineRule="auto"/>
              <w:jc w:val="both"/>
              <w:rPr>
                <w:rFonts w:ascii="Calibri" w:eastAsia="Calibri" w:hAnsi="Calibri" w:cs="Calibri"/>
              </w:rPr>
            </w:pPr>
            <w:r>
              <w:rPr>
                <w:rFonts w:ascii="Calibri" w:eastAsia="Calibri" w:hAnsi="Calibri" w:cs="Calibri"/>
                <w:sz w:val="20"/>
              </w:rPr>
              <w:t xml:space="preserve">Selina </w:t>
            </w:r>
            <w:proofErr w:type="spellStart"/>
            <w:r>
              <w:rPr>
                <w:rFonts w:ascii="Calibri" w:eastAsia="Calibri" w:hAnsi="Calibri" w:cs="Calibri"/>
                <w:sz w:val="20"/>
              </w:rPr>
              <w:t>Lipa</w:t>
            </w:r>
            <w:proofErr w:type="spellEnd"/>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sz w:val="20"/>
              </w:rPr>
            </w:pPr>
            <w:r>
              <w:rPr>
                <w:rFonts w:ascii="Calibri" w:eastAsia="Calibri" w:hAnsi="Calibri" w:cs="Calibri"/>
                <w:sz w:val="20"/>
              </w:rPr>
              <w:t>Permanent Secretary</w:t>
            </w:r>
          </w:p>
          <w:p w:rsidR="00CF4A39" w:rsidRDefault="007D1587">
            <w:pPr>
              <w:spacing w:after="0" w:line="240" w:lineRule="auto"/>
              <w:jc w:val="both"/>
              <w:rPr>
                <w:rFonts w:ascii="Calibri" w:eastAsia="Calibri" w:hAnsi="Calibri" w:cs="Calibri"/>
                <w:sz w:val="20"/>
              </w:rPr>
            </w:pPr>
            <w:r>
              <w:rPr>
                <w:rFonts w:ascii="Calibri" w:eastAsia="Calibri" w:hAnsi="Calibri" w:cs="Calibri"/>
                <w:sz w:val="20"/>
              </w:rPr>
              <w:t xml:space="preserve">Director of Fisheries, MFMR Deputy Director offshore, Offshore </w:t>
            </w:r>
          </w:p>
          <w:p w:rsidR="00CF4A39" w:rsidRDefault="007D1587">
            <w:pPr>
              <w:spacing w:after="0" w:line="240" w:lineRule="auto"/>
              <w:jc w:val="both"/>
              <w:rPr>
                <w:rFonts w:ascii="Calibri" w:eastAsia="Calibri" w:hAnsi="Calibri" w:cs="Calibri"/>
              </w:rPr>
            </w:pPr>
            <w:r>
              <w:rPr>
                <w:rFonts w:ascii="Calibri" w:eastAsia="Calibri" w:hAnsi="Calibri" w:cs="Calibri"/>
                <w:sz w:val="20"/>
              </w:rPr>
              <w:t>Principal Fisheries Officer, Licensing</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sz w:val="20"/>
              </w:rPr>
            </w:pPr>
            <w:r>
              <w:rPr>
                <w:rFonts w:ascii="Calibri" w:eastAsia="Calibri" w:hAnsi="Calibri" w:cs="Calibri"/>
                <w:sz w:val="20"/>
              </w:rPr>
              <w:t xml:space="preserve">cramofafia@fisheries.gov.sb jteri@fisheries.gov.sb </w:t>
            </w:r>
            <w:hyperlink r:id="rId75">
              <w:r>
                <w:rPr>
                  <w:rFonts w:ascii="Calibri" w:eastAsia="Calibri" w:hAnsi="Calibri" w:cs="Calibri"/>
                  <w:color w:val="0000FF"/>
                  <w:sz w:val="20"/>
                  <w:u w:val="single"/>
                </w:rPr>
                <w:t>ehoniwala@fisheries.gov.sb</w:t>
              </w:r>
            </w:hyperlink>
          </w:p>
          <w:p w:rsidR="00CF4A39" w:rsidRDefault="00CF4A39">
            <w:pPr>
              <w:spacing w:after="0" w:line="240" w:lineRule="auto"/>
              <w:jc w:val="both"/>
              <w:rPr>
                <w:rFonts w:ascii="Calibri" w:eastAsia="Calibri" w:hAnsi="Calibri" w:cs="Calibri"/>
                <w:sz w:val="20"/>
              </w:rPr>
            </w:pPr>
          </w:p>
          <w:p w:rsidR="00CF4A39" w:rsidRDefault="0030227F">
            <w:pPr>
              <w:spacing w:after="0" w:line="240" w:lineRule="auto"/>
              <w:jc w:val="both"/>
              <w:rPr>
                <w:rFonts w:ascii="Calibri" w:eastAsia="Calibri" w:hAnsi="Calibri" w:cs="Calibri"/>
              </w:rPr>
            </w:pPr>
            <w:hyperlink r:id="rId76">
              <w:r w:rsidR="007D1587">
                <w:rPr>
                  <w:rFonts w:ascii="Calibri" w:eastAsia="Calibri" w:hAnsi="Calibri" w:cs="Calibri"/>
                  <w:color w:val="0000FF"/>
                  <w:sz w:val="20"/>
                  <w:u w:val="single"/>
                </w:rPr>
                <w:t>slipa@fisheries.gov.sb</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Jonathan Peacey</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Offshore Fisheries Advisor, MISSIF</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77">
              <w:r w:rsidR="007D1587">
                <w:rPr>
                  <w:rFonts w:ascii="Calibri" w:eastAsia="Calibri" w:hAnsi="Calibri" w:cs="Calibri"/>
                  <w:color w:val="0000FF"/>
                  <w:sz w:val="20"/>
                  <w:u w:val="single"/>
                </w:rPr>
                <w:t>jonathan@peacey.co.nz</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b/>
                <w:sz w:val="20"/>
              </w:rPr>
              <w:t>Vanuatu</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120" w:line="240" w:lineRule="auto"/>
              <w:jc w:val="both"/>
              <w:rPr>
                <w:rFonts w:ascii="Calibri" w:eastAsia="Calibri" w:hAnsi="Calibri" w:cs="Calibri"/>
              </w:rPr>
            </w:pP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sz w:val="20"/>
              </w:rPr>
            </w:pPr>
            <w:r>
              <w:rPr>
                <w:rFonts w:ascii="Calibri" w:eastAsia="Calibri" w:hAnsi="Calibri" w:cs="Calibri"/>
                <w:sz w:val="20"/>
              </w:rPr>
              <w:t>Moses Amos</w:t>
            </w:r>
          </w:p>
          <w:p w:rsidR="00CF4A39" w:rsidRDefault="007D1587">
            <w:pPr>
              <w:spacing w:after="0" w:line="240" w:lineRule="auto"/>
              <w:jc w:val="both"/>
              <w:rPr>
                <w:rFonts w:ascii="Calibri" w:eastAsia="Calibri" w:hAnsi="Calibri" w:cs="Calibri"/>
                <w:sz w:val="20"/>
              </w:rPr>
            </w:pPr>
            <w:r>
              <w:rPr>
                <w:rFonts w:ascii="Calibri" w:eastAsia="Calibri" w:hAnsi="Calibri" w:cs="Calibri"/>
                <w:sz w:val="20"/>
              </w:rPr>
              <w:t xml:space="preserve">Jason </w:t>
            </w:r>
            <w:proofErr w:type="spellStart"/>
            <w:r>
              <w:rPr>
                <w:rFonts w:ascii="Calibri" w:eastAsia="Calibri" w:hAnsi="Calibri" w:cs="Calibri"/>
                <w:sz w:val="20"/>
              </w:rPr>
              <w:t>Raubani</w:t>
            </w:r>
            <w:proofErr w:type="spellEnd"/>
          </w:p>
          <w:p w:rsidR="00CF4A39" w:rsidRDefault="007D1587">
            <w:pPr>
              <w:spacing w:after="0" w:line="240" w:lineRule="auto"/>
              <w:jc w:val="both"/>
              <w:rPr>
                <w:rFonts w:ascii="Calibri" w:eastAsia="Calibri" w:hAnsi="Calibri" w:cs="Calibri"/>
                <w:sz w:val="20"/>
              </w:rPr>
            </w:pPr>
            <w:r>
              <w:rPr>
                <w:rFonts w:ascii="Calibri" w:eastAsia="Calibri" w:hAnsi="Calibri" w:cs="Calibri"/>
                <w:sz w:val="20"/>
              </w:rPr>
              <w:t xml:space="preserve">Tony </w:t>
            </w:r>
            <w:proofErr w:type="spellStart"/>
            <w:r>
              <w:rPr>
                <w:rFonts w:ascii="Calibri" w:eastAsia="Calibri" w:hAnsi="Calibri" w:cs="Calibri"/>
                <w:sz w:val="20"/>
              </w:rPr>
              <w:t>Taleo</w:t>
            </w:r>
            <w:proofErr w:type="spellEnd"/>
          </w:p>
          <w:p w:rsidR="00CF4A39" w:rsidRDefault="007D1587">
            <w:pPr>
              <w:spacing w:after="0" w:line="240" w:lineRule="auto"/>
              <w:jc w:val="both"/>
              <w:rPr>
                <w:rFonts w:ascii="Calibri" w:eastAsia="Calibri" w:hAnsi="Calibri" w:cs="Calibri"/>
                <w:sz w:val="20"/>
              </w:rPr>
            </w:pPr>
            <w:r>
              <w:rPr>
                <w:rFonts w:ascii="Calibri" w:eastAsia="Calibri" w:hAnsi="Calibri" w:cs="Calibri"/>
                <w:sz w:val="20"/>
              </w:rPr>
              <w:t>Bruce Robertson</w:t>
            </w:r>
          </w:p>
          <w:p w:rsidR="00CF4A39" w:rsidRDefault="00CF4A39">
            <w:pPr>
              <w:spacing w:after="0" w:line="240" w:lineRule="auto"/>
              <w:jc w:val="both"/>
              <w:rPr>
                <w:rFonts w:ascii="Calibri" w:eastAsia="Calibri" w:hAnsi="Calibri" w:cs="Calibri"/>
              </w:rPr>
            </w:pP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120" w:line="240" w:lineRule="auto"/>
              <w:jc w:val="both"/>
              <w:rPr>
                <w:rFonts w:ascii="Calibri" w:eastAsia="Calibri" w:hAnsi="Calibri" w:cs="Calibri"/>
                <w:sz w:val="20"/>
              </w:rPr>
            </w:pPr>
            <w:r>
              <w:rPr>
                <w:rFonts w:ascii="Calibri" w:eastAsia="Calibri" w:hAnsi="Calibri" w:cs="Calibri"/>
                <w:sz w:val="20"/>
              </w:rPr>
              <w:t>Department of Fisheries</w:t>
            </w:r>
          </w:p>
          <w:p w:rsidR="00CF4A39" w:rsidRDefault="00CF4A39">
            <w:pPr>
              <w:spacing w:after="120" w:line="240" w:lineRule="auto"/>
              <w:jc w:val="both"/>
              <w:rPr>
                <w:rFonts w:ascii="Calibri" w:eastAsia="Calibri" w:hAnsi="Calibri" w:cs="Calibri"/>
              </w:rPr>
            </w:pP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color w:val="0000FF"/>
                <w:sz w:val="20"/>
                <w:u w:val="single"/>
              </w:rPr>
            </w:pPr>
            <w:hyperlink r:id="rId78">
              <w:r w:rsidR="007D1587">
                <w:rPr>
                  <w:rFonts w:ascii="Calibri" w:eastAsia="Calibri" w:hAnsi="Calibri" w:cs="Calibri"/>
                  <w:color w:val="0000FF"/>
                  <w:sz w:val="20"/>
                  <w:u w:val="single"/>
                </w:rPr>
                <w:t>mjamos.tinapua@gmail.com</w:t>
              </w:r>
            </w:hyperlink>
          </w:p>
          <w:p w:rsidR="00CF4A39" w:rsidRDefault="0030227F">
            <w:pPr>
              <w:spacing w:after="0" w:line="240" w:lineRule="auto"/>
              <w:jc w:val="both"/>
              <w:rPr>
                <w:rFonts w:ascii="Calibri" w:eastAsia="Calibri" w:hAnsi="Calibri" w:cs="Calibri"/>
                <w:color w:val="0000FF"/>
                <w:sz w:val="20"/>
                <w:u w:val="single"/>
              </w:rPr>
            </w:pPr>
            <w:hyperlink r:id="rId79">
              <w:r w:rsidR="007D1587">
                <w:rPr>
                  <w:rFonts w:ascii="Calibri" w:eastAsia="Calibri" w:hAnsi="Calibri" w:cs="Calibri"/>
                  <w:color w:val="0000FF"/>
                  <w:sz w:val="20"/>
                  <w:u w:val="single"/>
                </w:rPr>
                <w:t>jraubani@vanuatu.gov.vu</w:t>
              </w:r>
            </w:hyperlink>
          </w:p>
          <w:p w:rsidR="00CF4A39" w:rsidRDefault="0030227F">
            <w:pPr>
              <w:spacing w:after="0" w:line="240" w:lineRule="auto"/>
              <w:jc w:val="both"/>
              <w:rPr>
                <w:rFonts w:ascii="Calibri" w:eastAsia="Calibri" w:hAnsi="Calibri" w:cs="Calibri"/>
                <w:color w:val="0000FF"/>
                <w:sz w:val="20"/>
                <w:u w:val="single"/>
              </w:rPr>
            </w:pPr>
            <w:hyperlink r:id="rId80">
              <w:r w:rsidR="007D1587">
                <w:rPr>
                  <w:rFonts w:ascii="Calibri" w:eastAsia="Calibri" w:hAnsi="Calibri" w:cs="Calibri"/>
                  <w:color w:val="0000FF"/>
                  <w:sz w:val="20"/>
                  <w:u w:val="single"/>
                </w:rPr>
                <w:t>ttaleo@gmail.com</w:t>
              </w:r>
            </w:hyperlink>
          </w:p>
          <w:p w:rsidR="00CF4A39" w:rsidRDefault="007D1587">
            <w:pPr>
              <w:spacing w:after="0" w:line="240" w:lineRule="auto"/>
              <w:jc w:val="both"/>
              <w:rPr>
                <w:rFonts w:ascii="Calibri" w:eastAsia="Calibri" w:hAnsi="Calibri" w:cs="Calibri"/>
              </w:rPr>
            </w:pPr>
            <w:r>
              <w:rPr>
                <w:rFonts w:ascii="Calibri" w:eastAsia="Calibri" w:hAnsi="Calibri" w:cs="Calibri"/>
                <w:color w:val="0000FF"/>
                <w:sz w:val="20"/>
                <w:u w:val="single"/>
              </w:rPr>
              <w:t>brurobertson@gmail.com</w:t>
            </w:r>
          </w:p>
        </w:tc>
      </w:tr>
      <w:tr w:rsidR="00CF4A39">
        <w:trPr>
          <w:trHeight w:val="1"/>
        </w:trPr>
        <w:tc>
          <w:tcPr>
            <w:tcW w:w="9037"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b/>
                <w:color w:val="31849B"/>
                <w:sz w:val="20"/>
              </w:rPr>
              <w:t>Regional Organisations</w:t>
            </w: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b/>
                <w:sz w:val="20"/>
              </w:rPr>
              <w:t>Forum Fisheries Agency</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120" w:line="240" w:lineRule="auto"/>
              <w:jc w:val="both"/>
              <w:rPr>
                <w:rFonts w:ascii="Calibri" w:eastAsia="Calibri" w:hAnsi="Calibri" w:cs="Calibri"/>
              </w:rPr>
            </w:pP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proofErr w:type="spellStart"/>
            <w:r>
              <w:rPr>
                <w:rFonts w:ascii="Calibri" w:eastAsia="Calibri" w:hAnsi="Calibri" w:cs="Calibri"/>
                <w:sz w:val="20"/>
              </w:rPr>
              <w:t>Wez</w:t>
            </w:r>
            <w:proofErr w:type="spellEnd"/>
            <w:r>
              <w:rPr>
                <w:rFonts w:ascii="Calibri" w:eastAsia="Calibri" w:hAnsi="Calibri" w:cs="Calibri"/>
                <w:sz w:val="20"/>
              </w:rPr>
              <w:t xml:space="preserve"> Norris</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Director, Fisheries Management Division, FFA</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81">
              <w:r w:rsidR="007D1587">
                <w:rPr>
                  <w:rFonts w:ascii="Calibri" w:eastAsia="Calibri" w:hAnsi="Calibri" w:cs="Calibri"/>
                  <w:color w:val="0000FF"/>
                  <w:sz w:val="20"/>
                  <w:u w:val="single"/>
                </w:rPr>
                <w:t>wez.norris@ffa.int</w:t>
              </w:r>
            </w:hyperlink>
          </w:p>
        </w:tc>
      </w:tr>
      <w:tr w:rsidR="005805EA">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805EA" w:rsidRDefault="005805EA">
            <w:pPr>
              <w:spacing w:after="0" w:line="240" w:lineRule="auto"/>
              <w:jc w:val="both"/>
              <w:rPr>
                <w:rFonts w:ascii="Calibri" w:eastAsia="Calibri" w:hAnsi="Calibri" w:cs="Calibri"/>
                <w:sz w:val="20"/>
              </w:rPr>
            </w:pPr>
            <w:r>
              <w:rPr>
                <w:rFonts w:ascii="Calibri" w:eastAsia="Calibri" w:hAnsi="Calibri" w:cs="Calibri"/>
                <w:sz w:val="20"/>
              </w:rPr>
              <w:t xml:space="preserve">Len </w:t>
            </w:r>
            <w:proofErr w:type="spellStart"/>
            <w:r>
              <w:rPr>
                <w:rFonts w:ascii="Calibri" w:eastAsia="Calibri" w:hAnsi="Calibri" w:cs="Calibri"/>
                <w:sz w:val="20"/>
              </w:rPr>
              <w:t>Rodwell</w:t>
            </w:r>
            <w:proofErr w:type="spellEnd"/>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805EA" w:rsidRDefault="005805EA">
            <w:pPr>
              <w:spacing w:after="0" w:line="240" w:lineRule="auto"/>
              <w:jc w:val="both"/>
              <w:rPr>
                <w:rFonts w:ascii="Calibri" w:eastAsia="Calibri" w:hAnsi="Calibri" w:cs="Calibri"/>
                <w:sz w:val="20"/>
              </w:rPr>
            </w:pPr>
            <w:r>
              <w:rPr>
                <w:rFonts w:ascii="Calibri" w:eastAsia="Calibri" w:hAnsi="Calibri" w:cs="Calibri"/>
                <w:sz w:val="20"/>
              </w:rPr>
              <w:t>Director, Fishery Development, FFA</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805EA" w:rsidRPr="005805EA" w:rsidRDefault="0030227F">
            <w:pPr>
              <w:spacing w:after="0" w:line="240" w:lineRule="auto"/>
              <w:jc w:val="both"/>
              <w:rPr>
                <w:sz w:val="20"/>
                <w:szCs w:val="20"/>
              </w:rPr>
            </w:pPr>
            <w:hyperlink r:id="rId82" w:history="1">
              <w:r w:rsidR="005805EA" w:rsidRPr="005805EA">
                <w:rPr>
                  <w:rStyle w:val="Hyperlink"/>
                  <w:sz w:val="20"/>
                  <w:szCs w:val="20"/>
                </w:rPr>
                <w:t>Len.rodwell@ffa.int</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Hugh Walton</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0E6D5E">
            <w:pPr>
              <w:spacing w:after="0" w:line="240" w:lineRule="auto"/>
              <w:jc w:val="both"/>
              <w:rPr>
                <w:rFonts w:ascii="Calibri" w:eastAsia="Calibri" w:hAnsi="Calibri" w:cs="Calibri"/>
              </w:rPr>
            </w:pPr>
            <w:r>
              <w:rPr>
                <w:rFonts w:ascii="Calibri" w:eastAsia="Calibri" w:hAnsi="Calibri" w:cs="Calibri"/>
                <w:sz w:val="20"/>
              </w:rPr>
              <w:t xml:space="preserve">Team Leader &amp; Policy Specialist, </w:t>
            </w:r>
            <w:proofErr w:type="spellStart"/>
            <w:r>
              <w:rPr>
                <w:rFonts w:ascii="Calibri" w:eastAsia="Calibri" w:hAnsi="Calibri" w:cs="Calibri"/>
                <w:sz w:val="20"/>
              </w:rPr>
              <w:t>Devfish</w:t>
            </w:r>
            <w:proofErr w:type="spellEnd"/>
            <w:r>
              <w:rPr>
                <w:rFonts w:ascii="Calibri" w:eastAsia="Calibri" w:hAnsi="Calibri" w:cs="Calibri"/>
                <w:sz w:val="20"/>
              </w:rPr>
              <w:t xml:space="preserve"> II</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83">
              <w:r w:rsidR="007D1587">
                <w:rPr>
                  <w:rFonts w:ascii="Calibri" w:eastAsia="Calibri" w:hAnsi="Calibri" w:cs="Calibri"/>
                  <w:color w:val="0000FF"/>
                  <w:sz w:val="20"/>
                  <w:u w:val="single"/>
                </w:rPr>
                <w:t>hugh.walton@ffa.int</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 xml:space="preserve">Justin </w:t>
            </w:r>
            <w:proofErr w:type="spellStart"/>
            <w:r>
              <w:rPr>
                <w:rFonts w:ascii="Calibri" w:eastAsia="Calibri" w:hAnsi="Calibri" w:cs="Calibri"/>
                <w:sz w:val="20"/>
              </w:rPr>
              <w:t>Ilak</w:t>
            </w:r>
            <w:r w:rsidR="00AE3C5F">
              <w:rPr>
                <w:rFonts w:ascii="Calibri" w:eastAsia="Calibri" w:hAnsi="Calibri" w:cs="Calibri"/>
                <w:sz w:val="20"/>
              </w:rPr>
              <w:t>i</w:t>
            </w:r>
            <w:r>
              <w:rPr>
                <w:rFonts w:ascii="Calibri" w:eastAsia="Calibri" w:hAnsi="Calibri" w:cs="Calibri"/>
                <w:sz w:val="20"/>
              </w:rPr>
              <w:t>ni</w:t>
            </w:r>
            <w:proofErr w:type="spellEnd"/>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FF</w:t>
            </w:r>
            <w:r w:rsidR="00EF272C">
              <w:rPr>
                <w:rFonts w:ascii="Calibri" w:eastAsia="Calibri" w:hAnsi="Calibri" w:cs="Calibri"/>
                <w:sz w:val="20"/>
              </w:rPr>
              <w:t>–</w:t>
            </w:r>
            <w:r>
              <w:rPr>
                <w:rFonts w:ascii="Calibri" w:eastAsia="Calibri" w:hAnsi="Calibri" w:cs="Calibri"/>
                <w:sz w:val="20"/>
              </w:rPr>
              <w:t xml:space="preserve"> Advisor - Regional Economic Integration</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84">
              <w:r w:rsidR="007D1587">
                <w:rPr>
                  <w:rFonts w:ascii="Calibri" w:eastAsia="Calibri" w:hAnsi="Calibri" w:cs="Calibri"/>
                  <w:color w:val="0000FF"/>
                  <w:sz w:val="20"/>
                  <w:u w:val="single"/>
                </w:rPr>
                <w:t>justin.ilakini@ffa.int</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Chris Reid</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Fisheries Economics Adviser, FFA</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85">
              <w:r w:rsidR="007D1587">
                <w:rPr>
                  <w:rFonts w:ascii="Calibri" w:eastAsia="Calibri" w:hAnsi="Calibri" w:cs="Calibri"/>
                  <w:color w:val="0000FF"/>
                  <w:sz w:val="20"/>
                  <w:u w:val="single"/>
                </w:rPr>
                <w:t>chris.reid@ffa.int</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Peter Terawasi</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Fisheries Economics Adviser, FFA</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86">
              <w:r w:rsidR="007D1587">
                <w:rPr>
                  <w:rFonts w:ascii="Calibri" w:eastAsia="Calibri" w:hAnsi="Calibri" w:cs="Calibri"/>
                  <w:color w:val="0000FF"/>
                  <w:sz w:val="20"/>
                  <w:u w:val="single"/>
                </w:rPr>
                <w:t>peter.terawasi@ffa.int</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proofErr w:type="spellStart"/>
            <w:r>
              <w:rPr>
                <w:rFonts w:ascii="Calibri" w:eastAsia="Calibri" w:hAnsi="Calibri" w:cs="Calibri"/>
                <w:sz w:val="20"/>
              </w:rPr>
              <w:t>Roseti</w:t>
            </w:r>
            <w:proofErr w:type="spellEnd"/>
            <w:r>
              <w:rPr>
                <w:rFonts w:ascii="Calibri" w:eastAsia="Calibri" w:hAnsi="Calibri" w:cs="Calibri"/>
                <w:sz w:val="20"/>
              </w:rPr>
              <w:t xml:space="preserve"> Imo</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Fisheries Economist, FFA</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87">
              <w:r w:rsidR="007D1587">
                <w:rPr>
                  <w:rFonts w:ascii="Calibri" w:eastAsia="Calibri" w:hAnsi="Calibri" w:cs="Calibri"/>
                  <w:color w:val="0000FF"/>
                  <w:sz w:val="20"/>
                  <w:u w:val="single"/>
                </w:rPr>
                <w:t>roseti.imo@ffa.int</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 xml:space="preserve">Kwame </w:t>
            </w:r>
            <w:proofErr w:type="spellStart"/>
            <w:r>
              <w:rPr>
                <w:rFonts w:ascii="Calibri" w:eastAsia="Calibri" w:hAnsi="Calibri" w:cs="Calibri"/>
                <w:sz w:val="20"/>
              </w:rPr>
              <w:t>Mfodwo</w:t>
            </w:r>
            <w:proofErr w:type="spellEnd"/>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Legal Advisor</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88">
              <w:r w:rsidR="007D1587">
                <w:rPr>
                  <w:rFonts w:ascii="Calibri" w:eastAsia="Calibri" w:hAnsi="Calibri" w:cs="Calibri"/>
                  <w:color w:val="0000FF"/>
                  <w:sz w:val="20"/>
                  <w:u w:val="single"/>
                </w:rPr>
                <w:t>kmfodwo@gmail.com</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Louisa Hodge-</w:t>
            </w:r>
            <w:proofErr w:type="spellStart"/>
            <w:r>
              <w:rPr>
                <w:rFonts w:ascii="Calibri" w:eastAsia="Calibri" w:hAnsi="Calibri" w:cs="Calibri"/>
                <w:sz w:val="20"/>
              </w:rPr>
              <w:t>Kopa</w:t>
            </w:r>
            <w:proofErr w:type="spellEnd"/>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 xml:space="preserve">Investment Strategist </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89">
              <w:r w:rsidR="007D1587">
                <w:rPr>
                  <w:rFonts w:ascii="Calibri" w:eastAsia="Calibri" w:hAnsi="Calibri" w:cs="Calibri"/>
                  <w:color w:val="0000FF"/>
                  <w:sz w:val="20"/>
                  <w:u w:val="single"/>
                </w:rPr>
                <w:t>hodge.kopa@gmail.com</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b/>
                <w:sz w:val="20"/>
              </w:rPr>
              <w:t>MSG Secretariat</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Laisiana Tugaga</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Economic Affairs officer, Melanesian Spearhead Group (MSG)</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90">
              <w:r w:rsidR="007D1587">
                <w:rPr>
                  <w:rFonts w:ascii="Calibri" w:eastAsia="Calibri" w:hAnsi="Calibri" w:cs="Calibri"/>
                  <w:color w:val="0000FF"/>
                  <w:sz w:val="20"/>
                  <w:u w:val="single"/>
                </w:rPr>
                <w:t>l.tugage!@msgsec.org</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b/>
                <w:sz w:val="20"/>
              </w:rPr>
              <w:t>SPC/OFP</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John Hampton</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Manager, OFP</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91">
              <w:r w:rsidR="007D1587">
                <w:rPr>
                  <w:rFonts w:ascii="Calibri" w:eastAsia="Calibri" w:hAnsi="Calibri" w:cs="Calibri"/>
                  <w:color w:val="0000FF"/>
                  <w:sz w:val="20"/>
                  <w:u w:val="single"/>
                </w:rPr>
                <w:t>JohnH@spc.int</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Aaron Berger</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Fisheries Scientist (</w:t>
            </w:r>
            <w:proofErr w:type="spellStart"/>
            <w:r>
              <w:rPr>
                <w:rFonts w:ascii="Calibri" w:eastAsia="Calibri" w:hAnsi="Calibri" w:cs="Calibri"/>
                <w:sz w:val="20"/>
              </w:rPr>
              <w:t>bioeconomic</w:t>
            </w:r>
            <w:proofErr w:type="spellEnd"/>
            <w:r>
              <w:rPr>
                <w:rFonts w:ascii="Calibri" w:eastAsia="Calibri" w:hAnsi="Calibri" w:cs="Calibri"/>
                <w:sz w:val="20"/>
              </w:rPr>
              <w:t>) Stock Assessment and Modelling Section</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92">
              <w:r w:rsidR="007D1587">
                <w:rPr>
                  <w:rFonts w:ascii="Calibri" w:eastAsia="Calibri" w:hAnsi="Calibri" w:cs="Calibri"/>
                  <w:color w:val="0000FF"/>
                  <w:sz w:val="20"/>
                  <w:u w:val="single"/>
                </w:rPr>
                <w:t>AaronB@spc.int</w:t>
              </w:r>
            </w:hyperlink>
          </w:p>
        </w:tc>
      </w:tr>
      <w:tr w:rsidR="005468C6">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468C6" w:rsidRDefault="005468C6">
            <w:pPr>
              <w:spacing w:after="0" w:line="240" w:lineRule="auto"/>
              <w:jc w:val="both"/>
              <w:rPr>
                <w:rFonts w:ascii="Calibri" w:eastAsia="Calibri" w:hAnsi="Calibri" w:cs="Calibri"/>
                <w:sz w:val="20"/>
              </w:rPr>
            </w:pPr>
            <w:r>
              <w:rPr>
                <w:rFonts w:ascii="Calibri" w:eastAsia="Calibri" w:hAnsi="Calibri" w:cs="Calibri"/>
                <w:sz w:val="20"/>
              </w:rPr>
              <w:t>Tony Lewis</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468C6" w:rsidRDefault="005468C6">
            <w:pPr>
              <w:spacing w:after="0" w:line="240" w:lineRule="auto"/>
              <w:jc w:val="both"/>
              <w:rPr>
                <w:rFonts w:ascii="Calibri" w:eastAsia="Calibri" w:hAnsi="Calibri" w:cs="Calibri"/>
                <w:sz w:val="20"/>
              </w:rPr>
            </w:pPr>
            <w:r>
              <w:rPr>
                <w:rFonts w:ascii="Calibri" w:eastAsia="Calibri" w:hAnsi="Calibri" w:cs="Calibri"/>
                <w:sz w:val="20"/>
              </w:rPr>
              <w:t>Consultant</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468C6" w:rsidRDefault="0030227F">
            <w:pPr>
              <w:spacing w:after="0" w:line="240" w:lineRule="auto"/>
              <w:jc w:val="both"/>
            </w:pPr>
            <w:hyperlink r:id="rId93" w:history="1">
              <w:r w:rsidR="005468C6" w:rsidRPr="00180625">
                <w:rPr>
                  <w:rStyle w:val="Hyperlink"/>
                </w:rPr>
                <w:t>alewis9@bigpond.com</w:t>
              </w:r>
            </w:hyperlink>
          </w:p>
        </w:tc>
      </w:tr>
      <w:tr w:rsidR="00CF4A39">
        <w:trPr>
          <w:trHeight w:val="1"/>
        </w:trPr>
        <w:tc>
          <w:tcPr>
            <w:tcW w:w="9037"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b/>
                <w:color w:val="31849B"/>
                <w:sz w:val="20"/>
              </w:rPr>
              <w:t>Private sector stakeholders</w:t>
            </w: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b/>
                <w:sz w:val="20"/>
              </w:rPr>
              <w:t>Fiji</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sz w:val="20"/>
              </w:rPr>
            </w:pPr>
            <w:r>
              <w:rPr>
                <w:rFonts w:ascii="Calibri" w:eastAsia="Calibri" w:hAnsi="Calibri" w:cs="Calibri"/>
                <w:sz w:val="20"/>
              </w:rPr>
              <w:lastRenderedPageBreak/>
              <w:t xml:space="preserve">Wang </w:t>
            </w:r>
            <w:proofErr w:type="spellStart"/>
            <w:r>
              <w:rPr>
                <w:rFonts w:ascii="Calibri" w:eastAsia="Calibri" w:hAnsi="Calibri" w:cs="Calibri"/>
                <w:sz w:val="20"/>
              </w:rPr>
              <w:t>Gui</w:t>
            </w:r>
            <w:proofErr w:type="spellEnd"/>
          </w:p>
          <w:p w:rsidR="00CF4A39" w:rsidRDefault="00CF4A39">
            <w:pPr>
              <w:spacing w:after="0" w:line="240" w:lineRule="auto"/>
              <w:jc w:val="both"/>
              <w:rPr>
                <w:rFonts w:ascii="Calibri" w:eastAsia="Calibri" w:hAnsi="Calibri" w:cs="Calibri"/>
                <w:sz w:val="20"/>
              </w:rPr>
            </w:pPr>
          </w:p>
          <w:p w:rsidR="00CF4A39" w:rsidRDefault="007D1587">
            <w:pPr>
              <w:spacing w:after="0" w:line="240" w:lineRule="auto"/>
              <w:jc w:val="both"/>
              <w:rPr>
                <w:rFonts w:ascii="Calibri" w:eastAsia="Calibri" w:hAnsi="Calibri" w:cs="Calibri"/>
                <w:sz w:val="20"/>
              </w:rPr>
            </w:pPr>
            <w:r>
              <w:rPr>
                <w:rFonts w:ascii="Calibri" w:eastAsia="Calibri" w:hAnsi="Calibri" w:cs="Calibri"/>
                <w:sz w:val="20"/>
              </w:rPr>
              <w:t xml:space="preserve">Ana </w:t>
            </w:r>
            <w:proofErr w:type="spellStart"/>
            <w:r>
              <w:rPr>
                <w:rFonts w:ascii="Calibri" w:eastAsia="Calibri" w:hAnsi="Calibri" w:cs="Calibri"/>
                <w:sz w:val="20"/>
              </w:rPr>
              <w:t>Delailomaloma</w:t>
            </w:r>
            <w:proofErr w:type="spellEnd"/>
            <w:r>
              <w:rPr>
                <w:rFonts w:ascii="Calibri" w:eastAsia="Calibri" w:hAnsi="Calibri" w:cs="Calibri"/>
                <w:sz w:val="20"/>
              </w:rPr>
              <w:t xml:space="preserve"> </w:t>
            </w:r>
          </w:p>
          <w:p w:rsidR="00CF4A39" w:rsidRDefault="007D1587">
            <w:pPr>
              <w:spacing w:after="0" w:line="240" w:lineRule="auto"/>
              <w:jc w:val="both"/>
              <w:rPr>
                <w:rFonts w:ascii="Calibri" w:eastAsia="Calibri" w:hAnsi="Calibri" w:cs="Calibri"/>
              </w:rPr>
            </w:pPr>
            <w:proofErr w:type="spellStart"/>
            <w:r>
              <w:rPr>
                <w:rFonts w:ascii="Calibri" w:eastAsia="Calibri" w:hAnsi="Calibri" w:cs="Calibri"/>
                <w:sz w:val="20"/>
              </w:rPr>
              <w:t>Maciu</w:t>
            </w:r>
            <w:proofErr w:type="spellEnd"/>
            <w:r>
              <w:rPr>
                <w:rFonts w:ascii="Calibri" w:eastAsia="Calibri" w:hAnsi="Calibri" w:cs="Calibri"/>
                <w:sz w:val="20"/>
              </w:rPr>
              <w:t xml:space="preserve"> </w:t>
            </w:r>
            <w:proofErr w:type="spellStart"/>
            <w:r>
              <w:rPr>
                <w:rFonts w:ascii="Calibri" w:eastAsia="Calibri" w:hAnsi="Calibri" w:cs="Calibri"/>
                <w:sz w:val="20"/>
              </w:rPr>
              <w:t>Lalabalavu</w:t>
            </w:r>
            <w:proofErr w:type="spellEnd"/>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sz w:val="20"/>
              </w:rPr>
            </w:pPr>
            <w:r>
              <w:rPr>
                <w:rFonts w:ascii="Calibri" w:eastAsia="Calibri" w:hAnsi="Calibri" w:cs="Calibri"/>
                <w:sz w:val="20"/>
              </w:rPr>
              <w:t>General Manager Factory Cold storage</w:t>
            </w:r>
          </w:p>
          <w:p w:rsidR="00CF4A39" w:rsidRDefault="007D1587">
            <w:pPr>
              <w:spacing w:after="0" w:line="240" w:lineRule="auto"/>
              <w:jc w:val="both"/>
              <w:rPr>
                <w:rFonts w:ascii="Calibri" w:eastAsia="Calibri" w:hAnsi="Calibri" w:cs="Calibri"/>
                <w:sz w:val="20"/>
              </w:rPr>
            </w:pPr>
            <w:r>
              <w:rPr>
                <w:rFonts w:ascii="Calibri" w:eastAsia="Calibri" w:hAnsi="Calibri" w:cs="Calibri"/>
                <w:sz w:val="20"/>
              </w:rPr>
              <w:t>Marketing Manager</w:t>
            </w:r>
          </w:p>
          <w:p w:rsidR="00CF4A39" w:rsidRDefault="007D1587">
            <w:pPr>
              <w:spacing w:after="0" w:line="240" w:lineRule="auto"/>
              <w:jc w:val="both"/>
              <w:rPr>
                <w:rFonts w:ascii="Calibri" w:eastAsia="Calibri" w:hAnsi="Calibri" w:cs="Calibri"/>
              </w:rPr>
            </w:pPr>
            <w:r>
              <w:rPr>
                <w:rFonts w:ascii="Calibri" w:eastAsia="Calibri" w:hAnsi="Calibri" w:cs="Calibri"/>
                <w:sz w:val="20"/>
              </w:rPr>
              <w:t>Fleet operations manager</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sz w:val="20"/>
              </w:rPr>
            </w:pPr>
            <w:hyperlink r:id="rId94">
              <w:r w:rsidR="007D1587">
                <w:rPr>
                  <w:rFonts w:ascii="Calibri" w:eastAsia="Calibri" w:hAnsi="Calibri" w:cs="Calibri"/>
                  <w:color w:val="0000FF"/>
                  <w:sz w:val="20"/>
                  <w:u w:val="single"/>
                </w:rPr>
                <w:t>wanggfi@goldenocean.com.fj</w:t>
              </w:r>
            </w:hyperlink>
          </w:p>
          <w:p w:rsidR="00CF4A39" w:rsidRDefault="007D1587">
            <w:pPr>
              <w:spacing w:after="0" w:line="240" w:lineRule="auto"/>
              <w:jc w:val="both"/>
              <w:rPr>
                <w:rFonts w:ascii="Calibri" w:eastAsia="Calibri" w:hAnsi="Calibri" w:cs="Calibri"/>
                <w:sz w:val="20"/>
              </w:rPr>
            </w:pPr>
            <w:r>
              <w:rPr>
                <w:rFonts w:ascii="Calibri" w:eastAsia="Calibri" w:hAnsi="Calibri" w:cs="Calibri"/>
                <w:sz w:val="20"/>
              </w:rPr>
              <w:t>ana@oldenocean.com.fj</w:t>
            </w:r>
          </w:p>
          <w:p w:rsidR="00CF4A39" w:rsidRDefault="0030227F">
            <w:pPr>
              <w:spacing w:after="0" w:line="240" w:lineRule="auto"/>
              <w:jc w:val="both"/>
              <w:rPr>
                <w:rFonts w:ascii="Calibri" w:eastAsia="Calibri" w:hAnsi="Calibri" w:cs="Calibri"/>
              </w:rPr>
            </w:pPr>
            <w:hyperlink r:id="rId95" w:history="1">
              <w:r w:rsidR="00EF272C" w:rsidRPr="00180625">
                <w:rPr>
                  <w:rStyle w:val="Hyperlink"/>
                  <w:rFonts w:ascii="Calibri" w:eastAsia="Calibri" w:hAnsi="Calibri" w:cs="Calibri"/>
                  <w:sz w:val="20"/>
                </w:rPr>
                <w:t>maciu@goldenocean.com.fj</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sz w:val="20"/>
              </w:rPr>
            </w:pPr>
            <w:r>
              <w:rPr>
                <w:rFonts w:ascii="Calibri" w:eastAsia="Calibri" w:hAnsi="Calibri" w:cs="Calibri"/>
                <w:sz w:val="20"/>
              </w:rPr>
              <w:t xml:space="preserve">Charles </w:t>
            </w:r>
            <w:proofErr w:type="spellStart"/>
            <w:r>
              <w:rPr>
                <w:rFonts w:ascii="Calibri" w:eastAsia="Calibri" w:hAnsi="Calibri" w:cs="Calibri"/>
                <w:sz w:val="20"/>
              </w:rPr>
              <w:t>Hufflett</w:t>
            </w:r>
            <w:proofErr w:type="spellEnd"/>
            <w:r>
              <w:rPr>
                <w:rFonts w:ascii="Calibri" w:eastAsia="Calibri" w:hAnsi="Calibri" w:cs="Calibri"/>
                <w:sz w:val="20"/>
              </w:rPr>
              <w:t xml:space="preserve"> </w:t>
            </w:r>
          </w:p>
          <w:p w:rsidR="00CF4A39" w:rsidRDefault="00CF4A39">
            <w:pPr>
              <w:spacing w:after="0" w:line="240" w:lineRule="auto"/>
              <w:jc w:val="both"/>
              <w:rPr>
                <w:rFonts w:ascii="Calibri" w:eastAsia="Calibri" w:hAnsi="Calibri" w:cs="Calibri"/>
                <w:sz w:val="20"/>
              </w:rPr>
            </w:pPr>
          </w:p>
          <w:p w:rsidR="00CF4A39" w:rsidRDefault="007D1587">
            <w:pPr>
              <w:spacing w:after="0" w:line="240" w:lineRule="auto"/>
              <w:jc w:val="both"/>
              <w:rPr>
                <w:rFonts w:ascii="Calibri" w:eastAsia="Calibri" w:hAnsi="Calibri" w:cs="Calibri"/>
                <w:sz w:val="20"/>
              </w:rPr>
            </w:pPr>
            <w:proofErr w:type="spellStart"/>
            <w:r>
              <w:rPr>
                <w:rFonts w:ascii="Calibri" w:eastAsia="Calibri" w:hAnsi="Calibri" w:cs="Calibri"/>
                <w:sz w:val="20"/>
              </w:rPr>
              <w:t>Radhika</w:t>
            </w:r>
            <w:proofErr w:type="spellEnd"/>
            <w:r>
              <w:rPr>
                <w:rFonts w:ascii="Calibri" w:eastAsia="Calibri" w:hAnsi="Calibri" w:cs="Calibri"/>
                <w:sz w:val="20"/>
              </w:rPr>
              <w:t xml:space="preserve"> Kumar</w:t>
            </w:r>
          </w:p>
          <w:p w:rsidR="00CF4A39" w:rsidRDefault="007D1587">
            <w:pPr>
              <w:spacing w:after="0" w:line="240" w:lineRule="auto"/>
              <w:jc w:val="both"/>
              <w:rPr>
                <w:rFonts w:ascii="Calibri" w:eastAsia="Calibri" w:hAnsi="Calibri" w:cs="Calibri"/>
              </w:rPr>
            </w:pPr>
            <w:r>
              <w:rPr>
                <w:rFonts w:ascii="Calibri" w:eastAsia="Calibri" w:hAnsi="Calibri" w:cs="Calibri"/>
                <w:sz w:val="20"/>
              </w:rPr>
              <w:t>Tom Mayo</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sz w:val="20"/>
              </w:rPr>
            </w:pPr>
            <w:r>
              <w:rPr>
                <w:rFonts w:ascii="Calibri" w:eastAsia="Calibri" w:hAnsi="Calibri" w:cs="Calibri"/>
                <w:sz w:val="20"/>
              </w:rPr>
              <w:t>Solander (Pacific) Ltd / Fiji Fishing Boat Owners Association</w:t>
            </w:r>
          </w:p>
          <w:p w:rsidR="00CF4A39" w:rsidRDefault="007D1587">
            <w:pPr>
              <w:spacing w:after="0" w:line="240" w:lineRule="auto"/>
              <w:jc w:val="both"/>
              <w:rPr>
                <w:rFonts w:ascii="Calibri" w:eastAsia="Calibri" w:hAnsi="Calibri" w:cs="Calibri"/>
                <w:sz w:val="20"/>
              </w:rPr>
            </w:pPr>
            <w:r>
              <w:rPr>
                <w:rFonts w:ascii="Calibri" w:eastAsia="Calibri" w:hAnsi="Calibri" w:cs="Calibri"/>
                <w:sz w:val="20"/>
              </w:rPr>
              <w:t>General Manager</w:t>
            </w:r>
          </w:p>
          <w:p w:rsidR="00CF4A39" w:rsidRDefault="007D1587">
            <w:pPr>
              <w:spacing w:after="0" w:line="240" w:lineRule="auto"/>
              <w:jc w:val="both"/>
              <w:rPr>
                <w:rFonts w:ascii="Calibri" w:eastAsia="Calibri" w:hAnsi="Calibri" w:cs="Calibri"/>
              </w:rPr>
            </w:pPr>
            <w:r>
              <w:rPr>
                <w:rFonts w:ascii="Calibri" w:eastAsia="Calibri" w:hAnsi="Calibri" w:cs="Calibri"/>
                <w:sz w:val="20"/>
              </w:rPr>
              <w:t>Fishing Operations Manager</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sz w:val="20"/>
              </w:rPr>
            </w:pPr>
            <w:r>
              <w:rPr>
                <w:rFonts w:ascii="Calibri" w:eastAsia="Calibri" w:hAnsi="Calibri" w:cs="Calibri"/>
                <w:sz w:val="20"/>
              </w:rPr>
              <w:t xml:space="preserve">cch@solander.com </w:t>
            </w:r>
          </w:p>
          <w:p w:rsidR="00CF4A39" w:rsidRDefault="00CF4A39">
            <w:pPr>
              <w:spacing w:after="0" w:line="240" w:lineRule="auto"/>
              <w:jc w:val="both"/>
              <w:rPr>
                <w:rFonts w:ascii="Calibri" w:eastAsia="Calibri" w:hAnsi="Calibri" w:cs="Calibri"/>
                <w:sz w:val="20"/>
              </w:rPr>
            </w:pPr>
          </w:p>
          <w:p w:rsidR="00CF4A39" w:rsidRDefault="0030227F">
            <w:pPr>
              <w:spacing w:after="0" w:line="240" w:lineRule="auto"/>
              <w:jc w:val="both"/>
              <w:rPr>
                <w:rFonts w:ascii="Calibri" w:eastAsia="Calibri" w:hAnsi="Calibri" w:cs="Calibri"/>
                <w:sz w:val="20"/>
              </w:rPr>
            </w:pPr>
            <w:hyperlink r:id="rId96">
              <w:r w:rsidR="007D1587">
                <w:rPr>
                  <w:rFonts w:ascii="Calibri" w:eastAsia="Calibri" w:hAnsi="Calibri" w:cs="Calibri"/>
                  <w:color w:val="0000FF"/>
                  <w:sz w:val="20"/>
                  <w:u w:val="single"/>
                </w:rPr>
                <w:t>radhika@solander.com.fj</w:t>
              </w:r>
            </w:hyperlink>
          </w:p>
          <w:p w:rsidR="00CF4A39" w:rsidRDefault="0030227F">
            <w:pPr>
              <w:spacing w:after="0" w:line="240" w:lineRule="auto"/>
              <w:jc w:val="both"/>
              <w:rPr>
                <w:rFonts w:ascii="Calibri" w:eastAsia="Calibri" w:hAnsi="Calibri" w:cs="Calibri"/>
              </w:rPr>
            </w:pPr>
            <w:hyperlink r:id="rId97">
              <w:r w:rsidR="007D1587">
                <w:rPr>
                  <w:rFonts w:ascii="Calibri" w:eastAsia="Calibri" w:hAnsi="Calibri" w:cs="Calibri"/>
                  <w:color w:val="0000FF"/>
                  <w:sz w:val="20"/>
                  <w:u w:val="single"/>
                </w:rPr>
                <w:t>tom@solander.com.fj</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Brett Haywood</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Sea Quest (Fiji) limited</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98">
              <w:r w:rsidR="007D1587">
                <w:rPr>
                  <w:rFonts w:ascii="Calibri" w:eastAsia="Calibri" w:hAnsi="Calibri" w:cs="Calibri"/>
                  <w:color w:val="0000FF"/>
                  <w:sz w:val="20"/>
                  <w:u w:val="single"/>
                </w:rPr>
                <w:t>blu@seaquest.com.fj</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Russell Dunham</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Fiji Fish Marketing Group Ltd</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99">
              <w:r w:rsidR="007D1587">
                <w:rPr>
                  <w:rFonts w:ascii="Calibri" w:eastAsia="Calibri" w:hAnsi="Calibri" w:cs="Calibri"/>
                  <w:color w:val="0000FF"/>
                  <w:sz w:val="20"/>
                  <w:u w:val="single"/>
                </w:rPr>
                <w:t>rjd@connect.com.fj</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sz w:val="20"/>
              </w:rPr>
            </w:pPr>
            <w:r>
              <w:rPr>
                <w:rFonts w:ascii="Calibri" w:eastAsia="Calibri" w:hAnsi="Calibri" w:cs="Calibri"/>
                <w:sz w:val="20"/>
              </w:rPr>
              <w:t xml:space="preserve">Martin Chen </w:t>
            </w:r>
          </w:p>
          <w:p w:rsidR="00CF4A39" w:rsidRDefault="007D1587">
            <w:pPr>
              <w:spacing w:after="0" w:line="240" w:lineRule="auto"/>
              <w:jc w:val="both"/>
              <w:rPr>
                <w:rFonts w:ascii="Calibri" w:eastAsia="Calibri" w:hAnsi="Calibri" w:cs="Calibri"/>
              </w:rPr>
            </w:pPr>
            <w:r>
              <w:rPr>
                <w:rFonts w:ascii="Calibri" w:eastAsia="Calibri" w:hAnsi="Calibri" w:cs="Calibri"/>
                <w:sz w:val="20"/>
              </w:rPr>
              <w:t>Leong Chan</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proofErr w:type="spellStart"/>
            <w:r>
              <w:rPr>
                <w:rFonts w:ascii="Calibri" w:eastAsia="Calibri" w:hAnsi="Calibri" w:cs="Calibri"/>
                <w:sz w:val="20"/>
              </w:rPr>
              <w:t>Yuh</w:t>
            </w:r>
            <w:proofErr w:type="spellEnd"/>
            <w:r>
              <w:rPr>
                <w:rFonts w:ascii="Calibri" w:eastAsia="Calibri" w:hAnsi="Calibri" w:cs="Calibri"/>
                <w:sz w:val="20"/>
              </w:rPr>
              <w:t xml:space="preserve"> Yow Fisheries (SP) Ltd</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sz w:val="20"/>
              </w:rPr>
            </w:pPr>
            <w:hyperlink r:id="rId100">
              <w:r w:rsidR="007D1587">
                <w:rPr>
                  <w:rFonts w:ascii="Calibri" w:eastAsia="Calibri" w:hAnsi="Calibri" w:cs="Calibri"/>
                  <w:color w:val="0000FF"/>
                  <w:sz w:val="20"/>
                  <w:u w:val="single"/>
                </w:rPr>
                <w:t>Leong.yuhyow@gmail.com</w:t>
              </w:r>
            </w:hyperlink>
          </w:p>
          <w:p w:rsidR="00CF4A39" w:rsidRDefault="0030227F">
            <w:pPr>
              <w:spacing w:after="0" w:line="240" w:lineRule="auto"/>
              <w:jc w:val="both"/>
              <w:rPr>
                <w:rFonts w:ascii="Calibri" w:eastAsia="Calibri" w:hAnsi="Calibri" w:cs="Calibri"/>
              </w:rPr>
            </w:pPr>
            <w:hyperlink r:id="rId101">
              <w:r w:rsidR="007D1587">
                <w:rPr>
                  <w:rFonts w:ascii="Calibri" w:eastAsia="Calibri" w:hAnsi="Calibri" w:cs="Calibri"/>
                  <w:color w:val="0000FF"/>
                  <w:sz w:val="20"/>
                  <w:u w:val="single"/>
                </w:rPr>
                <w:t>martin.yuhyow@gmail.com</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proofErr w:type="spellStart"/>
            <w:r>
              <w:rPr>
                <w:rFonts w:ascii="Calibri" w:eastAsia="Calibri" w:hAnsi="Calibri" w:cs="Calibri"/>
                <w:sz w:val="20"/>
              </w:rPr>
              <w:t>Bhan</w:t>
            </w:r>
            <w:proofErr w:type="spellEnd"/>
            <w:r>
              <w:rPr>
                <w:rFonts w:ascii="Calibri" w:eastAsia="Calibri" w:hAnsi="Calibri" w:cs="Calibri"/>
                <w:sz w:val="20"/>
              </w:rPr>
              <w:t xml:space="preserve"> Singh</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Pacific Fishing Company (PAFCO)</w:t>
            </w:r>
            <w:r>
              <w:rPr>
                <w:rFonts w:ascii="Calibri" w:eastAsia="Calibri" w:hAnsi="Calibri" w:cs="Calibri"/>
                <w:b/>
                <w:sz w:val="20"/>
              </w:rPr>
              <w:t xml:space="preserve"> </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102">
              <w:r w:rsidR="007D1587">
                <w:rPr>
                  <w:rFonts w:ascii="Calibri" w:eastAsia="Calibri" w:hAnsi="Calibri" w:cs="Calibri"/>
                  <w:color w:val="0000FF"/>
                  <w:sz w:val="20"/>
                  <w:u w:val="single"/>
                </w:rPr>
                <w:t>BSing@pafcofiji.com</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sz w:val="20"/>
              </w:rPr>
            </w:pPr>
            <w:proofErr w:type="spellStart"/>
            <w:r>
              <w:rPr>
                <w:rFonts w:ascii="Calibri" w:eastAsia="Calibri" w:hAnsi="Calibri" w:cs="Calibri"/>
                <w:sz w:val="20"/>
              </w:rPr>
              <w:t>Kiniviliame</w:t>
            </w:r>
            <w:proofErr w:type="spellEnd"/>
            <w:r>
              <w:rPr>
                <w:rFonts w:ascii="Calibri" w:eastAsia="Calibri" w:hAnsi="Calibri" w:cs="Calibri"/>
                <w:sz w:val="20"/>
              </w:rPr>
              <w:t xml:space="preserve"> </w:t>
            </w:r>
            <w:proofErr w:type="spellStart"/>
            <w:r>
              <w:rPr>
                <w:rFonts w:ascii="Calibri" w:eastAsia="Calibri" w:hAnsi="Calibri" w:cs="Calibri"/>
                <w:sz w:val="20"/>
              </w:rPr>
              <w:t>Kiliraki</w:t>
            </w:r>
            <w:proofErr w:type="spellEnd"/>
          </w:p>
          <w:p w:rsidR="00CF4A39" w:rsidRDefault="00CF4A39">
            <w:pPr>
              <w:spacing w:after="0" w:line="240" w:lineRule="auto"/>
              <w:jc w:val="both"/>
              <w:rPr>
                <w:rFonts w:ascii="Calibri" w:eastAsia="Calibri" w:hAnsi="Calibri" w:cs="Calibri"/>
                <w:b/>
                <w:sz w:val="20"/>
              </w:rPr>
            </w:pPr>
          </w:p>
          <w:p w:rsidR="00CF4A39" w:rsidRDefault="007D1587">
            <w:pPr>
              <w:spacing w:after="0" w:line="240" w:lineRule="auto"/>
              <w:jc w:val="both"/>
              <w:rPr>
                <w:rFonts w:ascii="Calibri" w:eastAsia="Calibri" w:hAnsi="Calibri" w:cs="Calibri"/>
                <w:sz w:val="20"/>
              </w:rPr>
            </w:pPr>
            <w:r>
              <w:rPr>
                <w:rFonts w:ascii="Calibri" w:eastAsia="Calibri" w:hAnsi="Calibri" w:cs="Calibri"/>
                <w:sz w:val="20"/>
              </w:rPr>
              <w:t xml:space="preserve">Margaret </w:t>
            </w:r>
            <w:proofErr w:type="spellStart"/>
            <w:r>
              <w:rPr>
                <w:rFonts w:ascii="Calibri" w:eastAsia="Calibri" w:hAnsi="Calibri" w:cs="Calibri"/>
                <w:sz w:val="20"/>
              </w:rPr>
              <w:t>Raisele</w:t>
            </w:r>
            <w:proofErr w:type="spellEnd"/>
          </w:p>
          <w:p w:rsidR="00CF4A39" w:rsidRDefault="007D1587">
            <w:pPr>
              <w:spacing w:after="0" w:line="240" w:lineRule="auto"/>
              <w:jc w:val="both"/>
              <w:rPr>
                <w:rFonts w:ascii="Calibri" w:eastAsia="Calibri" w:hAnsi="Calibri" w:cs="Calibri"/>
              </w:rPr>
            </w:pPr>
            <w:r>
              <w:rPr>
                <w:rFonts w:ascii="Calibri" w:eastAsia="Calibri" w:hAnsi="Calibri" w:cs="Calibri"/>
                <w:sz w:val="20"/>
              </w:rPr>
              <w:t xml:space="preserve">Marama </w:t>
            </w:r>
            <w:proofErr w:type="spellStart"/>
            <w:r>
              <w:rPr>
                <w:rFonts w:ascii="Calibri" w:eastAsia="Calibri" w:hAnsi="Calibri" w:cs="Calibri"/>
                <w:sz w:val="20"/>
              </w:rPr>
              <w:t>Maladroka</w:t>
            </w:r>
            <w:proofErr w:type="spellEnd"/>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sz w:val="20"/>
              </w:rPr>
            </w:pPr>
            <w:proofErr w:type="spellStart"/>
            <w:r>
              <w:rPr>
                <w:rFonts w:ascii="Calibri" w:eastAsia="Calibri" w:hAnsi="Calibri" w:cs="Calibri"/>
                <w:sz w:val="20"/>
              </w:rPr>
              <w:t>Tosa</w:t>
            </w:r>
            <w:proofErr w:type="spellEnd"/>
            <w:r>
              <w:rPr>
                <w:rFonts w:ascii="Calibri" w:eastAsia="Calibri" w:hAnsi="Calibri" w:cs="Calibri"/>
                <w:sz w:val="20"/>
              </w:rPr>
              <w:t xml:space="preserve"> Bussan (Fiji) Limited</w:t>
            </w:r>
          </w:p>
          <w:p w:rsidR="00CF4A39" w:rsidRDefault="00CF4A39">
            <w:pPr>
              <w:spacing w:after="0" w:line="240" w:lineRule="auto"/>
              <w:jc w:val="both"/>
              <w:rPr>
                <w:rFonts w:ascii="Calibri" w:eastAsia="Calibri" w:hAnsi="Calibri" w:cs="Calibri"/>
                <w:sz w:val="20"/>
              </w:rPr>
            </w:pPr>
          </w:p>
          <w:p w:rsidR="00CF4A39" w:rsidRDefault="007D1587">
            <w:pPr>
              <w:spacing w:after="0" w:line="240" w:lineRule="auto"/>
              <w:jc w:val="both"/>
              <w:rPr>
                <w:rFonts w:ascii="Calibri" w:eastAsia="Calibri" w:hAnsi="Calibri" w:cs="Calibri"/>
                <w:sz w:val="20"/>
              </w:rPr>
            </w:pPr>
            <w:r>
              <w:rPr>
                <w:rFonts w:ascii="Calibri" w:eastAsia="Calibri" w:hAnsi="Calibri" w:cs="Calibri"/>
                <w:sz w:val="20"/>
              </w:rPr>
              <w:t>Admin manager</w:t>
            </w:r>
          </w:p>
          <w:p w:rsidR="00CF4A39" w:rsidRDefault="007D1587">
            <w:pPr>
              <w:spacing w:after="0" w:line="240" w:lineRule="auto"/>
              <w:jc w:val="both"/>
              <w:rPr>
                <w:rFonts w:ascii="Calibri" w:eastAsia="Calibri" w:hAnsi="Calibri" w:cs="Calibri"/>
              </w:rPr>
            </w:pPr>
            <w:r>
              <w:rPr>
                <w:rFonts w:ascii="Calibri" w:eastAsia="Calibri" w:hAnsi="Calibri" w:cs="Calibri"/>
                <w:sz w:val="20"/>
              </w:rPr>
              <w:t>Export officer</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sz w:val="20"/>
              </w:rPr>
            </w:pPr>
            <w:hyperlink r:id="rId103">
              <w:r w:rsidR="007D1587">
                <w:rPr>
                  <w:rFonts w:ascii="Calibri" w:eastAsia="Calibri" w:hAnsi="Calibri" w:cs="Calibri"/>
                  <w:color w:val="0000FF"/>
                  <w:sz w:val="20"/>
                  <w:u w:val="single"/>
                </w:rPr>
                <w:t>tosabusan@unwired.com.fj</w:t>
              </w:r>
            </w:hyperlink>
          </w:p>
          <w:p w:rsidR="00CF4A39" w:rsidRDefault="0030227F">
            <w:pPr>
              <w:spacing w:after="0" w:line="240" w:lineRule="auto"/>
              <w:jc w:val="both"/>
              <w:rPr>
                <w:rFonts w:ascii="Calibri" w:eastAsia="Calibri" w:hAnsi="Calibri" w:cs="Calibri"/>
                <w:sz w:val="20"/>
              </w:rPr>
            </w:pPr>
            <w:hyperlink r:id="rId104">
              <w:r w:rsidR="007D1587">
                <w:rPr>
                  <w:rFonts w:ascii="Calibri" w:eastAsia="Calibri" w:hAnsi="Calibri" w:cs="Calibri"/>
                  <w:color w:val="0000FF"/>
                  <w:sz w:val="20"/>
                  <w:u w:val="single"/>
                </w:rPr>
                <w:t>kinik@tosabussan.com.fj</w:t>
              </w:r>
            </w:hyperlink>
          </w:p>
          <w:p w:rsidR="00CF4A39" w:rsidRDefault="0030227F">
            <w:pPr>
              <w:spacing w:after="0" w:line="240" w:lineRule="auto"/>
              <w:jc w:val="both"/>
              <w:rPr>
                <w:rFonts w:ascii="Calibri" w:eastAsia="Calibri" w:hAnsi="Calibri" w:cs="Calibri"/>
              </w:rPr>
            </w:pPr>
            <w:hyperlink r:id="rId105" w:history="1">
              <w:r w:rsidR="00EF272C" w:rsidRPr="00180625">
                <w:rPr>
                  <w:rStyle w:val="Hyperlink"/>
                  <w:rFonts w:ascii="Calibri" w:eastAsia="Calibri" w:hAnsi="Calibri" w:cs="Calibri"/>
                  <w:sz w:val="20"/>
                </w:rPr>
                <w:t>tosabusan@connect.com.fj</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Jenny Zo-Yang</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West &amp; Central Pacific Seafood</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106">
              <w:r w:rsidR="007D1587">
                <w:rPr>
                  <w:rFonts w:ascii="Calibri" w:eastAsia="Calibri" w:hAnsi="Calibri" w:cs="Calibri"/>
                  <w:color w:val="0000FF"/>
                  <w:sz w:val="20"/>
                  <w:u w:val="single"/>
                </w:rPr>
                <w:t>Jenny.zo@wcpsfiji.com</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proofErr w:type="spellStart"/>
            <w:r>
              <w:rPr>
                <w:rFonts w:ascii="Calibri" w:eastAsia="Calibri" w:hAnsi="Calibri" w:cs="Calibri"/>
                <w:sz w:val="20"/>
              </w:rPr>
              <w:t>Jitendra</w:t>
            </w:r>
            <w:proofErr w:type="spellEnd"/>
            <w:r>
              <w:rPr>
                <w:rFonts w:ascii="Calibri" w:eastAsia="Calibri" w:hAnsi="Calibri" w:cs="Calibri"/>
                <w:sz w:val="20"/>
              </w:rPr>
              <w:t xml:space="preserve"> Kumar Mohan</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proofErr w:type="spellStart"/>
            <w:r>
              <w:rPr>
                <w:rFonts w:ascii="Calibri" w:eastAsia="Calibri" w:hAnsi="Calibri" w:cs="Calibri"/>
                <w:sz w:val="20"/>
              </w:rPr>
              <w:t>Hangton</w:t>
            </w:r>
            <w:proofErr w:type="spellEnd"/>
            <w:r>
              <w:rPr>
                <w:rFonts w:ascii="Calibri" w:eastAsia="Calibri" w:hAnsi="Calibri" w:cs="Calibri"/>
                <w:sz w:val="20"/>
              </w:rPr>
              <w:t xml:space="preserve"> Pacific Co Limited</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107">
              <w:r w:rsidR="007D1587">
                <w:rPr>
                  <w:rFonts w:ascii="Calibri" w:eastAsia="Calibri" w:hAnsi="Calibri" w:cs="Calibri"/>
                  <w:color w:val="0000FF"/>
                  <w:sz w:val="20"/>
                  <w:u w:val="single"/>
                </w:rPr>
                <w:t>jiten@hangton.com.fj</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proofErr w:type="spellStart"/>
            <w:r>
              <w:rPr>
                <w:rFonts w:ascii="Calibri" w:eastAsia="Calibri" w:hAnsi="Calibri" w:cs="Calibri"/>
                <w:sz w:val="20"/>
              </w:rPr>
              <w:t>Pauliosi</w:t>
            </w:r>
            <w:proofErr w:type="spellEnd"/>
            <w:r>
              <w:rPr>
                <w:rFonts w:ascii="Calibri" w:eastAsia="Calibri" w:hAnsi="Calibri" w:cs="Calibri"/>
                <w:sz w:val="20"/>
              </w:rPr>
              <w:t xml:space="preserve"> </w:t>
            </w:r>
            <w:proofErr w:type="spellStart"/>
            <w:r>
              <w:rPr>
                <w:rFonts w:ascii="Calibri" w:eastAsia="Calibri" w:hAnsi="Calibri" w:cs="Calibri"/>
                <w:sz w:val="20"/>
              </w:rPr>
              <w:t>Vakalaloma</w:t>
            </w:r>
            <w:proofErr w:type="spellEnd"/>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Maritime Safety Agency, Fiji</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108" w:history="1">
              <w:r w:rsidR="00EF272C" w:rsidRPr="00180625">
                <w:rPr>
                  <w:rStyle w:val="Hyperlink"/>
                  <w:rFonts w:ascii="Calibri" w:eastAsia="Calibri" w:hAnsi="Calibri" w:cs="Calibri"/>
                  <w:sz w:val="20"/>
                </w:rPr>
                <w:t>pvakalaloma@govnet.gov.fj</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b/>
                <w:sz w:val="20"/>
              </w:rPr>
              <w:t>PNG</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rsidP="00FF1A2A">
            <w:pPr>
              <w:spacing w:after="0" w:line="240" w:lineRule="auto"/>
              <w:jc w:val="both"/>
              <w:rPr>
                <w:rFonts w:ascii="Calibri" w:eastAsia="Calibri" w:hAnsi="Calibri" w:cs="Calibri"/>
              </w:rPr>
            </w:pPr>
            <w:r>
              <w:rPr>
                <w:rFonts w:ascii="Calibri" w:eastAsia="Calibri" w:hAnsi="Calibri" w:cs="Calibri"/>
                <w:sz w:val="20"/>
              </w:rPr>
              <w:t xml:space="preserve">Francis </w:t>
            </w:r>
            <w:proofErr w:type="spellStart"/>
            <w:r>
              <w:rPr>
                <w:rFonts w:ascii="Calibri" w:eastAsia="Calibri" w:hAnsi="Calibri" w:cs="Calibri"/>
                <w:sz w:val="20"/>
              </w:rPr>
              <w:t>Houji</w:t>
            </w:r>
            <w:proofErr w:type="spellEnd"/>
            <w:r>
              <w:rPr>
                <w:rFonts w:ascii="Calibri" w:eastAsia="Calibri" w:hAnsi="Calibri" w:cs="Calibri"/>
                <w:sz w:val="20"/>
              </w:rPr>
              <w:t xml:space="preserve">,  Heather Lee, </w:t>
            </w:r>
            <w:r w:rsidR="00FF1A2A">
              <w:rPr>
                <w:rFonts w:ascii="Calibri" w:eastAsia="Calibri" w:hAnsi="Calibri" w:cs="Calibri"/>
                <w:sz w:val="20"/>
              </w:rPr>
              <w:t>Manageress</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proofErr w:type="spellStart"/>
            <w:r>
              <w:rPr>
                <w:rFonts w:ascii="Calibri" w:eastAsia="Calibri" w:hAnsi="Calibri" w:cs="Calibri"/>
                <w:sz w:val="20"/>
              </w:rPr>
              <w:t>Fairwell</w:t>
            </w:r>
            <w:proofErr w:type="spellEnd"/>
            <w:r>
              <w:rPr>
                <w:rFonts w:ascii="Calibri" w:eastAsia="Calibri" w:hAnsi="Calibri" w:cs="Calibri"/>
                <w:sz w:val="20"/>
              </w:rPr>
              <w:t xml:space="preserve"> Fishing and Equatorial / Sanko</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sz w:val="20"/>
              </w:rPr>
            </w:pPr>
            <w:hyperlink r:id="rId109">
              <w:r w:rsidR="007D1587">
                <w:rPr>
                  <w:rFonts w:ascii="Calibri" w:eastAsia="Calibri" w:hAnsi="Calibri" w:cs="Calibri"/>
                  <w:color w:val="0000FF"/>
                  <w:sz w:val="20"/>
                  <w:u w:val="single"/>
                </w:rPr>
                <w:t>fhouji@gmail.com</w:t>
              </w:r>
            </w:hyperlink>
            <w:r w:rsidR="007D1587">
              <w:rPr>
                <w:rFonts w:ascii="Calibri" w:eastAsia="Calibri" w:hAnsi="Calibri" w:cs="Calibri"/>
                <w:sz w:val="20"/>
              </w:rPr>
              <w:t xml:space="preserve"> </w:t>
            </w:r>
          </w:p>
          <w:p w:rsidR="00CF4A39" w:rsidRDefault="0030227F">
            <w:pPr>
              <w:spacing w:after="0" w:line="240" w:lineRule="auto"/>
              <w:jc w:val="both"/>
              <w:rPr>
                <w:rFonts w:ascii="Calibri" w:eastAsia="Calibri" w:hAnsi="Calibri" w:cs="Calibri"/>
              </w:rPr>
            </w:pPr>
            <w:hyperlink r:id="rId110" w:history="1">
              <w:r w:rsidR="00EF272C" w:rsidRPr="00180625">
                <w:rPr>
                  <w:rStyle w:val="Hyperlink"/>
                  <w:rFonts w:ascii="Calibri" w:eastAsia="Calibri" w:hAnsi="Calibri" w:cs="Calibri"/>
                  <w:sz w:val="20"/>
                </w:rPr>
                <w:t>heatherlee531@yahoo.com.tw</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 xml:space="preserve">Blaise </w:t>
            </w:r>
            <w:proofErr w:type="spellStart"/>
            <w:r>
              <w:rPr>
                <w:rFonts w:ascii="Calibri" w:eastAsia="Calibri" w:hAnsi="Calibri" w:cs="Calibri"/>
                <w:sz w:val="20"/>
              </w:rPr>
              <w:t>Paru</w:t>
            </w:r>
            <w:proofErr w:type="spellEnd"/>
            <w:r>
              <w:rPr>
                <w:rFonts w:ascii="Calibri" w:eastAsia="Calibri" w:hAnsi="Calibri" w:cs="Calibri"/>
                <w:sz w:val="20"/>
              </w:rPr>
              <w:t xml:space="preserve">, </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Equatorial Marine</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111" w:history="1">
              <w:r w:rsidR="005805EA" w:rsidRPr="00764FD9">
                <w:rPr>
                  <w:rStyle w:val="Hyperlink"/>
                  <w:rFonts w:ascii="Calibri" w:eastAsia="Calibri" w:hAnsi="Calibri" w:cs="Calibri"/>
                  <w:sz w:val="20"/>
                </w:rPr>
                <w:t>parublaise@yahoo.com</w:t>
              </w:r>
            </w:hyperlink>
          </w:p>
        </w:tc>
      </w:tr>
      <w:tr w:rsidR="00EF272C">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F272C" w:rsidRDefault="00EF272C">
            <w:pPr>
              <w:spacing w:after="0" w:line="240" w:lineRule="auto"/>
              <w:jc w:val="both"/>
              <w:rPr>
                <w:rFonts w:ascii="Calibri" w:eastAsia="Calibri" w:hAnsi="Calibri" w:cs="Calibri"/>
                <w:sz w:val="20"/>
              </w:rPr>
            </w:pPr>
            <w:r>
              <w:rPr>
                <w:rFonts w:ascii="Calibri" w:eastAsia="Calibri" w:hAnsi="Calibri" w:cs="Calibri"/>
                <w:sz w:val="20"/>
              </w:rPr>
              <w:t>Maurice Brownjohn</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F272C" w:rsidRDefault="00EF272C">
            <w:pPr>
              <w:spacing w:after="0" w:line="240" w:lineRule="auto"/>
              <w:jc w:val="both"/>
              <w:rPr>
                <w:rFonts w:ascii="Calibri" w:eastAsia="Calibri" w:hAnsi="Calibri" w:cs="Calibri"/>
                <w:sz w:val="20"/>
              </w:rPr>
            </w:pPr>
            <w:r>
              <w:rPr>
                <w:rFonts w:ascii="Calibri" w:eastAsia="Calibri" w:hAnsi="Calibri" w:cs="Calibri"/>
                <w:sz w:val="20"/>
              </w:rPr>
              <w:t>Former owner of Attitude 8</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F272C" w:rsidRDefault="0030227F">
            <w:pPr>
              <w:spacing w:after="0" w:line="240" w:lineRule="auto"/>
              <w:jc w:val="both"/>
            </w:pPr>
            <w:hyperlink r:id="rId112" w:history="1">
              <w:r w:rsidR="00EF272C" w:rsidRPr="00180625">
                <w:rPr>
                  <w:rStyle w:val="Hyperlink"/>
                </w:rPr>
                <w:t>Maurice@pnatuna.com</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b/>
                <w:sz w:val="20"/>
              </w:rPr>
              <w:t>Solomon Is</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Adrian Wickham</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MD, NFD/</w:t>
            </w:r>
            <w:proofErr w:type="spellStart"/>
            <w:r>
              <w:rPr>
                <w:rFonts w:ascii="Calibri" w:eastAsia="Calibri" w:hAnsi="Calibri" w:cs="Calibri"/>
                <w:sz w:val="20"/>
              </w:rPr>
              <w:t>Trimarine</w:t>
            </w:r>
            <w:proofErr w:type="spellEnd"/>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113">
              <w:r w:rsidR="007D1587">
                <w:rPr>
                  <w:rFonts w:ascii="Calibri" w:eastAsia="Calibri" w:hAnsi="Calibri" w:cs="Calibri"/>
                  <w:color w:val="0000FF"/>
                  <w:sz w:val="20"/>
                  <w:u w:val="single"/>
                </w:rPr>
                <w:t>aewickham@trimarinegroup.com</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Phil Roberts</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Operations Director, TMI</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114" w:history="1">
              <w:r w:rsidR="00EF272C" w:rsidRPr="00180625">
                <w:rPr>
                  <w:rStyle w:val="Hyperlink"/>
                  <w:rFonts w:ascii="Calibri" w:eastAsia="Calibri" w:hAnsi="Calibri" w:cs="Calibri"/>
                  <w:sz w:val="20"/>
                </w:rPr>
                <w:t>philroberts@trimarinegroup.com</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Tony Ting</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Southern Sea Investment Co</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115">
              <w:r w:rsidR="007D1587">
                <w:rPr>
                  <w:rFonts w:ascii="Calibri" w:eastAsia="Calibri" w:hAnsi="Calibri" w:cs="Calibri"/>
                  <w:color w:val="0000FF"/>
                  <w:sz w:val="20"/>
                  <w:u w:val="single"/>
                </w:rPr>
                <w:t>Ting6361@gmail.com</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 xml:space="preserve">Brandon </w:t>
            </w:r>
            <w:proofErr w:type="spellStart"/>
            <w:r>
              <w:rPr>
                <w:rFonts w:ascii="Calibri" w:eastAsia="Calibri" w:hAnsi="Calibri" w:cs="Calibri"/>
                <w:sz w:val="20"/>
              </w:rPr>
              <w:t>Chiao</w:t>
            </w:r>
            <w:proofErr w:type="spellEnd"/>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Global Marine Products Limited</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116">
              <w:r w:rsidR="007D1587">
                <w:rPr>
                  <w:rFonts w:ascii="Calibri" w:eastAsia="Calibri" w:hAnsi="Calibri" w:cs="Calibri"/>
                  <w:color w:val="0000FF"/>
                  <w:sz w:val="20"/>
                  <w:u w:val="single"/>
                </w:rPr>
                <w:t>brandonchiao@gmail.com</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Antonio Lee</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proofErr w:type="spellStart"/>
            <w:r>
              <w:rPr>
                <w:rFonts w:ascii="Calibri" w:eastAsia="Calibri" w:hAnsi="Calibri" w:cs="Calibri"/>
                <w:sz w:val="20"/>
              </w:rPr>
              <w:t>Solfish</w:t>
            </w:r>
            <w:proofErr w:type="spellEnd"/>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117">
              <w:r w:rsidR="007D1587">
                <w:rPr>
                  <w:rFonts w:ascii="Calibri" w:eastAsia="Calibri" w:hAnsi="Calibri" w:cs="Calibri"/>
                  <w:color w:val="0000FF"/>
                  <w:sz w:val="20"/>
                  <w:u w:val="single"/>
                </w:rPr>
                <w:t>solfish@solomonfish.com</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 xml:space="preserve">Thomas </w:t>
            </w:r>
            <w:proofErr w:type="spellStart"/>
            <w:r>
              <w:rPr>
                <w:rFonts w:ascii="Calibri" w:eastAsia="Calibri" w:hAnsi="Calibri" w:cs="Calibri"/>
                <w:sz w:val="20"/>
              </w:rPr>
              <w:t>Dorku</w:t>
            </w:r>
            <w:proofErr w:type="spellEnd"/>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proofErr w:type="spellStart"/>
            <w:r>
              <w:rPr>
                <w:rFonts w:ascii="Calibri" w:eastAsia="Calibri" w:hAnsi="Calibri" w:cs="Calibri"/>
                <w:sz w:val="20"/>
              </w:rPr>
              <w:t>Soltai</w:t>
            </w:r>
            <w:proofErr w:type="spellEnd"/>
            <w:r w:rsidR="00A85A4E">
              <w:rPr>
                <w:rFonts w:ascii="Calibri" w:eastAsia="Calibri" w:hAnsi="Calibri" w:cs="Calibri"/>
                <w:sz w:val="20"/>
              </w:rPr>
              <w:t>, TMI</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118">
              <w:r w:rsidR="007D1587">
                <w:rPr>
                  <w:rFonts w:ascii="Calibri" w:eastAsia="Calibri" w:hAnsi="Calibri" w:cs="Calibri"/>
                  <w:color w:val="0000FF"/>
                  <w:sz w:val="20"/>
                  <w:u w:val="single"/>
                </w:rPr>
                <w:t>tdorku@trimarinegroup.com</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b/>
                <w:sz w:val="20"/>
              </w:rPr>
              <w:t>Vanuatu</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CF4A39">
            <w:pPr>
              <w:spacing w:after="0" w:line="240" w:lineRule="auto"/>
              <w:jc w:val="both"/>
              <w:rPr>
                <w:rFonts w:ascii="Calibri" w:eastAsia="Calibri" w:hAnsi="Calibri" w:cs="Calibri"/>
              </w:rPr>
            </w:pP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 xml:space="preserve">Eric </w:t>
            </w:r>
            <w:proofErr w:type="spellStart"/>
            <w:r>
              <w:rPr>
                <w:rFonts w:ascii="Calibri" w:eastAsia="Calibri" w:hAnsi="Calibri" w:cs="Calibri"/>
                <w:sz w:val="20"/>
              </w:rPr>
              <w:t>Puyofesta</w:t>
            </w:r>
            <w:proofErr w:type="spellEnd"/>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Chairman of Vanuatu Fishermen’s Association</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rPr>
            </w:pPr>
            <w:hyperlink r:id="rId119" w:history="1">
              <w:r w:rsidR="00EF272C" w:rsidRPr="00180625">
                <w:rPr>
                  <w:rStyle w:val="Hyperlink"/>
                  <w:rFonts w:ascii="Calibri" w:eastAsia="Calibri" w:hAnsi="Calibri" w:cs="Calibri"/>
                  <w:sz w:val="20"/>
                </w:rPr>
                <w:t>Elninofishing@hotmail.com</w:t>
              </w:r>
            </w:hyperlink>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 xml:space="preserve">Christopher </w:t>
            </w:r>
            <w:proofErr w:type="spellStart"/>
            <w:r>
              <w:rPr>
                <w:rFonts w:ascii="Calibri" w:eastAsia="Calibri" w:hAnsi="Calibri" w:cs="Calibri"/>
                <w:sz w:val="20"/>
              </w:rPr>
              <w:t>Emelee</w:t>
            </w:r>
            <w:proofErr w:type="spellEnd"/>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Tuna Fishing Vanuatu Ltd/</w:t>
            </w:r>
            <w:proofErr w:type="spellStart"/>
            <w:r>
              <w:rPr>
                <w:rFonts w:ascii="Calibri" w:eastAsia="Calibri" w:hAnsi="Calibri" w:cs="Calibri"/>
                <w:sz w:val="20"/>
              </w:rPr>
              <w:t>Yuh</w:t>
            </w:r>
            <w:proofErr w:type="spellEnd"/>
            <w:r>
              <w:rPr>
                <w:rFonts w:ascii="Calibri" w:eastAsia="Calibri" w:hAnsi="Calibri" w:cs="Calibri"/>
                <w:sz w:val="20"/>
              </w:rPr>
              <w:t xml:space="preserve"> Yow</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D44C10">
            <w:pPr>
              <w:spacing w:after="0" w:line="240" w:lineRule="auto"/>
              <w:jc w:val="both"/>
              <w:rPr>
                <w:rFonts w:ascii="Calibri" w:eastAsia="Calibri" w:hAnsi="Calibri" w:cs="Calibri"/>
              </w:rPr>
            </w:pPr>
            <w:r>
              <w:rPr>
                <w:rFonts w:ascii="Calibri" w:eastAsia="Calibri" w:hAnsi="Calibri" w:cs="Calibri"/>
                <w:sz w:val="20"/>
              </w:rPr>
              <w:t xml:space="preserve"> tunafishing@vanuatu.com.vu</w:t>
            </w:r>
          </w:p>
        </w:tc>
      </w:tr>
      <w:tr w:rsidR="00CF4A39">
        <w:trPr>
          <w:trHeight w:val="1"/>
        </w:trPr>
        <w:tc>
          <w:tcPr>
            <w:tcW w:w="9037"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b/>
                <w:color w:val="31849B"/>
                <w:sz w:val="20"/>
              </w:rPr>
              <w:t>NGOs</w:t>
            </w:r>
          </w:p>
        </w:tc>
      </w:tr>
      <w:tr w:rsidR="00CF4A39">
        <w:trPr>
          <w:trHeight w:val="1"/>
        </w:trPr>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sz w:val="20"/>
              </w:rPr>
            </w:pPr>
            <w:proofErr w:type="spellStart"/>
            <w:r>
              <w:rPr>
                <w:rFonts w:ascii="Calibri" w:eastAsia="Calibri" w:hAnsi="Calibri" w:cs="Calibri"/>
                <w:sz w:val="20"/>
              </w:rPr>
              <w:t>Seremaia</w:t>
            </w:r>
            <w:proofErr w:type="spellEnd"/>
            <w:r>
              <w:rPr>
                <w:rFonts w:ascii="Calibri" w:eastAsia="Calibri" w:hAnsi="Calibri" w:cs="Calibri"/>
                <w:sz w:val="20"/>
              </w:rPr>
              <w:t xml:space="preserve"> </w:t>
            </w:r>
            <w:proofErr w:type="spellStart"/>
            <w:r>
              <w:rPr>
                <w:rFonts w:ascii="Calibri" w:eastAsia="Calibri" w:hAnsi="Calibri" w:cs="Calibri"/>
                <w:sz w:val="20"/>
              </w:rPr>
              <w:t>Tuqiri</w:t>
            </w:r>
            <w:proofErr w:type="spellEnd"/>
          </w:p>
          <w:p w:rsidR="00CF4A39" w:rsidRDefault="007D1587">
            <w:pPr>
              <w:spacing w:after="0" w:line="240" w:lineRule="auto"/>
              <w:jc w:val="both"/>
              <w:rPr>
                <w:rFonts w:ascii="Calibri" w:eastAsia="Calibri" w:hAnsi="Calibri" w:cs="Calibri"/>
              </w:rPr>
            </w:pPr>
            <w:r>
              <w:rPr>
                <w:rFonts w:ascii="Calibri" w:eastAsia="Calibri" w:hAnsi="Calibri" w:cs="Calibri"/>
                <w:sz w:val="20"/>
              </w:rPr>
              <w:t>Jackie Thomas</w:t>
            </w:r>
          </w:p>
        </w:tc>
        <w:tc>
          <w:tcPr>
            <w:tcW w:w="29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7D1587">
            <w:pPr>
              <w:spacing w:after="0" w:line="240" w:lineRule="auto"/>
              <w:jc w:val="both"/>
              <w:rPr>
                <w:rFonts w:ascii="Calibri" w:eastAsia="Calibri" w:hAnsi="Calibri" w:cs="Calibri"/>
              </w:rPr>
            </w:pPr>
            <w:r>
              <w:rPr>
                <w:rFonts w:ascii="Calibri" w:eastAsia="Calibri" w:hAnsi="Calibri" w:cs="Calibri"/>
                <w:sz w:val="20"/>
              </w:rPr>
              <w:t>World Wide Fund for Na</w:t>
            </w:r>
            <w:r w:rsidR="00EF272C">
              <w:rPr>
                <w:rFonts w:ascii="Calibri" w:eastAsia="Calibri" w:hAnsi="Calibri" w:cs="Calibri"/>
                <w:sz w:val="20"/>
              </w:rPr>
              <w:t>t</w:t>
            </w:r>
            <w:r>
              <w:rPr>
                <w:rFonts w:ascii="Calibri" w:eastAsia="Calibri" w:hAnsi="Calibri" w:cs="Calibri"/>
                <w:sz w:val="20"/>
              </w:rPr>
              <w:t>ure (WWF)</w:t>
            </w:r>
          </w:p>
        </w:tc>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CF4A39" w:rsidRDefault="0030227F">
            <w:pPr>
              <w:spacing w:after="0" w:line="240" w:lineRule="auto"/>
              <w:jc w:val="both"/>
              <w:rPr>
                <w:rFonts w:ascii="Calibri" w:eastAsia="Calibri" w:hAnsi="Calibri" w:cs="Calibri"/>
                <w:sz w:val="20"/>
              </w:rPr>
            </w:pPr>
            <w:hyperlink r:id="rId120">
              <w:r w:rsidR="007D1587">
                <w:rPr>
                  <w:rFonts w:ascii="Calibri" w:eastAsia="Calibri" w:hAnsi="Calibri" w:cs="Calibri"/>
                  <w:color w:val="0000FF"/>
                  <w:sz w:val="20"/>
                  <w:u w:val="single"/>
                </w:rPr>
                <w:t>stuqiri@wwfpacific.org.fj</w:t>
              </w:r>
            </w:hyperlink>
          </w:p>
          <w:p w:rsidR="00CF4A39" w:rsidRDefault="0030227F">
            <w:pPr>
              <w:spacing w:after="0" w:line="240" w:lineRule="auto"/>
              <w:jc w:val="both"/>
              <w:rPr>
                <w:rFonts w:ascii="Calibri" w:eastAsia="Calibri" w:hAnsi="Calibri" w:cs="Calibri"/>
              </w:rPr>
            </w:pPr>
            <w:hyperlink r:id="rId121" w:history="1">
              <w:r w:rsidR="00EF272C" w:rsidRPr="00180625">
                <w:rPr>
                  <w:rStyle w:val="Hyperlink"/>
                  <w:rFonts w:ascii="Calibri" w:eastAsia="Calibri" w:hAnsi="Calibri" w:cs="Calibri"/>
                  <w:sz w:val="20"/>
                </w:rPr>
                <w:t>jthomas@wwfpacific.org.fj</w:t>
              </w:r>
            </w:hyperlink>
          </w:p>
        </w:tc>
      </w:tr>
    </w:tbl>
    <w:p w:rsidR="00CF4A39" w:rsidRDefault="00CF4A39">
      <w:pPr>
        <w:spacing w:after="120" w:line="240" w:lineRule="auto"/>
        <w:jc w:val="both"/>
        <w:rPr>
          <w:rFonts w:ascii="Times New Roman" w:eastAsia="Times New Roman" w:hAnsi="Times New Roman" w:cs="Times New Roman"/>
        </w:rPr>
      </w:pPr>
    </w:p>
    <w:p w:rsidR="00CF4A39" w:rsidRDefault="00CF4A39">
      <w:pPr>
        <w:spacing w:after="120" w:line="240" w:lineRule="auto"/>
        <w:jc w:val="both"/>
        <w:rPr>
          <w:rFonts w:ascii="Times New Roman" w:eastAsia="Times New Roman" w:hAnsi="Times New Roman" w:cs="Times New Roman"/>
        </w:rPr>
      </w:pPr>
    </w:p>
    <w:p w:rsidR="00CF4A39" w:rsidRDefault="00CF4A39">
      <w:pPr>
        <w:spacing w:after="120" w:line="240" w:lineRule="auto"/>
        <w:jc w:val="both"/>
        <w:rPr>
          <w:rFonts w:ascii="Times New Roman" w:eastAsia="Times New Roman" w:hAnsi="Times New Roman" w:cs="Times New Roman"/>
        </w:rPr>
      </w:pPr>
    </w:p>
    <w:p w:rsidR="00CF4A39" w:rsidRDefault="00CF4A39">
      <w:pPr>
        <w:spacing w:after="120" w:line="240" w:lineRule="auto"/>
        <w:jc w:val="both"/>
        <w:rPr>
          <w:rFonts w:ascii="Times New Roman" w:eastAsia="Times New Roman" w:hAnsi="Times New Roman" w:cs="Times New Roman"/>
        </w:rPr>
      </w:pPr>
    </w:p>
    <w:p w:rsidR="00CF4A39" w:rsidRDefault="00CF4A39">
      <w:pPr>
        <w:spacing w:after="120" w:line="240" w:lineRule="auto"/>
        <w:jc w:val="both"/>
        <w:rPr>
          <w:rFonts w:ascii="Times New Roman" w:eastAsia="Times New Roman" w:hAnsi="Times New Roman" w:cs="Times New Roman"/>
        </w:rPr>
      </w:pPr>
    </w:p>
    <w:p w:rsidR="00CF4A39" w:rsidRDefault="00CF4A39">
      <w:pPr>
        <w:spacing w:after="120" w:line="240" w:lineRule="auto"/>
        <w:jc w:val="both"/>
        <w:rPr>
          <w:rFonts w:ascii="Times New Roman" w:eastAsia="Times New Roman" w:hAnsi="Times New Roman" w:cs="Times New Roman"/>
        </w:rPr>
      </w:pPr>
    </w:p>
    <w:sectPr w:rsidR="00CF4A39" w:rsidSect="00182AF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27F" w:rsidRDefault="0030227F" w:rsidP="0025030C">
      <w:pPr>
        <w:spacing w:after="0" w:line="240" w:lineRule="auto"/>
      </w:pPr>
      <w:r>
        <w:separator/>
      </w:r>
    </w:p>
  </w:endnote>
  <w:endnote w:type="continuationSeparator" w:id="0">
    <w:p w:rsidR="0030227F" w:rsidRDefault="0030227F" w:rsidP="00250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ill Sans MT">
    <w:altName w:val="Arial"/>
    <w:charset w:val="00"/>
    <w:family w:val="swiss"/>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005448"/>
      <w:docPartObj>
        <w:docPartGallery w:val="Page Numbers (Bottom of Page)"/>
        <w:docPartUnique/>
      </w:docPartObj>
    </w:sdtPr>
    <w:sdtEndPr>
      <w:rPr>
        <w:noProof/>
      </w:rPr>
    </w:sdtEndPr>
    <w:sdtContent>
      <w:p w:rsidR="00B56998" w:rsidRDefault="00B56998">
        <w:pPr>
          <w:pStyle w:val="Footer"/>
          <w:jc w:val="center"/>
        </w:pPr>
        <w:r>
          <w:fldChar w:fldCharType="begin"/>
        </w:r>
        <w:r>
          <w:instrText xml:space="preserve"> PAGE   \* MERGEFORMAT </w:instrText>
        </w:r>
        <w:r>
          <w:fldChar w:fldCharType="separate"/>
        </w:r>
        <w:r w:rsidR="009F0816">
          <w:rPr>
            <w:noProof/>
          </w:rPr>
          <w:t>0</w:t>
        </w:r>
        <w:r>
          <w:rPr>
            <w:noProof/>
          </w:rPr>
          <w:fldChar w:fldCharType="end"/>
        </w:r>
      </w:p>
    </w:sdtContent>
  </w:sdt>
  <w:p w:rsidR="00B56998" w:rsidRDefault="00B56998">
    <w:pPr>
      <w:keepNext/>
      <w:keepLines/>
      <w:tabs>
        <w:tab w:val="left" w:pos="4614"/>
      </w:tabs>
      <w:ind w:left="3816"/>
      <w:rPr>
        <w:w w:val="10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27F" w:rsidRDefault="0030227F" w:rsidP="0025030C">
      <w:pPr>
        <w:spacing w:after="0" w:line="240" w:lineRule="auto"/>
      </w:pPr>
      <w:r>
        <w:separator/>
      </w:r>
    </w:p>
  </w:footnote>
  <w:footnote w:type="continuationSeparator" w:id="0">
    <w:p w:rsidR="0030227F" w:rsidRDefault="0030227F" w:rsidP="0025030C">
      <w:pPr>
        <w:spacing w:after="0" w:line="240" w:lineRule="auto"/>
      </w:pPr>
      <w:r>
        <w:continuationSeparator/>
      </w:r>
    </w:p>
  </w:footnote>
  <w:footnote w:id="1">
    <w:p w:rsidR="00B56998" w:rsidRDefault="00B56998">
      <w:pPr>
        <w:pStyle w:val="FootnoteText"/>
      </w:pPr>
      <w:r>
        <w:rPr>
          <w:rStyle w:val="FootnoteReference"/>
        </w:rPr>
        <w:footnoteRef/>
      </w:r>
      <w:r>
        <w:t xml:space="preserve"> New Caledonia has observer status on MSG, and is largely excluded from this analysis.</w:t>
      </w:r>
    </w:p>
  </w:footnote>
  <w:footnote w:id="2">
    <w:p w:rsidR="00B56998" w:rsidRPr="000E61D7" w:rsidRDefault="00B56998">
      <w:pPr>
        <w:pStyle w:val="FootnoteText"/>
        <w:rPr>
          <w:sz w:val="18"/>
          <w:szCs w:val="18"/>
        </w:rPr>
      </w:pPr>
      <w:r w:rsidRPr="000E61D7">
        <w:rPr>
          <w:rStyle w:val="FootnoteReference"/>
          <w:sz w:val="18"/>
          <w:szCs w:val="18"/>
        </w:rPr>
        <w:footnoteRef/>
      </w:r>
      <w:r w:rsidRPr="000E61D7">
        <w:rPr>
          <w:sz w:val="18"/>
          <w:szCs w:val="18"/>
        </w:rPr>
        <w:t xml:space="preserve"> Excluding foreign workers</w:t>
      </w:r>
    </w:p>
  </w:footnote>
  <w:footnote w:id="3">
    <w:p w:rsidR="00B56998" w:rsidRPr="002F1F93" w:rsidRDefault="00B56998">
      <w:pPr>
        <w:pStyle w:val="FootnoteText"/>
        <w:rPr>
          <w:sz w:val="18"/>
          <w:szCs w:val="18"/>
        </w:rPr>
      </w:pPr>
      <w:r w:rsidRPr="002F1F93">
        <w:rPr>
          <w:rStyle w:val="FootnoteReference"/>
          <w:sz w:val="18"/>
          <w:szCs w:val="18"/>
        </w:rPr>
        <w:footnoteRef/>
      </w:r>
      <w:r w:rsidRPr="002F1F93">
        <w:rPr>
          <w:sz w:val="18"/>
          <w:szCs w:val="18"/>
        </w:rPr>
        <w:t xml:space="preserve"> Calculated from Poseidon estimates</w:t>
      </w:r>
    </w:p>
  </w:footnote>
  <w:footnote w:id="4">
    <w:p w:rsidR="00B56998" w:rsidRPr="00001305" w:rsidRDefault="00B56998">
      <w:pPr>
        <w:pStyle w:val="FootnoteText"/>
        <w:rPr>
          <w:sz w:val="18"/>
          <w:szCs w:val="18"/>
        </w:rPr>
      </w:pPr>
      <w:r w:rsidRPr="00001305">
        <w:rPr>
          <w:rStyle w:val="FootnoteReference"/>
          <w:sz w:val="18"/>
          <w:szCs w:val="18"/>
        </w:rPr>
        <w:footnoteRef/>
      </w:r>
      <w:r w:rsidRPr="00001305">
        <w:rPr>
          <w:sz w:val="18"/>
          <w:szCs w:val="18"/>
        </w:rPr>
        <w:t xml:space="preserve"> No limits had previously been specified for the Solomon Is</w:t>
      </w:r>
    </w:p>
  </w:footnote>
  <w:footnote w:id="5">
    <w:p w:rsidR="00B56998" w:rsidRDefault="00B56998">
      <w:pPr>
        <w:pStyle w:val="FootnoteText"/>
      </w:pPr>
      <w:r>
        <w:rPr>
          <w:rStyle w:val="FootnoteReference"/>
        </w:rPr>
        <w:footnoteRef/>
      </w:r>
      <w:r>
        <w:t xml:space="preserve"> Carriage, Insurance &amp; Freight</w:t>
      </w:r>
    </w:p>
  </w:footnote>
  <w:footnote w:id="6">
    <w:p w:rsidR="00B56998" w:rsidRDefault="00B56998">
      <w:pPr>
        <w:pStyle w:val="FootnoteText"/>
      </w:pPr>
      <w:r>
        <w:rPr>
          <w:rStyle w:val="FootnoteReference"/>
        </w:rPr>
        <w:footnoteRef/>
      </w:r>
      <w:r>
        <w:t xml:space="preserve"> In PNG referred to as a Goods and Services Tax.</w:t>
      </w:r>
    </w:p>
  </w:footnote>
  <w:footnote w:id="7">
    <w:p w:rsidR="00B56998" w:rsidRPr="00541A31" w:rsidRDefault="00B56998" w:rsidP="00541A31">
      <w:pPr>
        <w:rPr>
          <w:sz w:val="18"/>
          <w:szCs w:val="18"/>
        </w:rPr>
      </w:pPr>
      <w:r w:rsidRPr="00541A31">
        <w:rPr>
          <w:rStyle w:val="FootnoteReference"/>
          <w:sz w:val="18"/>
          <w:szCs w:val="18"/>
        </w:rPr>
        <w:footnoteRef/>
      </w:r>
      <w:r w:rsidRPr="00541A31">
        <w:rPr>
          <w:sz w:val="18"/>
          <w:szCs w:val="18"/>
        </w:rPr>
        <w:t xml:space="preserve"> The loans are capitalised by funds borrowed at 7.9%. </w:t>
      </w:r>
      <w:proofErr w:type="spellStart"/>
      <w:proofErr w:type="gramStart"/>
      <w:r w:rsidRPr="00541A31">
        <w:rPr>
          <w:sz w:val="18"/>
          <w:szCs w:val="18"/>
        </w:rPr>
        <w:t>n</w:t>
      </w:r>
      <w:proofErr w:type="spellEnd"/>
      <w:proofErr w:type="gramEnd"/>
      <w:r w:rsidRPr="00541A31">
        <w:rPr>
          <w:sz w:val="18"/>
          <w:szCs w:val="18"/>
        </w:rPr>
        <w:t xml:space="preserve"> order to at least meet their own interest payments, the development bank cannot loan at less than 7.9%</w:t>
      </w:r>
      <w:r>
        <w:rPr>
          <w:sz w:val="18"/>
          <w:szCs w:val="18"/>
        </w:rPr>
        <w:t>.</w:t>
      </w:r>
    </w:p>
    <w:p w:rsidR="00B56998" w:rsidRDefault="00B56998">
      <w:pPr>
        <w:pStyle w:val="FootnoteText"/>
      </w:pPr>
    </w:p>
  </w:footnote>
  <w:footnote w:id="8">
    <w:p w:rsidR="00B56998" w:rsidRDefault="00B56998" w:rsidP="00C01FE3">
      <w:pPr>
        <w:pStyle w:val="FootnoteText"/>
      </w:pPr>
      <w:r>
        <w:rPr>
          <w:rStyle w:val="FootnoteReference"/>
        </w:rPr>
        <w:footnoteRef/>
      </w:r>
      <w:r>
        <w:t xml:space="preserve"> </w:t>
      </w:r>
      <w:hyperlink r:id="rId1" w:history="1">
        <w:r w:rsidRPr="008100C9">
          <w:rPr>
            <w:rStyle w:val="Hyperlink"/>
          </w:rPr>
          <w:t>http://www.fijitimes.com/story.aspx?id=94946</w:t>
        </w:r>
      </w:hyperlink>
    </w:p>
  </w:footnote>
  <w:footnote w:id="9">
    <w:p w:rsidR="00B56998" w:rsidRPr="00944076" w:rsidRDefault="00B56998">
      <w:pPr>
        <w:pStyle w:val="FootnoteText"/>
        <w:rPr>
          <w:rFonts w:cstheme="minorHAnsi"/>
          <w:sz w:val="18"/>
          <w:szCs w:val="18"/>
        </w:rPr>
      </w:pPr>
      <w:r w:rsidRPr="00944076">
        <w:rPr>
          <w:rStyle w:val="FootnoteReference"/>
          <w:rFonts w:cstheme="minorHAnsi"/>
          <w:sz w:val="18"/>
          <w:szCs w:val="18"/>
        </w:rPr>
        <w:footnoteRef/>
      </w:r>
      <w:r w:rsidRPr="00944076">
        <w:rPr>
          <w:rFonts w:cstheme="minorHAnsi"/>
          <w:sz w:val="18"/>
          <w:szCs w:val="18"/>
        </w:rPr>
        <w:t xml:space="preserve"> </w:t>
      </w:r>
      <w:proofErr w:type="gramStart"/>
      <w:r w:rsidRPr="00944076">
        <w:rPr>
          <w:rFonts w:cstheme="minorHAnsi"/>
          <w:sz w:val="18"/>
          <w:szCs w:val="18"/>
        </w:rPr>
        <w:t>A large autoclave for sterilizing cans or pouches after filling and sealing.</w:t>
      </w:r>
      <w:proofErr w:type="gramEnd"/>
      <w:r w:rsidRPr="00944076">
        <w:rPr>
          <w:rFonts w:cstheme="minorHAnsi"/>
          <w:sz w:val="18"/>
          <w:szCs w:val="18"/>
        </w:rPr>
        <w:t xml:space="preserve"> Sealing &amp; retorting are the fundamental CCPs for eliminating the botulism hazard associated with low-acid food canning, like tuna</w:t>
      </w:r>
    </w:p>
  </w:footnote>
  <w:footnote w:id="10">
    <w:p w:rsidR="00B56998" w:rsidRPr="00744107" w:rsidRDefault="00B56998">
      <w:pPr>
        <w:pStyle w:val="FootnoteText"/>
        <w:rPr>
          <w:rFonts w:cstheme="minorHAnsi"/>
          <w:sz w:val="18"/>
          <w:szCs w:val="18"/>
        </w:rPr>
      </w:pPr>
      <w:r w:rsidRPr="00744107">
        <w:rPr>
          <w:rStyle w:val="FootnoteReference"/>
          <w:rFonts w:cstheme="minorHAnsi"/>
          <w:sz w:val="18"/>
          <w:szCs w:val="18"/>
        </w:rPr>
        <w:footnoteRef/>
      </w:r>
      <w:r w:rsidRPr="00744107">
        <w:rPr>
          <w:rFonts w:cstheme="minorHAnsi"/>
          <w:sz w:val="18"/>
          <w:szCs w:val="18"/>
        </w:rPr>
        <w:t xml:space="preserve"> Fiji based Golden Ocean and </w:t>
      </w:r>
      <w:proofErr w:type="spellStart"/>
      <w:r w:rsidRPr="00744107">
        <w:rPr>
          <w:rFonts w:cstheme="minorHAnsi"/>
          <w:sz w:val="18"/>
          <w:szCs w:val="18"/>
        </w:rPr>
        <w:t>Hangton</w:t>
      </w:r>
      <w:proofErr w:type="spellEnd"/>
      <w:r w:rsidRPr="00744107">
        <w:rPr>
          <w:rFonts w:cstheme="minorHAnsi"/>
          <w:sz w:val="18"/>
          <w:szCs w:val="18"/>
        </w:rPr>
        <w:t xml:space="preserve"> had taken the decision not to have all their vessels HACCP approved, relying on the Japanese and canning markets.</w:t>
      </w:r>
    </w:p>
  </w:footnote>
  <w:footnote w:id="11">
    <w:p w:rsidR="00B56998" w:rsidRDefault="00B56998">
      <w:pPr>
        <w:pStyle w:val="FootnoteText"/>
      </w:pPr>
      <w:r>
        <w:rPr>
          <w:rStyle w:val="FootnoteReference"/>
        </w:rPr>
        <w:footnoteRef/>
      </w:r>
      <w:r>
        <w:t xml:space="preserve"> Global sourcing arrangements provide countries with preferential duty rates to be allowed to export all processed product covered under the IEPA definition,</w:t>
      </w:r>
    </w:p>
  </w:footnote>
  <w:footnote w:id="12">
    <w:p w:rsidR="00B56998" w:rsidRDefault="00B56998">
      <w:pPr>
        <w:pStyle w:val="FootnoteText"/>
      </w:pPr>
      <w:r>
        <w:rPr>
          <w:rStyle w:val="FootnoteReference"/>
        </w:rPr>
        <w:footnoteRef/>
      </w:r>
      <w:r>
        <w:t xml:space="preserve"> Other non-fisheries issues are also delaying progress on the EPA (Len </w:t>
      </w:r>
      <w:proofErr w:type="spellStart"/>
      <w:r>
        <w:t>Rodwell</w:t>
      </w:r>
      <w:proofErr w:type="spellEnd"/>
      <w:r>
        <w:t xml:space="preserve">, </w:t>
      </w:r>
      <w:proofErr w:type="spellStart"/>
      <w:r>
        <w:t>pers</w:t>
      </w:r>
      <w:proofErr w:type="spellEnd"/>
      <w:r>
        <w:t xml:space="preserve"> </w:t>
      </w:r>
      <w:proofErr w:type="spellStart"/>
      <w:r>
        <w:t>comm</w:t>
      </w:r>
      <w:proofErr w:type="spellEnd"/>
      <w:r>
        <w:t>, July, 2012)</w:t>
      </w:r>
    </w:p>
  </w:footnote>
  <w:footnote w:id="13">
    <w:p w:rsidR="00B56998" w:rsidRPr="00744107" w:rsidRDefault="00B56998">
      <w:pPr>
        <w:pStyle w:val="FootnoteText"/>
        <w:rPr>
          <w:rFonts w:cstheme="minorHAnsi"/>
          <w:sz w:val="18"/>
          <w:szCs w:val="18"/>
        </w:rPr>
      </w:pPr>
      <w:r w:rsidRPr="00744107">
        <w:rPr>
          <w:rStyle w:val="FootnoteReference"/>
          <w:rFonts w:cstheme="minorHAnsi"/>
          <w:sz w:val="18"/>
          <w:szCs w:val="18"/>
        </w:rPr>
        <w:footnoteRef/>
      </w:r>
      <w:r w:rsidRPr="00744107">
        <w:rPr>
          <w:rFonts w:cstheme="minorHAnsi"/>
          <w:sz w:val="18"/>
          <w:szCs w:val="18"/>
        </w:rPr>
        <w:t xml:space="preserve"> Reported to now being committed to the IEPA</w:t>
      </w:r>
      <w:r>
        <w:rPr>
          <w:rFonts w:cstheme="minorHAnsi"/>
          <w:sz w:val="18"/>
          <w:szCs w:val="18"/>
        </w:rPr>
        <w:t xml:space="preserve"> (April, 2012)</w:t>
      </w:r>
    </w:p>
  </w:footnote>
  <w:footnote w:id="14">
    <w:p w:rsidR="00B56998" w:rsidRPr="008F274D" w:rsidRDefault="00B56998">
      <w:pPr>
        <w:pStyle w:val="FootnoteText"/>
        <w:rPr>
          <w:rFonts w:cstheme="minorHAnsi"/>
          <w:sz w:val="18"/>
          <w:szCs w:val="18"/>
        </w:rPr>
      </w:pPr>
      <w:r w:rsidRPr="008F274D">
        <w:rPr>
          <w:rStyle w:val="FootnoteReference"/>
          <w:rFonts w:cstheme="minorHAnsi"/>
          <w:sz w:val="18"/>
          <w:szCs w:val="18"/>
        </w:rPr>
        <w:footnoteRef/>
      </w:r>
      <w:r w:rsidRPr="008F274D">
        <w:rPr>
          <w:rFonts w:cstheme="minorHAnsi"/>
          <w:sz w:val="18"/>
          <w:szCs w:val="18"/>
        </w:rPr>
        <w:t xml:space="preserve"> Evidence must be provided on submission of an application demonstrating that merchandise imported directly from a designated LDBDC into the customs territory of the United States must: (</w:t>
      </w:r>
      <w:proofErr w:type="spellStart"/>
      <w:r w:rsidRPr="008F274D">
        <w:rPr>
          <w:rFonts w:cstheme="minorHAnsi"/>
          <w:sz w:val="18"/>
          <w:szCs w:val="18"/>
        </w:rPr>
        <w:t>i</w:t>
      </w:r>
      <w:proofErr w:type="spellEnd"/>
      <w:r w:rsidRPr="008F274D">
        <w:rPr>
          <w:rFonts w:cstheme="minorHAnsi"/>
          <w:sz w:val="18"/>
          <w:szCs w:val="18"/>
        </w:rPr>
        <w:t>) be the growth, product or manufactur</w:t>
      </w:r>
      <w:r>
        <w:rPr>
          <w:rFonts w:cstheme="minorHAnsi"/>
          <w:sz w:val="18"/>
          <w:szCs w:val="18"/>
        </w:rPr>
        <w:t xml:space="preserve">e of the designated LDBDC, and </w:t>
      </w:r>
      <w:r w:rsidRPr="008F274D">
        <w:rPr>
          <w:rFonts w:cstheme="minorHAnsi"/>
          <w:sz w:val="18"/>
          <w:szCs w:val="18"/>
        </w:rPr>
        <w:t>(ii) the sum of (1) the cost or value of the materials produced in the LDBDC</w:t>
      </w:r>
      <w:r w:rsidRPr="008F274D">
        <w:rPr>
          <w:rStyle w:val="FootnoteReference"/>
          <w:rFonts w:cstheme="minorHAnsi"/>
          <w:sz w:val="18"/>
          <w:szCs w:val="18"/>
        </w:rPr>
        <w:footnoteRef/>
      </w:r>
      <w:r w:rsidRPr="008F274D">
        <w:rPr>
          <w:rFonts w:cstheme="minorHAnsi"/>
          <w:sz w:val="18"/>
          <w:szCs w:val="18"/>
        </w:rPr>
        <w:t xml:space="preserve"> … plus (2) the direct costs of processing operations performed in such LDBDC … must be not less than 35 per cent of the appraised value of such merchandise at the time of its entry into the customs territory of the United States. </w:t>
      </w:r>
      <w:proofErr w:type="gramStart"/>
      <w:r w:rsidRPr="008F274D">
        <w:rPr>
          <w:rFonts w:cstheme="minorHAnsi"/>
          <w:spacing w:val="-4"/>
          <w:w w:val="105"/>
          <w:sz w:val="18"/>
          <w:szCs w:val="18"/>
        </w:rPr>
        <w:t xml:space="preserve">The price actually </w:t>
      </w:r>
      <w:r w:rsidRPr="008F274D">
        <w:rPr>
          <w:rFonts w:cstheme="minorHAnsi"/>
          <w:spacing w:val="-1"/>
          <w:w w:val="105"/>
          <w:sz w:val="18"/>
          <w:szCs w:val="18"/>
        </w:rPr>
        <w:t>paid or payable for the merchandise when sold for export to the United States</w:t>
      </w:r>
      <w:r>
        <w:rPr>
          <w:rFonts w:cstheme="minorHAnsi"/>
          <w:spacing w:val="-1"/>
          <w:w w:val="105"/>
          <w:sz w:val="18"/>
          <w:szCs w:val="18"/>
        </w:rPr>
        <w:t>.</w:t>
      </w:r>
      <w:proofErr w:type="gramEnd"/>
    </w:p>
  </w:footnote>
  <w:footnote w:id="15">
    <w:p w:rsidR="00B56998" w:rsidRPr="009C7B15" w:rsidRDefault="00B56998">
      <w:pPr>
        <w:pStyle w:val="FootnoteText"/>
        <w:rPr>
          <w:sz w:val="18"/>
          <w:szCs w:val="18"/>
        </w:rPr>
      </w:pPr>
      <w:r w:rsidRPr="009C7B15">
        <w:rPr>
          <w:rStyle w:val="FootnoteReference"/>
          <w:sz w:val="18"/>
          <w:szCs w:val="18"/>
        </w:rPr>
        <w:footnoteRef/>
      </w:r>
      <w:r w:rsidRPr="009C7B15">
        <w:rPr>
          <w:sz w:val="18"/>
          <w:szCs w:val="18"/>
        </w:rPr>
        <w:t xml:space="preserve"> </w:t>
      </w:r>
      <w:hyperlink r:id="rId2">
        <w:r w:rsidRPr="009C7B15">
          <w:rPr>
            <w:rFonts w:ascii="Calibri" w:eastAsia="Calibri" w:hAnsi="Calibri" w:cs="Calibri"/>
            <w:color w:val="0000FF"/>
            <w:sz w:val="18"/>
            <w:szCs w:val="18"/>
            <w:u w:val="single"/>
          </w:rPr>
          <w:t>http://hts.usitc.gov/</w:t>
        </w:r>
      </w:hyperlink>
    </w:p>
  </w:footnote>
  <w:footnote w:id="16">
    <w:p w:rsidR="00B56998" w:rsidRPr="00F20ED4" w:rsidRDefault="00B56998">
      <w:pPr>
        <w:pStyle w:val="FootnoteText"/>
        <w:rPr>
          <w:sz w:val="18"/>
          <w:szCs w:val="18"/>
        </w:rPr>
      </w:pPr>
      <w:r w:rsidRPr="00F20ED4">
        <w:rPr>
          <w:rStyle w:val="FootnoteReference"/>
          <w:sz w:val="18"/>
          <w:szCs w:val="18"/>
        </w:rPr>
        <w:footnoteRef/>
      </w:r>
      <w:r w:rsidRPr="00F20ED4">
        <w:rPr>
          <w:sz w:val="18"/>
          <w:szCs w:val="18"/>
        </w:rPr>
        <w:t xml:space="preserve"> http://www.daff.gov.au/aqis/export/fish/guidelines</w:t>
      </w:r>
    </w:p>
  </w:footnote>
  <w:footnote w:id="17">
    <w:p w:rsidR="00B56998" w:rsidRDefault="00B56998" w:rsidP="00DC3366">
      <w:pPr>
        <w:pStyle w:val="FootnoteText"/>
      </w:pPr>
      <w:r>
        <w:rPr>
          <w:rStyle w:val="FootnoteReference"/>
        </w:rPr>
        <w:footnoteRef/>
      </w:r>
      <w:r>
        <w:t xml:space="preserve"> AAFA Pacific Tuna, Net benefits, MSC, 2011</w:t>
      </w:r>
    </w:p>
  </w:footnote>
  <w:footnote w:id="18">
    <w:p w:rsidR="00B56998" w:rsidRDefault="00B56998">
      <w:pPr>
        <w:pStyle w:val="FootnoteText"/>
      </w:pPr>
      <w:r>
        <w:rPr>
          <w:rStyle w:val="FootnoteReference"/>
        </w:rPr>
        <w:footnoteRef/>
      </w:r>
      <w:r>
        <w:t xml:space="preserve"> This includes a calculation for wages, shadow wage rates (@50%) and profits.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734C"/>
    <w:multiLevelType w:val="multilevel"/>
    <w:tmpl w:val="11149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2A611F"/>
    <w:multiLevelType w:val="multilevel"/>
    <w:tmpl w:val="67F47638"/>
    <w:lvl w:ilvl="0">
      <w:start w:val="1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44615BD"/>
    <w:multiLevelType w:val="multilevel"/>
    <w:tmpl w:val="3EC80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9A1209"/>
    <w:multiLevelType w:val="hybridMultilevel"/>
    <w:tmpl w:val="4C8020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BB3360"/>
    <w:multiLevelType w:val="hybridMultilevel"/>
    <w:tmpl w:val="3D845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170EE3"/>
    <w:multiLevelType w:val="multilevel"/>
    <w:tmpl w:val="964A1592"/>
    <w:lvl w:ilvl="0">
      <w:start w:val="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9787D11"/>
    <w:multiLevelType w:val="hybridMultilevel"/>
    <w:tmpl w:val="9BF0D0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9CF7D7B"/>
    <w:multiLevelType w:val="multilevel"/>
    <w:tmpl w:val="38C084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532EC0"/>
    <w:multiLevelType w:val="multilevel"/>
    <w:tmpl w:val="0A58291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0DCE42FB"/>
    <w:multiLevelType w:val="multilevel"/>
    <w:tmpl w:val="CAF0D8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FE20782"/>
    <w:multiLevelType w:val="multilevel"/>
    <w:tmpl w:val="5DC603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0913E9D"/>
    <w:multiLevelType w:val="multilevel"/>
    <w:tmpl w:val="84DEBA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4AA5FB5"/>
    <w:multiLevelType w:val="hybridMultilevel"/>
    <w:tmpl w:val="437C62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7E84304"/>
    <w:multiLevelType w:val="multilevel"/>
    <w:tmpl w:val="A21EFA1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C93792A"/>
    <w:multiLevelType w:val="multilevel"/>
    <w:tmpl w:val="F33CDAC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DB97F8C"/>
    <w:multiLevelType w:val="hybridMultilevel"/>
    <w:tmpl w:val="D772D3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0BC7D27"/>
    <w:multiLevelType w:val="multilevel"/>
    <w:tmpl w:val="3FBA1A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F7635F"/>
    <w:multiLevelType w:val="hybridMultilevel"/>
    <w:tmpl w:val="0F24359E"/>
    <w:lvl w:ilvl="0" w:tplc="C404862E">
      <w:start w:val="12"/>
      <w:numFmt w:val="lowerLetter"/>
      <w:lvlText w:val="(%1)"/>
      <w:lvlJc w:val="left"/>
      <w:pPr>
        <w:ind w:left="1716" w:hanging="1356"/>
      </w:pPr>
      <w:rPr>
        <w:rFonts w:hint="default"/>
        <w:color w:val="0000FF"/>
        <w:sz w:val="20"/>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1BC5A99"/>
    <w:multiLevelType w:val="multilevel"/>
    <w:tmpl w:val="1A2451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1C832BE"/>
    <w:multiLevelType w:val="multilevel"/>
    <w:tmpl w:val="B99ACC6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5630258"/>
    <w:multiLevelType w:val="hybridMultilevel"/>
    <w:tmpl w:val="488EF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65B34DC"/>
    <w:multiLevelType w:val="multilevel"/>
    <w:tmpl w:val="2C3093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76A5274"/>
    <w:multiLevelType w:val="hybridMultilevel"/>
    <w:tmpl w:val="FC8C10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8005229"/>
    <w:multiLevelType w:val="multilevel"/>
    <w:tmpl w:val="909E977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81D1052"/>
    <w:multiLevelType w:val="multilevel"/>
    <w:tmpl w:val="4978D5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90D0154"/>
    <w:multiLevelType w:val="hybridMultilevel"/>
    <w:tmpl w:val="34587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B214CFE"/>
    <w:multiLevelType w:val="hybridMultilevel"/>
    <w:tmpl w:val="0538A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D403831"/>
    <w:multiLevelType w:val="hybridMultilevel"/>
    <w:tmpl w:val="68C8490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E35505B"/>
    <w:multiLevelType w:val="multilevel"/>
    <w:tmpl w:val="E8F24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03405C0"/>
    <w:multiLevelType w:val="hybridMultilevel"/>
    <w:tmpl w:val="94D89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3191395C"/>
    <w:multiLevelType w:val="multilevel"/>
    <w:tmpl w:val="169012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31DF7111"/>
    <w:multiLevelType w:val="multilevel"/>
    <w:tmpl w:val="D64A6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6E93E6D"/>
    <w:multiLevelType w:val="hybridMultilevel"/>
    <w:tmpl w:val="223CB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7D17969"/>
    <w:multiLevelType w:val="multilevel"/>
    <w:tmpl w:val="F0824B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7EC0CD7"/>
    <w:multiLevelType w:val="hybridMultilevel"/>
    <w:tmpl w:val="72A20D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388E674C"/>
    <w:multiLevelType w:val="hybridMultilevel"/>
    <w:tmpl w:val="5C189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A227C2E"/>
    <w:multiLevelType w:val="multilevel"/>
    <w:tmpl w:val="986010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F3B0B46"/>
    <w:multiLevelType w:val="hybridMultilevel"/>
    <w:tmpl w:val="72CC5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0901A4D"/>
    <w:multiLevelType w:val="multilevel"/>
    <w:tmpl w:val="53EE3B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1FE5F60"/>
    <w:multiLevelType w:val="hybridMultilevel"/>
    <w:tmpl w:val="5CC0B2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443E42A5"/>
    <w:multiLevelType w:val="multilevel"/>
    <w:tmpl w:val="E2206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56629E9"/>
    <w:multiLevelType w:val="multilevel"/>
    <w:tmpl w:val="2FE4A96C"/>
    <w:lvl w:ilvl="0">
      <w:start w:val="6"/>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4F6A56E0"/>
    <w:multiLevelType w:val="multilevel"/>
    <w:tmpl w:val="2594F2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0C2653C"/>
    <w:multiLevelType w:val="multilevel"/>
    <w:tmpl w:val="FFEEF1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1FB5EA0"/>
    <w:multiLevelType w:val="multilevel"/>
    <w:tmpl w:val="E8AEE5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28204B5"/>
    <w:multiLevelType w:val="hybridMultilevel"/>
    <w:tmpl w:val="6C4E84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55A269CE"/>
    <w:multiLevelType w:val="multilevel"/>
    <w:tmpl w:val="BE08E5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6F84102"/>
    <w:multiLevelType w:val="multilevel"/>
    <w:tmpl w:val="521C5068"/>
    <w:lvl w:ilvl="0">
      <w:start w:val="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56FD6F9B"/>
    <w:multiLevelType w:val="hybridMultilevel"/>
    <w:tmpl w:val="B77A6E7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nsid w:val="57243CD3"/>
    <w:multiLevelType w:val="multilevel"/>
    <w:tmpl w:val="68EA3B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A2162AD"/>
    <w:multiLevelType w:val="multilevel"/>
    <w:tmpl w:val="A4027B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A6D60BC"/>
    <w:multiLevelType w:val="multilevel"/>
    <w:tmpl w:val="AD7E5B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F8B1302"/>
    <w:multiLevelType w:val="hybridMultilevel"/>
    <w:tmpl w:val="D4BEF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0240C8F"/>
    <w:multiLevelType w:val="hybridMultilevel"/>
    <w:tmpl w:val="E8BE4D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612B6D39"/>
    <w:multiLevelType w:val="multilevel"/>
    <w:tmpl w:val="DC0C54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1BF34CF"/>
    <w:multiLevelType w:val="hybridMultilevel"/>
    <w:tmpl w:val="664A8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764318A"/>
    <w:multiLevelType w:val="multilevel"/>
    <w:tmpl w:val="55B20F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A0E58B2"/>
    <w:multiLevelType w:val="hybridMultilevel"/>
    <w:tmpl w:val="C6649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B8C2F44"/>
    <w:multiLevelType w:val="multilevel"/>
    <w:tmpl w:val="1846B2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BAD2936"/>
    <w:multiLevelType w:val="hybridMultilevel"/>
    <w:tmpl w:val="4FE68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CA53E13"/>
    <w:multiLevelType w:val="multilevel"/>
    <w:tmpl w:val="40CC288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DD30CDE"/>
    <w:multiLevelType w:val="multilevel"/>
    <w:tmpl w:val="B7F6087C"/>
    <w:lvl w:ilvl="0">
      <w:start w:val="6"/>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6EEA492D"/>
    <w:multiLevelType w:val="multilevel"/>
    <w:tmpl w:val="2E1647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31A09D3"/>
    <w:multiLevelType w:val="hybridMultilevel"/>
    <w:tmpl w:val="13004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66E3984"/>
    <w:multiLevelType w:val="multilevel"/>
    <w:tmpl w:val="787EDA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6F56081"/>
    <w:multiLevelType w:val="multilevel"/>
    <w:tmpl w:val="1FD20B60"/>
    <w:lvl w:ilvl="0">
      <w:start w:val="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77247383"/>
    <w:multiLevelType w:val="multilevel"/>
    <w:tmpl w:val="6ECE62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72B0C6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7B37438A"/>
    <w:multiLevelType w:val="hybridMultilevel"/>
    <w:tmpl w:val="81FAE5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nsid w:val="7C42452B"/>
    <w:multiLevelType w:val="multilevel"/>
    <w:tmpl w:val="9600E2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D9D5556"/>
    <w:multiLevelType w:val="multilevel"/>
    <w:tmpl w:val="F38AA672"/>
    <w:lvl w:ilvl="0">
      <w:start w:val="1"/>
      <w:numFmt w:val="bullet"/>
      <w:lvlText w:val=""/>
      <w:lvlJc w:val="left"/>
      <w:pPr>
        <w:ind w:left="420" w:hanging="420"/>
      </w:pPr>
      <w:rPr>
        <w:rFonts w:ascii="Symbol" w:hAnsi="Symbol"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3"/>
  </w:num>
  <w:num w:numId="2">
    <w:abstractNumId w:val="31"/>
  </w:num>
  <w:num w:numId="3">
    <w:abstractNumId w:val="69"/>
  </w:num>
  <w:num w:numId="4">
    <w:abstractNumId w:val="66"/>
  </w:num>
  <w:num w:numId="5">
    <w:abstractNumId w:val="11"/>
  </w:num>
  <w:num w:numId="6">
    <w:abstractNumId w:val="51"/>
  </w:num>
  <w:num w:numId="7">
    <w:abstractNumId w:val="40"/>
  </w:num>
  <w:num w:numId="8">
    <w:abstractNumId w:val="49"/>
  </w:num>
  <w:num w:numId="9">
    <w:abstractNumId w:val="43"/>
  </w:num>
  <w:num w:numId="10">
    <w:abstractNumId w:val="38"/>
  </w:num>
  <w:num w:numId="11">
    <w:abstractNumId w:val="7"/>
  </w:num>
  <w:num w:numId="12">
    <w:abstractNumId w:val="0"/>
  </w:num>
  <w:num w:numId="13">
    <w:abstractNumId w:val="9"/>
  </w:num>
  <w:num w:numId="14">
    <w:abstractNumId w:val="56"/>
  </w:num>
  <w:num w:numId="15">
    <w:abstractNumId w:val="36"/>
  </w:num>
  <w:num w:numId="16">
    <w:abstractNumId w:val="64"/>
  </w:num>
  <w:num w:numId="17">
    <w:abstractNumId w:val="10"/>
  </w:num>
  <w:num w:numId="18">
    <w:abstractNumId w:val="2"/>
  </w:num>
  <w:num w:numId="19">
    <w:abstractNumId w:val="16"/>
  </w:num>
  <w:num w:numId="20">
    <w:abstractNumId w:val="54"/>
  </w:num>
  <w:num w:numId="21">
    <w:abstractNumId w:val="28"/>
  </w:num>
  <w:num w:numId="22">
    <w:abstractNumId w:val="46"/>
  </w:num>
  <w:num w:numId="23">
    <w:abstractNumId w:val="21"/>
  </w:num>
  <w:num w:numId="24">
    <w:abstractNumId w:val="44"/>
  </w:num>
  <w:num w:numId="25">
    <w:abstractNumId w:val="42"/>
  </w:num>
  <w:num w:numId="26">
    <w:abstractNumId w:val="58"/>
  </w:num>
  <w:num w:numId="27">
    <w:abstractNumId w:val="50"/>
  </w:num>
  <w:num w:numId="28">
    <w:abstractNumId w:val="62"/>
  </w:num>
  <w:num w:numId="29">
    <w:abstractNumId w:val="33"/>
  </w:num>
  <w:num w:numId="30">
    <w:abstractNumId w:val="24"/>
  </w:num>
  <w:num w:numId="31">
    <w:abstractNumId w:val="18"/>
  </w:num>
  <w:num w:numId="32">
    <w:abstractNumId w:val="23"/>
  </w:num>
  <w:num w:numId="33">
    <w:abstractNumId w:val="52"/>
  </w:num>
  <w:num w:numId="34">
    <w:abstractNumId w:val="55"/>
  </w:num>
  <w:num w:numId="35">
    <w:abstractNumId w:val="20"/>
  </w:num>
  <w:num w:numId="36">
    <w:abstractNumId w:val="12"/>
  </w:num>
  <w:num w:numId="37">
    <w:abstractNumId w:val="27"/>
  </w:num>
  <w:num w:numId="38">
    <w:abstractNumId w:val="57"/>
  </w:num>
  <w:num w:numId="39">
    <w:abstractNumId w:val="68"/>
  </w:num>
  <w:num w:numId="40">
    <w:abstractNumId w:val="53"/>
  </w:num>
  <w:num w:numId="41">
    <w:abstractNumId w:val="39"/>
  </w:num>
  <w:num w:numId="42">
    <w:abstractNumId w:val="25"/>
  </w:num>
  <w:num w:numId="43">
    <w:abstractNumId w:val="60"/>
  </w:num>
  <w:num w:numId="44">
    <w:abstractNumId w:val="48"/>
  </w:num>
  <w:num w:numId="45">
    <w:abstractNumId w:val="3"/>
  </w:num>
  <w:num w:numId="46">
    <w:abstractNumId w:val="15"/>
  </w:num>
  <w:num w:numId="47">
    <w:abstractNumId w:val="29"/>
  </w:num>
  <w:num w:numId="48">
    <w:abstractNumId w:val="45"/>
  </w:num>
  <w:num w:numId="49">
    <w:abstractNumId w:val="8"/>
  </w:num>
  <w:num w:numId="50">
    <w:abstractNumId w:val="14"/>
  </w:num>
  <w:num w:numId="51">
    <w:abstractNumId w:val="22"/>
  </w:num>
  <w:num w:numId="52">
    <w:abstractNumId w:val="26"/>
  </w:num>
  <w:num w:numId="53">
    <w:abstractNumId w:val="30"/>
  </w:num>
  <w:num w:numId="54">
    <w:abstractNumId w:val="4"/>
  </w:num>
  <w:num w:numId="55">
    <w:abstractNumId w:val="65"/>
  </w:num>
  <w:num w:numId="56">
    <w:abstractNumId w:val="47"/>
  </w:num>
  <w:num w:numId="57">
    <w:abstractNumId w:val="5"/>
  </w:num>
  <w:num w:numId="58">
    <w:abstractNumId w:val="61"/>
  </w:num>
  <w:num w:numId="59">
    <w:abstractNumId w:val="41"/>
  </w:num>
  <w:num w:numId="60">
    <w:abstractNumId w:val="19"/>
  </w:num>
  <w:num w:numId="61">
    <w:abstractNumId w:val="70"/>
  </w:num>
  <w:num w:numId="62">
    <w:abstractNumId w:val="35"/>
  </w:num>
  <w:num w:numId="63">
    <w:abstractNumId w:val="59"/>
  </w:num>
  <w:num w:numId="64">
    <w:abstractNumId w:val="63"/>
  </w:num>
  <w:num w:numId="65">
    <w:abstractNumId w:val="6"/>
  </w:num>
  <w:num w:numId="66">
    <w:abstractNumId w:val="34"/>
  </w:num>
  <w:num w:numId="67">
    <w:abstractNumId w:val="32"/>
  </w:num>
  <w:num w:numId="68">
    <w:abstractNumId w:val="67"/>
  </w:num>
  <w:num w:numId="69">
    <w:abstractNumId w:val="17"/>
  </w:num>
  <w:num w:numId="70">
    <w:abstractNumId w:val="1"/>
  </w:num>
  <w:num w:numId="71">
    <w:abstractNumId w:val="3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A39"/>
    <w:rsid w:val="00001305"/>
    <w:rsid w:val="00003971"/>
    <w:rsid w:val="00004776"/>
    <w:rsid w:val="00011E5F"/>
    <w:rsid w:val="00013318"/>
    <w:rsid w:val="00013A20"/>
    <w:rsid w:val="000274F7"/>
    <w:rsid w:val="000305D6"/>
    <w:rsid w:val="000358DF"/>
    <w:rsid w:val="00041561"/>
    <w:rsid w:val="00042CD8"/>
    <w:rsid w:val="00042DB8"/>
    <w:rsid w:val="0004598D"/>
    <w:rsid w:val="0004771E"/>
    <w:rsid w:val="00050FC5"/>
    <w:rsid w:val="00053E16"/>
    <w:rsid w:val="00054616"/>
    <w:rsid w:val="000606EA"/>
    <w:rsid w:val="0006092F"/>
    <w:rsid w:val="0006194D"/>
    <w:rsid w:val="00063B00"/>
    <w:rsid w:val="000648C6"/>
    <w:rsid w:val="00067343"/>
    <w:rsid w:val="00072617"/>
    <w:rsid w:val="000733AD"/>
    <w:rsid w:val="00074F79"/>
    <w:rsid w:val="00081089"/>
    <w:rsid w:val="0008394F"/>
    <w:rsid w:val="00091258"/>
    <w:rsid w:val="00091FC0"/>
    <w:rsid w:val="000925B2"/>
    <w:rsid w:val="000933C8"/>
    <w:rsid w:val="00096A5E"/>
    <w:rsid w:val="000A27DC"/>
    <w:rsid w:val="000A4947"/>
    <w:rsid w:val="000B06CE"/>
    <w:rsid w:val="000B3AA4"/>
    <w:rsid w:val="000B6789"/>
    <w:rsid w:val="000B75ED"/>
    <w:rsid w:val="000C1486"/>
    <w:rsid w:val="000C2636"/>
    <w:rsid w:val="000C2B31"/>
    <w:rsid w:val="000C3954"/>
    <w:rsid w:val="000C605B"/>
    <w:rsid w:val="000D05FE"/>
    <w:rsid w:val="000D421B"/>
    <w:rsid w:val="000E0132"/>
    <w:rsid w:val="000E0B2F"/>
    <w:rsid w:val="000E61D7"/>
    <w:rsid w:val="000E6D5E"/>
    <w:rsid w:val="000F3F9D"/>
    <w:rsid w:val="000F559F"/>
    <w:rsid w:val="0010140A"/>
    <w:rsid w:val="001050B9"/>
    <w:rsid w:val="00105C82"/>
    <w:rsid w:val="001105BB"/>
    <w:rsid w:val="001106EA"/>
    <w:rsid w:val="001107D4"/>
    <w:rsid w:val="001114D2"/>
    <w:rsid w:val="00111A79"/>
    <w:rsid w:val="001137D4"/>
    <w:rsid w:val="00114038"/>
    <w:rsid w:val="00115029"/>
    <w:rsid w:val="00127CC6"/>
    <w:rsid w:val="00133D16"/>
    <w:rsid w:val="00136C07"/>
    <w:rsid w:val="0013755F"/>
    <w:rsid w:val="00142A64"/>
    <w:rsid w:val="00143711"/>
    <w:rsid w:val="00150A5B"/>
    <w:rsid w:val="00154AEE"/>
    <w:rsid w:val="00167BFF"/>
    <w:rsid w:val="001771A9"/>
    <w:rsid w:val="00182AF7"/>
    <w:rsid w:val="00182C00"/>
    <w:rsid w:val="00183885"/>
    <w:rsid w:val="001847B6"/>
    <w:rsid w:val="00185996"/>
    <w:rsid w:val="00186E8C"/>
    <w:rsid w:val="00187265"/>
    <w:rsid w:val="00191C3C"/>
    <w:rsid w:val="00193609"/>
    <w:rsid w:val="00193E6C"/>
    <w:rsid w:val="00195BFB"/>
    <w:rsid w:val="00196F27"/>
    <w:rsid w:val="001A0990"/>
    <w:rsid w:val="001B0915"/>
    <w:rsid w:val="001B781D"/>
    <w:rsid w:val="001C32EB"/>
    <w:rsid w:val="001C6AC9"/>
    <w:rsid w:val="001D0854"/>
    <w:rsid w:val="001D0A6D"/>
    <w:rsid w:val="001D26D7"/>
    <w:rsid w:val="001D34DD"/>
    <w:rsid w:val="001D4D40"/>
    <w:rsid w:val="001D5A5C"/>
    <w:rsid w:val="001D7D0B"/>
    <w:rsid w:val="001E3D67"/>
    <w:rsid w:val="001E5784"/>
    <w:rsid w:val="001F2D5D"/>
    <w:rsid w:val="001F5D56"/>
    <w:rsid w:val="001F7BBA"/>
    <w:rsid w:val="00200187"/>
    <w:rsid w:val="00202341"/>
    <w:rsid w:val="0020416B"/>
    <w:rsid w:val="0020442A"/>
    <w:rsid w:val="00210603"/>
    <w:rsid w:val="00212E5F"/>
    <w:rsid w:val="00215889"/>
    <w:rsid w:val="00217D7C"/>
    <w:rsid w:val="00225557"/>
    <w:rsid w:val="00232098"/>
    <w:rsid w:val="00245074"/>
    <w:rsid w:val="0025030C"/>
    <w:rsid w:val="002538C2"/>
    <w:rsid w:val="002546D3"/>
    <w:rsid w:val="00264EB8"/>
    <w:rsid w:val="00270DDC"/>
    <w:rsid w:val="00270E50"/>
    <w:rsid w:val="00271585"/>
    <w:rsid w:val="00274F6D"/>
    <w:rsid w:val="002807A5"/>
    <w:rsid w:val="00284113"/>
    <w:rsid w:val="002956C9"/>
    <w:rsid w:val="0029652D"/>
    <w:rsid w:val="002A169A"/>
    <w:rsid w:val="002B24A4"/>
    <w:rsid w:val="002B3326"/>
    <w:rsid w:val="002B3DCD"/>
    <w:rsid w:val="002C3B27"/>
    <w:rsid w:val="002C4677"/>
    <w:rsid w:val="002C5119"/>
    <w:rsid w:val="002C5357"/>
    <w:rsid w:val="002C64F7"/>
    <w:rsid w:val="002D1F9D"/>
    <w:rsid w:val="002D230E"/>
    <w:rsid w:val="002F1F93"/>
    <w:rsid w:val="002F21FB"/>
    <w:rsid w:val="002F6C34"/>
    <w:rsid w:val="00301BE4"/>
    <w:rsid w:val="0030227F"/>
    <w:rsid w:val="003028AF"/>
    <w:rsid w:val="00302E7C"/>
    <w:rsid w:val="00303ABD"/>
    <w:rsid w:val="003061F4"/>
    <w:rsid w:val="00306425"/>
    <w:rsid w:val="00306F6B"/>
    <w:rsid w:val="003358D7"/>
    <w:rsid w:val="00335EDD"/>
    <w:rsid w:val="00342A4F"/>
    <w:rsid w:val="003444E7"/>
    <w:rsid w:val="003453A3"/>
    <w:rsid w:val="003516CD"/>
    <w:rsid w:val="00353DF4"/>
    <w:rsid w:val="00357BF4"/>
    <w:rsid w:val="00364DC9"/>
    <w:rsid w:val="00371FC3"/>
    <w:rsid w:val="00372EDD"/>
    <w:rsid w:val="00373124"/>
    <w:rsid w:val="00377DA4"/>
    <w:rsid w:val="003866EC"/>
    <w:rsid w:val="0039129C"/>
    <w:rsid w:val="0039447C"/>
    <w:rsid w:val="00394E1F"/>
    <w:rsid w:val="00397FDB"/>
    <w:rsid w:val="003B0FC6"/>
    <w:rsid w:val="003C4704"/>
    <w:rsid w:val="003D448D"/>
    <w:rsid w:val="003E0623"/>
    <w:rsid w:val="003E1F07"/>
    <w:rsid w:val="003E3D94"/>
    <w:rsid w:val="003E7D51"/>
    <w:rsid w:val="003F0631"/>
    <w:rsid w:val="003F53F5"/>
    <w:rsid w:val="003F784F"/>
    <w:rsid w:val="00406685"/>
    <w:rsid w:val="00406735"/>
    <w:rsid w:val="00412757"/>
    <w:rsid w:val="00413A67"/>
    <w:rsid w:val="00416EE2"/>
    <w:rsid w:val="004218C8"/>
    <w:rsid w:val="00421B93"/>
    <w:rsid w:val="00427451"/>
    <w:rsid w:val="00437B22"/>
    <w:rsid w:val="00446547"/>
    <w:rsid w:val="00457983"/>
    <w:rsid w:val="00460295"/>
    <w:rsid w:val="00461BA4"/>
    <w:rsid w:val="00461BCB"/>
    <w:rsid w:val="00462F08"/>
    <w:rsid w:val="00463A25"/>
    <w:rsid w:val="00463CB4"/>
    <w:rsid w:val="004649C0"/>
    <w:rsid w:val="00467810"/>
    <w:rsid w:val="00471097"/>
    <w:rsid w:val="00472A62"/>
    <w:rsid w:val="00472C64"/>
    <w:rsid w:val="0047505D"/>
    <w:rsid w:val="00486574"/>
    <w:rsid w:val="00491B59"/>
    <w:rsid w:val="00492D8E"/>
    <w:rsid w:val="00493322"/>
    <w:rsid w:val="00494F6D"/>
    <w:rsid w:val="004A054A"/>
    <w:rsid w:val="004A6465"/>
    <w:rsid w:val="004A7368"/>
    <w:rsid w:val="004B09F6"/>
    <w:rsid w:val="004B2548"/>
    <w:rsid w:val="004B4539"/>
    <w:rsid w:val="004B51F5"/>
    <w:rsid w:val="004B5D17"/>
    <w:rsid w:val="004B603B"/>
    <w:rsid w:val="004B6DDC"/>
    <w:rsid w:val="004B7D57"/>
    <w:rsid w:val="004C199E"/>
    <w:rsid w:val="004C355B"/>
    <w:rsid w:val="004D22FA"/>
    <w:rsid w:val="004D7C26"/>
    <w:rsid w:val="004E55D8"/>
    <w:rsid w:val="004E5B36"/>
    <w:rsid w:val="004F04B2"/>
    <w:rsid w:val="004F443A"/>
    <w:rsid w:val="00502C1B"/>
    <w:rsid w:val="005034D3"/>
    <w:rsid w:val="00504396"/>
    <w:rsid w:val="00504C30"/>
    <w:rsid w:val="00504D91"/>
    <w:rsid w:val="00507D4F"/>
    <w:rsid w:val="00510B57"/>
    <w:rsid w:val="00520718"/>
    <w:rsid w:val="005219AF"/>
    <w:rsid w:val="00521C8A"/>
    <w:rsid w:val="00524714"/>
    <w:rsid w:val="0052491C"/>
    <w:rsid w:val="00527AAE"/>
    <w:rsid w:val="00530F21"/>
    <w:rsid w:val="00533AAD"/>
    <w:rsid w:val="00540799"/>
    <w:rsid w:val="00541A31"/>
    <w:rsid w:val="00542953"/>
    <w:rsid w:val="00543598"/>
    <w:rsid w:val="00545628"/>
    <w:rsid w:val="005468C6"/>
    <w:rsid w:val="005477F4"/>
    <w:rsid w:val="00553295"/>
    <w:rsid w:val="00557B6C"/>
    <w:rsid w:val="00557D6A"/>
    <w:rsid w:val="00560D26"/>
    <w:rsid w:val="00566CB2"/>
    <w:rsid w:val="00566E7E"/>
    <w:rsid w:val="00572869"/>
    <w:rsid w:val="00576D13"/>
    <w:rsid w:val="005805EA"/>
    <w:rsid w:val="00583BE1"/>
    <w:rsid w:val="00586BD1"/>
    <w:rsid w:val="005930D9"/>
    <w:rsid w:val="00593179"/>
    <w:rsid w:val="005A2E7B"/>
    <w:rsid w:val="005A3837"/>
    <w:rsid w:val="005A4FEE"/>
    <w:rsid w:val="005A55FB"/>
    <w:rsid w:val="005A608A"/>
    <w:rsid w:val="005A68D3"/>
    <w:rsid w:val="005A6D58"/>
    <w:rsid w:val="005A7D1F"/>
    <w:rsid w:val="005C1879"/>
    <w:rsid w:val="005D6D7F"/>
    <w:rsid w:val="005E1403"/>
    <w:rsid w:val="005E7BD6"/>
    <w:rsid w:val="005F018A"/>
    <w:rsid w:val="005F1F11"/>
    <w:rsid w:val="005F2FB2"/>
    <w:rsid w:val="00614ACF"/>
    <w:rsid w:val="00616ED7"/>
    <w:rsid w:val="006215CC"/>
    <w:rsid w:val="006228D4"/>
    <w:rsid w:val="006236E2"/>
    <w:rsid w:val="00623D3C"/>
    <w:rsid w:val="00626074"/>
    <w:rsid w:val="00626645"/>
    <w:rsid w:val="00633E11"/>
    <w:rsid w:val="00636D63"/>
    <w:rsid w:val="0064229D"/>
    <w:rsid w:val="0064280D"/>
    <w:rsid w:val="00645A5F"/>
    <w:rsid w:val="00646CBC"/>
    <w:rsid w:val="006476B4"/>
    <w:rsid w:val="00651873"/>
    <w:rsid w:val="00651F75"/>
    <w:rsid w:val="006531F8"/>
    <w:rsid w:val="0066236F"/>
    <w:rsid w:val="006633DA"/>
    <w:rsid w:val="00663ADA"/>
    <w:rsid w:val="00665620"/>
    <w:rsid w:val="00670DF2"/>
    <w:rsid w:val="0067316A"/>
    <w:rsid w:val="00674707"/>
    <w:rsid w:val="00675359"/>
    <w:rsid w:val="006844C2"/>
    <w:rsid w:val="00684C4D"/>
    <w:rsid w:val="006853E0"/>
    <w:rsid w:val="006872D8"/>
    <w:rsid w:val="00695A40"/>
    <w:rsid w:val="006A15DB"/>
    <w:rsid w:val="006A632A"/>
    <w:rsid w:val="006B6A5E"/>
    <w:rsid w:val="006B7A40"/>
    <w:rsid w:val="006C24E7"/>
    <w:rsid w:val="006C31C6"/>
    <w:rsid w:val="006C47DE"/>
    <w:rsid w:val="006C5FB9"/>
    <w:rsid w:val="006D6359"/>
    <w:rsid w:val="006E31B2"/>
    <w:rsid w:val="006F052F"/>
    <w:rsid w:val="006F2F77"/>
    <w:rsid w:val="00710F72"/>
    <w:rsid w:val="00714B16"/>
    <w:rsid w:val="00720C53"/>
    <w:rsid w:val="00732EC8"/>
    <w:rsid w:val="00737AD4"/>
    <w:rsid w:val="00740A04"/>
    <w:rsid w:val="00741752"/>
    <w:rsid w:val="00743084"/>
    <w:rsid w:val="00744107"/>
    <w:rsid w:val="00744FF3"/>
    <w:rsid w:val="007460CC"/>
    <w:rsid w:val="00746D7C"/>
    <w:rsid w:val="0075595B"/>
    <w:rsid w:val="00755EE2"/>
    <w:rsid w:val="00757560"/>
    <w:rsid w:val="00761F83"/>
    <w:rsid w:val="00763632"/>
    <w:rsid w:val="007642DE"/>
    <w:rsid w:val="0076456D"/>
    <w:rsid w:val="0076793F"/>
    <w:rsid w:val="00771EF9"/>
    <w:rsid w:val="0077386C"/>
    <w:rsid w:val="007742AE"/>
    <w:rsid w:val="00774C91"/>
    <w:rsid w:val="00776A69"/>
    <w:rsid w:val="0077754D"/>
    <w:rsid w:val="00777C94"/>
    <w:rsid w:val="00780126"/>
    <w:rsid w:val="007969B8"/>
    <w:rsid w:val="007A0424"/>
    <w:rsid w:val="007B12CD"/>
    <w:rsid w:val="007B3591"/>
    <w:rsid w:val="007B38A5"/>
    <w:rsid w:val="007C26B5"/>
    <w:rsid w:val="007C5272"/>
    <w:rsid w:val="007D001E"/>
    <w:rsid w:val="007D1587"/>
    <w:rsid w:val="007D3597"/>
    <w:rsid w:val="007D6014"/>
    <w:rsid w:val="007E1215"/>
    <w:rsid w:val="007E4732"/>
    <w:rsid w:val="007E5CB5"/>
    <w:rsid w:val="007E5E13"/>
    <w:rsid w:val="007E699D"/>
    <w:rsid w:val="00800D18"/>
    <w:rsid w:val="008012CA"/>
    <w:rsid w:val="008072E0"/>
    <w:rsid w:val="008151DA"/>
    <w:rsid w:val="008220A2"/>
    <w:rsid w:val="008223A8"/>
    <w:rsid w:val="00824110"/>
    <w:rsid w:val="00833984"/>
    <w:rsid w:val="008572C8"/>
    <w:rsid w:val="008661C6"/>
    <w:rsid w:val="0086795D"/>
    <w:rsid w:val="00867F27"/>
    <w:rsid w:val="00874B65"/>
    <w:rsid w:val="0087516C"/>
    <w:rsid w:val="00875534"/>
    <w:rsid w:val="00876D67"/>
    <w:rsid w:val="00877749"/>
    <w:rsid w:val="0088151F"/>
    <w:rsid w:val="00883391"/>
    <w:rsid w:val="00887027"/>
    <w:rsid w:val="00894311"/>
    <w:rsid w:val="00897ABC"/>
    <w:rsid w:val="008A1836"/>
    <w:rsid w:val="008A277A"/>
    <w:rsid w:val="008A2A58"/>
    <w:rsid w:val="008A57DB"/>
    <w:rsid w:val="008A75CA"/>
    <w:rsid w:val="008B23E7"/>
    <w:rsid w:val="008B2813"/>
    <w:rsid w:val="008B3E77"/>
    <w:rsid w:val="008B4F96"/>
    <w:rsid w:val="008C7B4C"/>
    <w:rsid w:val="008D0D27"/>
    <w:rsid w:val="008D3BA7"/>
    <w:rsid w:val="008D3C98"/>
    <w:rsid w:val="008D3CBD"/>
    <w:rsid w:val="008E235B"/>
    <w:rsid w:val="008E2871"/>
    <w:rsid w:val="008E7D9D"/>
    <w:rsid w:val="008F117F"/>
    <w:rsid w:val="008F274D"/>
    <w:rsid w:val="00900DCB"/>
    <w:rsid w:val="009011A7"/>
    <w:rsid w:val="00901398"/>
    <w:rsid w:val="00903E34"/>
    <w:rsid w:val="009064BE"/>
    <w:rsid w:val="009121B4"/>
    <w:rsid w:val="009141DC"/>
    <w:rsid w:val="00917C5B"/>
    <w:rsid w:val="00922BEC"/>
    <w:rsid w:val="00924308"/>
    <w:rsid w:val="00924A5C"/>
    <w:rsid w:val="009337F4"/>
    <w:rsid w:val="00933F57"/>
    <w:rsid w:val="00934676"/>
    <w:rsid w:val="009419FE"/>
    <w:rsid w:val="0094299C"/>
    <w:rsid w:val="00944076"/>
    <w:rsid w:val="009477E8"/>
    <w:rsid w:val="0095006A"/>
    <w:rsid w:val="00951183"/>
    <w:rsid w:val="00951543"/>
    <w:rsid w:val="00951A18"/>
    <w:rsid w:val="00952DB9"/>
    <w:rsid w:val="00962576"/>
    <w:rsid w:val="00963744"/>
    <w:rsid w:val="00980786"/>
    <w:rsid w:val="00986DE1"/>
    <w:rsid w:val="009937F1"/>
    <w:rsid w:val="00994385"/>
    <w:rsid w:val="009943AD"/>
    <w:rsid w:val="009A19C9"/>
    <w:rsid w:val="009A3A4B"/>
    <w:rsid w:val="009A59D0"/>
    <w:rsid w:val="009B01C8"/>
    <w:rsid w:val="009B1B0A"/>
    <w:rsid w:val="009B1B9A"/>
    <w:rsid w:val="009B59E4"/>
    <w:rsid w:val="009B7D56"/>
    <w:rsid w:val="009B7E2D"/>
    <w:rsid w:val="009C2DE1"/>
    <w:rsid w:val="009C7B15"/>
    <w:rsid w:val="009D2F43"/>
    <w:rsid w:val="009D3430"/>
    <w:rsid w:val="009D346A"/>
    <w:rsid w:val="009D5F9E"/>
    <w:rsid w:val="009D63E3"/>
    <w:rsid w:val="009E067F"/>
    <w:rsid w:val="009E114D"/>
    <w:rsid w:val="009E5361"/>
    <w:rsid w:val="009F0816"/>
    <w:rsid w:val="009F376E"/>
    <w:rsid w:val="009F5D59"/>
    <w:rsid w:val="00A113EA"/>
    <w:rsid w:val="00A14716"/>
    <w:rsid w:val="00A2432C"/>
    <w:rsid w:val="00A26139"/>
    <w:rsid w:val="00A35C60"/>
    <w:rsid w:val="00A37014"/>
    <w:rsid w:val="00A41705"/>
    <w:rsid w:val="00A43D3D"/>
    <w:rsid w:val="00A444D3"/>
    <w:rsid w:val="00A45C11"/>
    <w:rsid w:val="00A46174"/>
    <w:rsid w:val="00A506BC"/>
    <w:rsid w:val="00A54941"/>
    <w:rsid w:val="00A54DCA"/>
    <w:rsid w:val="00A62E44"/>
    <w:rsid w:val="00A75B49"/>
    <w:rsid w:val="00A773A5"/>
    <w:rsid w:val="00A77B15"/>
    <w:rsid w:val="00A815C6"/>
    <w:rsid w:val="00A849AE"/>
    <w:rsid w:val="00A85A4E"/>
    <w:rsid w:val="00A90A42"/>
    <w:rsid w:val="00A91FB5"/>
    <w:rsid w:val="00AA12BB"/>
    <w:rsid w:val="00AB1132"/>
    <w:rsid w:val="00AB50C9"/>
    <w:rsid w:val="00AC2337"/>
    <w:rsid w:val="00AC441A"/>
    <w:rsid w:val="00AC4A2B"/>
    <w:rsid w:val="00AC72A5"/>
    <w:rsid w:val="00AD0AEF"/>
    <w:rsid w:val="00AD0E6F"/>
    <w:rsid w:val="00AD1983"/>
    <w:rsid w:val="00AD27BE"/>
    <w:rsid w:val="00AD2F11"/>
    <w:rsid w:val="00AD6C6C"/>
    <w:rsid w:val="00AE3C5F"/>
    <w:rsid w:val="00AF168E"/>
    <w:rsid w:val="00AF6745"/>
    <w:rsid w:val="00AF76D0"/>
    <w:rsid w:val="00B0025E"/>
    <w:rsid w:val="00B02731"/>
    <w:rsid w:val="00B02C9E"/>
    <w:rsid w:val="00B0603E"/>
    <w:rsid w:val="00B16FC3"/>
    <w:rsid w:val="00B16FF4"/>
    <w:rsid w:val="00B21F16"/>
    <w:rsid w:val="00B22505"/>
    <w:rsid w:val="00B22B02"/>
    <w:rsid w:val="00B24480"/>
    <w:rsid w:val="00B25D34"/>
    <w:rsid w:val="00B27EC7"/>
    <w:rsid w:val="00B31BC7"/>
    <w:rsid w:val="00B362FC"/>
    <w:rsid w:val="00B466AE"/>
    <w:rsid w:val="00B46875"/>
    <w:rsid w:val="00B51977"/>
    <w:rsid w:val="00B51AE8"/>
    <w:rsid w:val="00B51F2A"/>
    <w:rsid w:val="00B54FC3"/>
    <w:rsid w:val="00B56998"/>
    <w:rsid w:val="00B60C23"/>
    <w:rsid w:val="00B75EE7"/>
    <w:rsid w:val="00B76552"/>
    <w:rsid w:val="00B7663B"/>
    <w:rsid w:val="00B8600E"/>
    <w:rsid w:val="00B913CF"/>
    <w:rsid w:val="00B942BE"/>
    <w:rsid w:val="00B94ED9"/>
    <w:rsid w:val="00B9561D"/>
    <w:rsid w:val="00B96972"/>
    <w:rsid w:val="00BA292E"/>
    <w:rsid w:val="00BA4732"/>
    <w:rsid w:val="00BB0C1C"/>
    <w:rsid w:val="00BB2F78"/>
    <w:rsid w:val="00BB5F17"/>
    <w:rsid w:val="00BC08AF"/>
    <w:rsid w:val="00BC729F"/>
    <w:rsid w:val="00BD226A"/>
    <w:rsid w:val="00BD4DE2"/>
    <w:rsid w:val="00BD52FE"/>
    <w:rsid w:val="00BD5887"/>
    <w:rsid w:val="00BD6A94"/>
    <w:rsid w:val="00BE2444"/>
    <w:rsid w:val="00BE4A2B"/>
    <w:rsid w:val="00C01FE3"/>
    <w:rsid w:val="00C034DC"/>
    <w:rsid w:val="00C03B10"/>
    <w:rsid w:val="00C04FFA"/>
    <w:rsid w:val="00C101B6"/>
    <w:rsid w:val="00C12D22"/>
    <w:rsid w:val="00C133A2"/>
    <w:rsid w:val="00C236DA"/>
    <w:rsid w:val="00C2791A"/>
    <w:rsid w:val="00C36950"/>
    <w:rsid w:val="00C3695D"/>
    <w:rsid w:val="00C410F8"/>
    <w:rsid w:val="00C4420C"/>
    <w:rsid w:val="00C5024D"/>
    <w:rsid w:val="00C50511"/>
    <w:rsid w:val="00C5763A"/>
    <w:rsid w:val="00C67184"/>
    <w:rsid w:val="00C70262"/>
    <w:rsid w:val="00C70560"/>
    <w:rsid w:val="00C74A6A"/>
    <w:rsid w:val="00C76484"/>
    <w:rsid w:val="00C774E0"/>
    <w:rsid w:val="00C80680"/>
    <w:rsid w:val="00C8128F"/>
    <w:rsid w:val="00C828C9"/>
    <w:rsid w:val="00C9376A"/>
    <w:rsid w:val="00C97D00"/>
    <w:rsid w:val="00CA35ED"/>
    <w:rsid w:val="00CB1450"/>
    <w:rsid w:val="00CB17AA"/>
    <w:rsid w:val="00CC062C"/>
    <w:rsid w:val="00CC110C"/>
    <w:rsid w:val="00CC284E"/>
    <w:rsid w:val="00CD19A0"/>
    <w:rsid w:val="00CD2049"/>
    <w:rsid w:val="00CD6364"/>
    <w:rsid w:val="00CD6435"/>
    <w:rsid w:val="00CE24F8"/>
    <w:rsid w:val="00CE3E53"/>
    <w:rsid w:val="00CE5DA7"/>
    <w:rsid w:val="00CE68BF"/>
    <w:rsid w:val="00CF4A39"/>
    <w:rsid w:val="00CF53E8"/>
    <w:rsid w:val="00CF6C1E"/>
    <w:rsid w:val="00D05EC3"/>
    <w:rsid w:val="00D16584"/>
    <w:rsid w:val="00D32CB6"/>
    <w:rsid w:val="00D413F4"/>
    <w:rsid w:val="00D44C10"/>
    <w:rsid w:val="00D450BB"/>
    <w:rsid w:val="00D456FF"/>
    <w:rsid w:val="00D534AD"/>
    <w:rsid w:val="00D557ED"/>
    <w:rsid w:val="00D55AD9"/>
    <w:rsid w:val="00D57CE5"/>
    <w:rsid w:val="00D60B39"/>
    <w:rsid w:val="00D6353A"/>
    <w:rsid w:val="00D667B3"/>
    <w:rsid w:val="00D67E2F"/>
    <w:rsid w:val="00D70976"/>
    <w:rsid w:val="00D74D8E"/>
    <w:rsid w:val="00D755C6"/>
    <w:rsid w:val="00D76DDB"/>
    <w:rsid w:val="00D775D7"/>
    <w:rsid w:val="00D8374E"/>
    <w:rsid w:val="00D840DC"/>
    <w:rsid w:val="00D84E4A"/>
    <w:rsid w:val="00D85B11"/>
    <w:rsid w:val="00D864B5"/>
    <w:rsid w:val="00D94F26"/>
    <w:rsid w:val="00D95F6E"/>
    <w:rsid w:val="00DA1678"/>
    <w:rsid w:val="00DB3704"/>
    <w:rsid w:val="00DB7621"/>
    <w:rsid w:val="00DC3366"/>
    <w:rsid w:val="00DC4EC0"/>
    <w:rsid w:val="00DC5AFC"/>
    <w:rsid w:val="00DC76BF"/>
    <w:rsid w:val="00DC7D34"/>
    <w:rsid w:val="00DD14A3"/>
    <w:rsid w:val="00DD558E"/>
    <w:rsid w:val="00DD7681"/>
    <w:rsid w:val="00DE03F2"/>
    <w:rsid w:val="00DE6CF5"/>
    <w:rsid w:val="00DF0950"/>
    <w:rsid w:val="00DF6D5F"/>
    <w:rsid w:val="00E004AC"/>
    <w:rsid w:val="00E0133D"/>
    <w:rsid w:val="00E02A98"/>
    <w:rsid w:val="00E03264"/>
    <w:rsid w:val="00E10442"/>
    <w:rsid w:val="00E13BF5"/>
    <w:rsid w:val="00E14D24"/>
    <w:rsid w:val="00E14EC8"/>
    <w:rsid w:val="00E1618D"/>
    <w:rsid w:val="00E16CF1"/>
    <w:rsid w:val="00E22327"/>
    <w:rsid w:val="00E24669"/>
    <w:rsid w:val="00E340BE"/>
    <w:rsid w:val="00E3525D"/>
    <w:rsid w:val="00E3580D"/>
    <w:rsid w:val="00E377E4"/>
    <w:rsid w:val="00E40D99"/>
    <w:rsid w:val="00E43060"/>
    <w:rsid w:val="00E43227"/>
    <w:rsid w:val="00E434A6"/>
    <w:rsid w:val="00E528AE"/>
    <w:rsid w:val="00E55DEA"/>
    <w:rsid w:val="00E57B03"/>
    <w:rsid w:val="00E6405C"/>
    <w:rsid w:val="00E70939"/>
    <w:rsid w:val="00E71504"/>
    <w:rsid w:val="00E71558"/>
    <w:rsid w:val="00E72F7F"/>
    <w:rsid w:val="00E75176"/>
    <w:rsid w:val="00E81D79"/>
    <w:rsid w:val="00E83301"/>
    <w:rsid w:val="00E85AAC"/>
    <w:rsid w:val="00EA0A3A"/>
    <w:rsid w:val="00EA1DE4"/>
    <w:rsid w:val="00EA3372"/>
    <w:rsid w:val="00EA3BD1"/>
    <w:rsid w:val="00EA6026"/>
    <w:rsid w:val="00EB0227"/>
    <w:rsid w:val="00EB2ED1"/>
    <w:rsid w:val="00EB3741"/>
    <w:rsid w:val="00EC0FD3"/>
    <w:rsid w:val="00EC20B7"/>
    <w:rsid w:val="00EE0A44"/>
    <w:rsid w:val="00EE117A"/>
    <w:rsid w:val="00EE362C"/>
    <w:rsid w:val="00EE7B15"/>
    <w:rsid w:val="00EF2526"/>
    <w:rsid w:val="00EF272C"/>
    <w:rsid w:val="00EF5F26"/>
    <w:rsid w:val="00F02BD7"/>
    <w:rsid w:val="00F040A3"/>
    <w:rsid w:val="00F11F94"/>
    <w:rsid w:val="00F2072B"/>
    <w:rsid w:val="00F20ED4"/>
    <w:rsid w:val="00F219CF"/>
    <w:rsid w:val="00F24AE5"/>
    <w:rsid w:val="00F257E7"/>
    <w:rsid w:val="00F27AB6"/>
    <w:rsid w:val="00F37835"/>
    <w:rsid w:val="00F429B6"/>
    <w:rsid w:val="00F4733A"/>
    <w:rsid w:val="00F634AF"/>
    <w:rsid w:val="00F65B8C"/>
    <w:rsid w:val="00F7798C"/>
    <w:rsid w:val="00F8421A"/>
    <w:rsid w:val="00F8526F"/>
    <w:rsid w:val="00F87F6F"/>
    <w:rsid w:val="00F967A1"/>
    <w:rsid w:val="00F96BA3"/>
    <w:rsid w:val="00FA5156"/>
    <w:rsid w:val="00FB35D1"/>
    <w:rsid w:val="00FB4558"/>
    <w:rsid w:val="00FC1490"/>
    <w:rsid w:val="00FD6A30"/>
    <w:rsid w:val="00FE4837"/>
    <w:rsid w:val="00FE4F5D"/>
    <w:rsid w:val="00FE6600"/>
    <w:rsid w:val="00FE79E5"/>
    <w:rsid w:val="00FF00AA"/>
    <w:rsid w:val="00FF1A2A"/>
    <w:rsid w:val="00FF5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18A"/>
  </w:style>
  <w:style w:type="paragraph" w:styleId="Heading1">
    <w:name w:val="heading 1"/>
    <w:basedOn w:val="Normal"/>
    <w:next w:val="Normal"/>
    <w:link w:val="Heading1Char"/>
    <w:uiPriority w:val="9"/>
    <w:qFormat/>
    <w:rsid w:val="007D15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32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4EC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113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5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C32EB"/>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5034D3"/>
    <w:rPr>
      <w:sz w:val="16"/>
      <w:szCs w:val="16"/>
    </w:rPr>
  </w:style>
  <w:style w:type="paragraph" w:styleId="CommentText">
    <w:name w:val="annotation text"/>
    <w:basedOn w:val="Normal"/>
    <w:link w:val="CommentTextChar"/>
    <w:uiPriority w:val="99"/>
    <w:unhideWhenUsed/>
    <w:rsid w:val="005034D3"/>
    <w:pPr>
      <w:spacing w:line="240" w:lineRule="auto"/>
    </w:pPr>
    <w:rPr>
      <w:sz w:val="20"/>
      <w:szCs w:val="20"/>
    </w:rPr>
  </w:style>
  <w:style w:type="character" w:customStyle="1" w:styleId="CommentTextChar">
    <w:name w:val="Comment Text Char"/>
    <w:basedOn w:val="DefaultParagraphFont"/>
    <w:link w:val="CommentText"/>
    <w:uiPriority w:val="99"/>
    <w:rsid w:val="005034D3"/>
    <w:rPr>
      <w:sz w:val="20"/>
      <w:szCs w:val="20"/>
    </w:rPr>
  </w:style>
  <w:style w:type="paragraph" w:styleId="CommentSubject">
    <w:name w:val="annotation subject"/>
    <w:basedOn w:val="CommentText"/>
    <w:next w:val="CommentText"/>
    <w:link w:val="CommentSubjectChar"/>
    <w:uiPriority w:val="99"/>
    <w:semiHidden/>
    <w:unhideWhenUsed/>
    <w:rsid w:val="005034D3"/>
    <w:rPr>
      <w:b/>
      <w:bCs/>
    </w:rPr>
  </w:style>
  <w:style w:type="character" w:customStyle="1" w:styleId="CommentSubjectChar">
    <w:name w:val="Comment Subject Char"/>
    <w:basedOn w:val="CommentTextChar"/>
    <w:link w:val="CommentSubject"/>
    <w:uiPriority w:val="99"/>
    <w:semiHidden/>
    <w:rsid w:val="005034D3"/>
    <w:rPr>
      <w:b/>
      <w:bCs/>
      <w:sz w:val="20"/>
      <w:szCs w:val="20"/>
    </w:rPr>
  </w:style>
  <w:style w:type="paragraph" w:styleId="BalloonText">
    <w:name w:val="Balloon Text"/>
    <w:basedOn w:val="Normal"/>
    <w:link w:val="BalloonTextChar"/>
    <w:uiPriority w:val="99"/>
    <w:semiHidden/>
    <w:unhideWhenUsed/>
    <w:rsid w:val="00503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4D3"/>
    <w:rPr>
      <w:rFonts w:ascii="Tahoma" w:hAnsi="Tahoma" w:cs="Tahoma"/>
      <w:sz w:val="16"/>
      <w:szCs w:val="16"/>
    </w:rPr>
  </w:style>
  <w:style w:type="character" w:customStyle="1" w:styleId="Heading3Char">
    <w:name w:val="Heading 3 Char"/>
    <w:basedOn w:val="DefaultParagraphFont"/>
    <w:link w:val="Heading3"/>
    <w:uiPriority w:val="9"/>
    <w:rsid w:val="00DC4EC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113EA"/>
    <w:rPr>
      <w:rFonts w:asciiTheme="majorHAnsi" w:eastAsiaTheme="majorEastAsia" w:hAnsiTheme="majorHAnsi" w:cstheme="majorBidi"/>
      <w:b/>
      <w:bCs/>
      <w:i/>
      <w:iCs/>
      <w:color w:val="4F81BD" w:themeColor="accent1"/>
    </w:rPr>
  </w:style>
  <w:style w:type="paragraph" w:styleId="Caption">
    <w:name w:val="caption"/>
    <w:aliases w:val="Legenda Carácter Carácter Carácter Carácter Carácter Carácter Carácter Carácter Carácter Carácter Carácter Carácter Carácter Carácter Carácter Carácter,Figure,Figure Caption"/>
    <w:basedOn w:val="Normal"/>
    <w:next w:val="Normal"/>
    <w:link w:val="CaptionChar"/>
    <w:uiPriority w:val="35"/>
    <w:unhideWhenUsed/>
    <w:qFormat/>
    <w:rsid w:val="00737AD4"/>
    <w:pPr>
      <w:spacing w:line="240" w:lineRule="auto"/>
    </w:pPr>
    <w:rPr>
      <w:b/>
      <w:bCs/>
      <w:color w:val="4F81BD" w:themeColor="accent1"/>
      <w:sz w:val="18"/>
      <w:szCs w:val="18"/>
    </w:rPr>
  </w:style>
  <w:style w:type="table" w:customStyle="1" w:styleId="LightShading1">
    <w:name w:val="Light Shading1"/>
    <w:basedOn w:val="TableNormal"/>
    <w:uiPriority w:val="60"/>
    <w:rsid w:val="00C369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21">
    <w:name w:val="Medium List 21"/>
    <w:basedOn w:val="TableNormal"/>
    <w:uiPriority w:val="66"/>
    <w:rsid w:val="00C3695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3695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1">
    <w:name w:val="Medium List 11"/>
    <w:basedOn w:val="TableNormal"/>
    <w:uiPriority w:val="65"/>
    <w:rsid w:val="00C3695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FootnoteText">
    <w:name w:val="footnote text"/>
    <w:aliases w:val="BRS FOOTNOTE TEXT,fn,Footnotes,Footnote ak,Footnote Text Char Char Char Char,Footnote Text Char Char,footnote text,FOOTNOTES,single space,ALTS FOOTNOTE"/>
    <w:basedOn w:val="Normal"/>
    <w:link w:val="FootnoteTextChar"/>
    <w:uiPriority w:val="99"/>
    <w:unhideWhenUsed/>
    <w:rsid w:val="0025030C"/>
    <w:pPr>
      <w:spacing w:after="0" w:line="240" w:lineRule="auto"/>
    </w:pPr>
    <w:rPr>
      <w:sz w:val="20"/>
      <w:szCs w:val="20"/>
    </w:rPr>
  </w:style>
  <w:style w:type="character" w:customStyle="1" w:styleId="FootnoteTextChar">
    <w:name w:val="Footnote Text Char"/>
    <w:aliases w:val="BRS FOOTNOTE TEXT Char,fn Char,Footnotes Char,Footnote ak Char,Footnote Text Char Char Char Char Char,Footnote Text Char Char Char,footnote text Char,FOOTNOTES Char,single space Char,ALTS FOOTNOTE Char"/>
    <w:basedOn w:val="DefaultParagraphFont"/>
    <w:link w:val="FootnoteText"/>
    <w:uiPriority w:val="99"/>
    <w:rsid w:val="0025030C"/>
    <w:rPr>
      <w:sz w:val="20"/>
      <w:szCs w:val="20"/>
    </w:rPr>
  </w:style>
  <w:style w:type="character" w:styleId="FootnoteReference">
    <w:name w:val="footnote reference"/>
    <w:aliases w:val="Footnote Reference - Carlos,stylish"/>
    <w:basedOn w:val="DefaultParagraphFont"/>
    <w:uiPriority w:val="99"/>
    <w:unhideWhenUsed/>
    <w:rsid w:val="0025030C"/>
    <w:rPr>
      <w:vertAlign w:val="superscript"/>
    </w:rPr>
  </w:style>
  <w:style w:type="paragraph" w:styleId="TOCHeading">
    <w:name w:val="TOC Heading"/>
    <w:basedOn w:val="Heading1"/>
    <w:next w:val="Normal"/>
    <w:uiPriority w:val="39"/>
    <w:unhideWhenUsed/>
    <w:qFormat/>
    <w:rsid w:val="0025030C"/>
    <w:pPr>
      <w:outlineLvl w:val="9"/>
    </w:pPr>
    <w:rPr>
      <w:lang w:val="en-US" w:eastAsia="en-US"/>
    </w:rPr>
  </w:style>
  <w:style w:type="paragraph" w:styleId="TOC1">
    <w:name w:val="toc 1"/>
    <w:basedOn w:val="Normal"/>
    <w:next w:val="Normal"/>
    <w:autoRedefine/>
    <w:uiPriority w:val="39"/>
    <w:unhideWhenUsed/>
    <w:rsid w:val="0025030C"/>
    <w:pPr>
      <w:spacing w:after="100"/>
    </w:pPr>
  </w:style>
  <w:style w:type="paragraph" w:styleId="TOC2">
    <w:name w:val="toc 2"/>
    <w:basedOn w:val="Normal"/>
    <w:next w:val="Normal"/>
    <w:autoRedefine/>
    <w:uiPriority w:val="39"/>
    <w:unhideWhenUsed/>
    <w:rsid w:val="0025030C"/>
    <w:pPr>
      <w:spacing w:after="100"/>
      <w:ind w:left="220"/>
    </w:pPr>
  </w:style>
  <w:style w:type="paragraph" w:styleId="TOC3">
    <w:name w:val="toc 3"/>
    <w:basedOn w:val="Normal"/>
    <w:next w:val="Normal"/>
    <w:autoRedefine/>
    <w:uiPriority w:val="39"/>
    <w:unhideWhenUsed/>
    <w:rsid w:val="0025030C"/>
    <w:pPr>
      <w:spacing w:after="100"/>
      <w:ind w:left="440"/>
    </w:pPr>
  </w:style>
  <w:style w:type="character" w:styleId="Hyperlink">
    <w:name w:val="Hyperlink"/>
    <w:basedOn w:val="DefaultParagraphFont"/>
    <w:uiPriority w:val="99"/>
    <w:unhideWhenUsed/>
    <w:rsid w:val="0025030C"/>
    <w:rPr>
      <w:color w:val="0000FF" w:themeColor="hyperlink"/>
      <w:u w:val="single"/>
    </w:rPr>
  </w:style>
  <w:style w:type="paragraph" w:styleId="TableofFigures">
    <w:name w:val="table of figures"/>
    <w:basedOn w:val="Normal"/>
    <w:next w:val="Normal"/>
    <w:uiPriority w:val="99"/>
    <w:unhideWhenUsed/>
    <w:rsid w:val="0025030C"/>
    <w:pPr>
      <w:spacing w:after="0"/>
    </w:pPr>
  </w:style>
  <w:style w:type="paragraph" w:customStyle="1" w:styleId="IUUnormaltext">
    <w:name w:val="IUU normal text"/>
    <w:basedOn w:val="Normal"/>
    <w:link w:val="IUUnormaltextChar"/>
    <w:qFormat/>
    <w:rsid w:val="00042CD8"/>
    <w:pPr>
      <w:spacing w:before="240" w:after="0" w:line="240" w:lineRule="auto"/>
      <w:jc w:val="both"/>
    </w:pPr>
    <w:rPr>
      <w:rFonts w:ascii="Arial" w:eastAsia="Times New Roman" w:hAnsi="Arial" w:cs="Arial"/>
      <w:sz w:val="20"/>
      <w:szCs w:val="20"/>
      <w:lang w:val="en-GB" w:eastAsia="en-US"/>
    </w:rPr>
  </w:style>
  <w:style w:type="character" w:customStyle="1" w:styleId="IUUnormaltextChar">
    <w:name w:val="IUU normal text Char"/>
    <w:basedOn w:val="DefaultParagraphFont"/>
    <w:link w:val="IUUnormaltext"/>
    <w:locked/>
    <w:rsid w:val="00042CD8"/>
    <w:rPr>
      <w:rFonts w:ascii="Arial" w:eastAsia="Times New Roman" w:hAnsi="Arial" w:cs="Arial"/>
      <w:sz w:val="20"/>
      <w:szCs w:val="20"/>
      <w:lang w:val="en-GB" w:eastAsia="en-US"/>
    </w:rPr>
  </w:style>
  <w:style w:type="paragraph" w:styleId="ListParagraph">
    <w:name w:val="List Paragraph"/>
    <w:basedOn w:val="Normal"/>
    <w:uiPriority w:val="99"/>
    <w:qFormat/>
    <w:rsid w:val="002807A5"/>
    <w:pPr>
      <w:ind w:left="720"/>
      <w:contextualSpacing/>
    </w:pPr>
  </w:style>
  <w:style w:type="table" w:styleId="TableGrid">
    <w:name w:val="Table Grid"/>
    <w:basedOn w:val="TableNormal"/>
    <w:uiPriority w:val="59"/>
    <w:rsid w:val="00472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yellow">
    <w:name w:val="highlightyellow"/>
    <w:basedOn w:val="DefaultParagraphFont"/>
    <w:rsid w:val="00533AAD"/>
  </w:style>
  <w:style w:type="paragraph" w:styleId="Revision">
    <w:name w:val="Revision"/>
    <w:hidden/>
    <w:uiPriority w:val="99"/>
    <w:semiHidden/>
    <w:rsid w:val="002956C9"/>
    <w:pPr>
      <w:spacing w:after="0" w:line="240" w:lineRule="auto"/>
    </w:pPr>
  </w:style>
  <w:style w:type="character" w:customStyle="1" w:styleId="CaptionChar">
    <w:name w:val="Caption Char"/>
    <w:aliases w:val="Legenda Carácter Carácter Carácter Carácter Carácter Carácter Carácter Carácter Carácter Carácter Carácter Carácter Carácter Carácter Carácter Carácter Char,Figure Char,Figure Caption Char"/>
    <w:basedOn w:val="DefaultParagraphFont"/>
    <w:link w:val="Caption"/>
    <w:uiPriority w:val="99"/>
    <w:locked/>
    <w:rsid w:val="005C1879"/>
    <w:rPr>
      <w:b/>
      <w:bCs/>
      <w:color w:val="4F81BD" w:themeColor="accent1"/>
      <w:sz w:val="18"/>
      <w:szCs w:val="18"/>
    </w:rPr>
  </w:style>
  <w:style w:type="paragraph" w:styleId="NoSpacing">
    <w:name w:val="No Spacing"/>
    <w:uiPriority w:val="1"/>
    <w:qFormat/>
    <w:rsid w:val="001106EA"/>
    <w:pPr>
      <w:spacing w:after="0" w:line="240" w:lineRule="auto"/>
    </w:pPr>
  </w:style>
  <w:style w:type="character" w:customStyle="1" w:styleId="ft">
    <w:name w:val="ft"/>
    <w:basedOn w:val="DefaultParagraphFont"/>
    <w:rsid w:val="00AB50C9"/>
  </w:style>
  <w:style w:type="character" w:styleId="Emphasis">
    <w:name w:val="Emphasis"/>
    <w:basedOn w:val="DefaultParagraphFont"/>
    <w:uiPriority w:val="20"/>
    <w:qFormat/>
    <w:rsid w:val="00EE0A44"/>
    <w:rPr>
      <w:b/>
      <w:bCs/>
      <w:i w:val="0"/>
      <w:iCs w:val="0"/>
    </w:rPr>
  </w:style>
  <w:style w:type="character" w:customStyle="1" w:styleId="st">
    <w:name w:val="st"/>
    <w:basedOn w:val="DefaultParagraphFont"/>
    <w:rsid w:val="00EE0A44"/>
  </w:style>
  <w:style w:type="paragraph" w:styleId="TOC4">
    <w:name w:val="toc 4"/>
    <w:basedOn w:val="Normal"/>
    <w:next w:val="Normal"/>
    <w:autoRedefine/>
    <w:uiPriority w:val="39"/>
    <w:unhideWhenUsed/>
    <w:rsid w:val="00BC08AF"/>
    <w:pPr>
      <w:spacing w:after="100"/>
      <w:ind w:left="660"/>
    </w:pPr>
    <w:rPr>
      <w:lang w:val="en-GB" w:eastAsia="en-GB"/>
    </w:rPr>
  </w:style>
  <w:style w:type="paragraph" w:styleId="TOC5">
    <w:name w:val="toc 5"/>
    <w:basedOn w:val="Normal"/>
    <w:next w:val="Normal"/>
    <w:autoRedefine/>
    <w:uiPriority w:val="39"/>
    <w:unhideWhenUsed/>
    <w:rsid w:val="00BC08AF"/>
    <w:pPr>
      <w:spacing w:after="100"/>
      <w:ind w:left="880"/>
    </w:pPr>
    <w:rPr>
      <w:lang w:val="en-GB" w:eastAsia="en-GB"/>
    </w:rPr>
  </w:style>
  <w:style w:type="paragraph" w:styleId="TOC6">
    <w:name w:val="toc 6"/>
    <w:basedOn w:val="Normal"/>
    <w:next w:val="Normal"/>
    <w:autoRedefine/>
    <w:uiPriority w:val="39"/>
    <w:unhideWhenUsed/>
    <w:rsid w:val="00BC08AF"/>
    <w:pPr>
      <w:spacing w:after="100"/>
      <w:ind w:left="1100"/>
    </w:pPr>
    <w:rPr>
      <w:lang w:val="en-GB" w:eastAsia="en-GB"/>
    </w:rPr>
  </w:style>
  <w:style w:type="paragraph" w:styleId="TOC7">
    <w:name w:val="toc 7"/>
    <w:basedOn w:val="Normal"/>
    <w:next w:val="Normal"/>
    <w:autoRedefine/>
    <w:uiPriority w:val="39"/>
    <w:unhideWhenUsed/>
    <w:rsid w:val="00BC08AF"/>
    <w:pPr>
      <w:spacing w:after="100"/>
      <w:ind w:left="1320"/>
    </w:pPr>
    <w:rPr>
      <w:lang w:val="en-GB" w:eastAsia="en-GB"/>
    </w:rPr>
  </w:style>
  <w:style w:type="paragraph" w:styleId="TOC8">
    <w:name w:val="toc 8"/>
    <w:basedOn w:val="Normal"/>
    <w:next w:val="Normal"/>
    <w:autoRedefine/>
    <w:uiPriority w:val="39"/>
    <w:unhideWhenUsed/>
    <w:rsid w:val="00BC08AF"/>
    <w:pPr>
      <w:spacing w:after="100"/>
      <w:ind w:left="1540"/>
    </w:pPr>
    <w:rPr>
      <w:lang w:val="en-GB" w:eastAsia="en-GB"/>
    </w:rPr>
  </w:style>
  <w:style w:type="paragraph" w:styleId="TOC9">
    <w:name w:val="toc 9"/>
    <w:basedOn w:val="Normal"/>
    <w:next w:val="Normal"/>
    <w:autoRedefine/>
    <w:uiPriority w:val="39"/>
    <w:unhideWhenUsed/>
    <w:rsid w:val="00BC08AF"/>
    <w:pPr>
      <w:spacing w:after="100"/>
      <w:ind w:left="1760"/>
    </w:pPr>
    <w:rPr>
      <w:lang w:val="en-GB" w:eastAsia="en-GB"/>
    </w:rPr>
  </w:style>
  <w:style w:type="paragraph" w:styleId="Header">
    <w:name w:val="header"/>
    <w:basedOn w:val="Normal"/>
    <w:link w:val="HeaderChar"/>
    <w:uiPriority w:val="99"/>
    <w:unhideWhenUsed/>
    <w:rsid w:val="00963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744"/>
  </w:style>
  <w:style w:type="paragraph" w:styleId="Footer">
    <w:name w:val="footer"/>
    <w:basedOn w:val="Normal"/>
    <w:link w:val="FooterChar"/>
    <w:uiPriority w:val="99"/>
    <w:unhideWhenUsed/>
    <w:rsid w:val="00963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744"/>
  </w:style>
  <w:style w:type="character" w:customStyle="1" w:styleId="text">
    <w:name w:val="text"/>
    <w:basedOn w:val="DefaultParagraphFont"/>
    <w:rsid w:val="000606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18A"/>
  </w:style>
  <w:style w:type="paragraph" w:styleId="Heading1">
    <w:name w:val="heading 1"/>
    <w:basedOn w:val="Normal"/>
    <w:next w:val="Normal"/>
    <w:link w:val="Heading1Char"/>
    <w:uiPriority w:val="9"/>
    <w:qFormat/>
    <w:rsid w:val="007D15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32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4EC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113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5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C32EB"/>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5034D3"/>
    <w:rPr>
      <w:sz w:val="16"/>
      <w:szCs w:val="16"/>
    </w:rPr>
  </w:style>
  <w:style w:type="paragraph" w:styleId="CommentText">
    <w:name w:val="annotation text"/>
    <w:basedOn w:val="Normal"/>
    <w:link w:val="CommentTextChar"/>
    <w:uiPriority w:val="99"/>
    <w:unhideWhenUsed/>
    <w:rsid w:val="005034D3"/>
    <w:pPr>
      <w:spacing w:line="240" w:lineRule="auto"/>
    </w:pPr>
    <w:rPr>
      <w:sz w:val="20"/>
      <w:szCs w:val="20"/>
    </w:rPr>
  </w:style>
  <w:style w:type="character" w:customStyle="1" w:styleId="CommentTextChar">
    <w:name w:val="Comment Text Char"/>
    <w:basedOn w:val="DefaultParagraphFont"/>
    <w:link w:val="CommentText"/>
    <w:uiPriority w:val="99"/>
    <w:rsid w:val="005034D3"/>
    <w:rPr>
      <w:sz w:val="20"/>
      <w:szCs w:val="20"/>
    </w:rPr>
  </w:style>
  <w:style w:type="paragraph" w:styleId="CommentSubject">
    <w:name w:val="annotation subject"/>
    <w:basedOn w:val="CommentText"/>
    <w:next w:val="CommentText"/>
    <w:link w:val="CommentSubjectChar"/>
    <w:uiPriority w:val="99"/>
    <w:semiHidden/>
    <w:unhideWhenUsed/>
    <w:rsid w:val="005034D3"/>
    <w:rPr>
      <w:b/>
      <w:bCs/>
    </w:rPr>
  </w:style>
  <w:style w:type="character" w:customStyle="1" w:styleId="CommentSubjectChar">
    <w:name w:val="Comment Subject Char"/>
    <w:basedOn w:val="CommentTextChar"/>
    <w:link w:val="CommentSubject"/>
    <w:uiPriority w:val="99"/>
    <w:semiHidden/>
    <w:rsid w:val="005034D3"/>
    <w:rPr>
      <w:b/>
      <w:bCs/>
      <w:sz w:val="20"/>
      <w:szCs w:val="20"/>
    </w:rPr>
  </w:style>
  <w:style w:type="paragraph" w:styleId="BalloonText">
    <w:name w:val="Balloon Text"/>
    <w:basedOn w:val="Normal"/>
    <w:link w:val="BalloonTextChar"/>
    <w:uiPriority w:val="99"/>
    <w:semiHidden/>
    <w:unhideWhenUsed/>
    <w:rsid w:val="00503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4D3"/>
    <w:rPr>
      <w:rFonts w:ascii="Tahoma" w:hAnsi="Tahoma" w:cs="Tahoma"/>
      <w:sz w:val="16"/>
      <w:szCs w:val="16"/>
    </w:rPr>
  </w:style>
  <w:style w:type="character" w:customStyle="1" w:styleId="Heading3Char">
    <w:name w:val="Heading 3 Char"/>
    <w:basedOn w:val="DefaultParagraphFont"/>
    <w:link w:val="Heading3"/>
    <w:uiPriority w:val="9"/>
    <w:rsid w:val="00DC4EC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113EA"/>
    <w:rPr>
      <w:rFonts w:asciiTheme="majorHAnsi" w:eastAsiaTheme="majorEastAsia" w:hAnsiTheme="majorHAnsi" w:cstheme="majorBidi"/>
      <w:b/>
      <w:bCs/>
      <w:i/>
      <w:iCs/>
      <w:color w:val="4F81BD" w:themeColor="accent1"/>
    </w:rPr>
  </w:style>
  <w:style w:type="paragraph" w:styleId="Caption">
    <w:name w:val="caption"/>
    <w:aliases w:val="Legenda Carácter Carácter Carácter Carácter Carácter Carácter Carácter Carácter Carácter Carácter Carácter Carácter Carácter Carácter Carácter Carácter,Figure,Figure Caption"/>
    <w:basedOn w:val="Normal"/>
    <w:next w:val="Normal"/>
    <w:link w:val="CaptionChar"/>
    <w:uiPriority w:val="35"/>
    <w:unhideWhenUsed/>
    <w:qFormat/>
    <w:rsid w:val="00737AD4"/>
    <w:pPr>
      <w:spacing w:line="240" w:lineRule="auto"/>
    </w:pPr>
    <w:rPr>
      <w:b/>
      <w:bCs/>
      <w:color w:val="4F81BD" w:themeColor="accent1"/>
      <w:sz w:val="18"/>
      <w:szCs w:val="18"/>
    </w:rPr>
  </w:style>
  <w:style w:type="table" w:customStyle="1" w:styleId="LightShading1">
    <w:name w:val="Light Shading1"/>
    <w:basedOn w:val="TableNormal"/>
    <w:uiPriority w:val="60"/>
    <w:rsid w:val="00C369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21">
    <w:name w:val="Medium List 21"/>
    <w:basedOn w:val="TableNormal"/>
    <w:uiPriority w:val="66"/>
    <w:rsid w:val="00C3695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3695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1">
    <w:name w:val="Medium List 11"/>
    <w:basedOn w:val="TableNormal"/>
    <w:uiPriority w:val="65"/>
    <w:rsid w:val="00C3695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FootnoteText">
    <w:name w:val="footnote text"/>
    <w:aliases w:val="BRS FOOTNOTE TEXT,fn,Footnotes,Footnote ak,Footnote Text Char Char Char Char,Footnote Text Char Char,footnote text,FOOTNOTES,single space,ALTS FOOTNOTE"/>
    <w:basedOn w:val="Normal"/>
    <w:link w:val="FootnoteTextChar"/>
    <w:uiPriority w:val="99"/>
    <w:unhideWhenUsed/>
    <w:rsid w:val="0025030C"/>
    <w:pPr>
      <w:spacing w:after="0" w:line="240" w:lineRule="auto"/>
    </w:pPr>
    <w:rPr>
      <w:sz w:val="20"/>
      <w:szCs w:val="20"/>
    </w:rPr>
  </w:style>
  <w:style w:type="character" w:customStyle="1" w:styleId="FootnoteTextChar">
    <w:name w:val="Footnote Text Char"/>
    <w:aliases w:val="BRS FOOTNOTE TEXT Char,fn Char,Footnotes Char,Footnote ak Char,Footnote Text Char Char Char Char Char,Footnote Text Char Char Char,footnote text Char,FOOTNOTES Char,single space Char,ALTS FOOTNOTE Char"/>
    <w:basedOn w:val="DefaultParagraphFont"/>
    <w:link w:val="FootnoteText"/>
    <w:uiPriority w:val="99"/>
    <w:rsid w:val="0025030C"/>
    <w:rPr>
      <w:sz w:val="20"/>
      <w:szCs w:val="20"/>
    </w:rPr>
  </w:style>
  <w:style w:type="character" w:styleId="FootnoteReference">
    <w:name w:val="footnote reference"/>
    <w:aliases w:val="Footnote Reference - Carlos,stylish"/>
    <w:basedOn w:val="DefaultParagraphFont"/>
    <w:uiPriority w:val="99"/>
    <w:unhideWhenUsed/>
    <w:rsid w:val="0025030C"/>
    <w:rPr>
      <w:vertAlign w:val="superscript"/>
    </w:rPr>
  </w:style>
  <w:style w:type="paragraph" w:styleId="TOCHeading">
    <w:name w:val="TOC Heading"/>
    <w:basedOn w:val="Heading1"/>
    <w:next w:val="Normal"/>
    <w:uiPriority w:val="39"/>
    <w:unhideWhenUsed/>
    <w:qFormat/>
    <w:rsid w:val="0025030C"/>
    <w:pPr>
      <w:outlineLvl w:val="9"/>
    </w:pPr>
    <w:rPr>
      <w:lang w:val="en-US" w:eastAsia="en-US"/>
    </w:rPr>
  </w:style>
  <w:style w:type="paragraph" w:styleId="TOC1">
    <w:name w:val="toc 1"/>
    <w:basedOn w:val="Normal"/>
    <w:next w:val="Normal"/>
    <w:autoRedefine/>
    <w:uiPriority w:val="39"/>
    <w:unhideWhenUsed/>
    <w:rsid w:val="0025030C"/>
    <w:pPr>
      <w:spacing w:after="100"/>
    </w:pPr>
  </w:style>
  <w:style w:type="paragraph" w:styleId="TOC2">
    <w:name w:val="toc 2"/>
    <w:basedOn w:val="Normal"/>
    <w:next w:val="Normal"/>
    <w:autoRedefine/>
    <w:uiPriority w:val="39"/>
    <w:unhideWhenUsed/>
    <w:rsid w:val="0025030C"/>
    <w:pPr>
      <w:spacing w:after="100"/>
      <w:ind w:left="220"/>
    </w:pPr>
  </w:style>
  <w:style w:type="paragraph" w:styleId="TOC3">
    <w:name w:val="toc 3"/>
    <w:basedOn w:val="Normal"/>
    <w:next w:val="Normal"/>
    <w:autoRedefine/>
    <w:uiPriority w:val="39"/>
    <w:unhideWhenUsed/>
    <w:rsid w:val="0025030C"/>
    <w:pPr>
      <w:spacing w:after="100"/>
      <w:ind w:left="440"/>
    </w:pPr>
  </w:style>
  <w:style w:type="character" w:styleId="Hyperlink">
    <w:name w:val="Hyperlink"/>
    <w:basedOn w:val="DefaultParagraphFont"/>
    <w:uiPriority w:val="99"/>
    <w:unhideWhenUsed/>
    <w:rsid w:val="0025030C"/>
    <w:rPr>
      <w:color w:val="0000FF" w:themeColor="hyperlink"/>
      <w:u w:val="single"/>
    </w:rPr>
  </w:style>
  <w:style w:type="paragraph" w:styleId="TableofFigures">
    <w:name w:val="table of figures"/>
    <w:basedOn w:val="Normal"/>
    <w:next w:val="Normal"/>
    <w:uiPriority w:val="99"/>
    <w:unhideWhenUsed/>
    <w:rsid w:val="0025030C"/>
    <w:pPr>
      <w:spacing w:after="0"/>
    </w:pPr>
  </w:style>
  <w:style w:type="paragraph" w:customStyle="1" w:styleId="IUUnormaltext">
    <w:name w:val="IUU normal text"/>
    <w:basedOn w:val="Normal"/>
    <w:link w:val="IUUnormaltextChar"/>
    <w:qFormat/>
    <w:rsid w:val="00042CD8"/>
    <w:pPr>
      <w:spacing w:before="240" w:after="0" w:line="240" w:lineRule="auto"/>
      <w:jc w:val="both"/>
    </w:pPr>
    <w:rPr>
      <w:rFonts w:ascii="Arial" w:eastAsia="Times New Roman" w:hAnsi="Arial" w:cs="Arial"/>
      <w:sz w:val="20"/>
      <w:szCs w:val="20"/>
      <w:lang w:val="en-GB" w:eastAsia="en-US"/>
    </w:rPr>
  </w:style>
  <w:style w:type="character" w:customStyle="1" w:styleId="IUUnormaltextChar">
    <w:name w:val="IUU normal text Char"/>
    <w:basedOn w:val="DefaultParagraphFont"/>
    <w:link w:val="IUUnormaltext"/>
    <w:locked/>
    <w:rsid w:val="00042CD8"/>
    <w:rPr>
      <w:rFonts w:ascii="Arial" w:eastAsia="Times New Roman" w:hAnsi="Arial" w:cs="Arial"/>
      <w:sz w:val="20"/>
      <w:szCs w:val="20"/>
      <w:lang w:val="en-GB" w:eastAsia="en-US"/>
    </w:rPr>
  </w:style>
  <w:style w:type="paragraph" w:styleId="ListParagraph">
    <w:name w:val="List Paragraph"/>
    <w:basedOn w:val="Normal"/>
    <w:uiPriority w:val="99"/>
    <w:qFormat/>
    <w:rsid w:val="002807A5"/>
    <w:pPr>
      <w:ind w:left="720"/>
      <w:contextualSpacing/>
    </w:pPr>
  </w:style>
  <w:style w:type="table" w:styleId="TableGrid">
    <w:name w:val="Table Grid"/>
    <w:basedOn w:val="TableNormal"/>
    <w:uiPriority w:val="59"/>
    <w:rsid w:val="00472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yellow">
    <w:name w:val="highlightyellow"/>
    <w:basedOn w:val="DefaultParagraphFont"/>
    <w:rsid w:val="00533AAD"/>
  </w:style>
  <w:style w:type="paragraph" w:styleId="Revision">
    <w:name w:val="Revision"/>
    <w:hidden/>
    <w:uiPriority w:val="99"/>
    <w:semiHidden/>
    <w:rsid w:val="002956C9"/>
    <w:pPr>
      <w:spacing w:after="0" w:line="240" w:lineRule="auto"/>
    </w:pPr>
  </w:style>
  <w:style w:type="character" w:customStyle="1" w:styleId="CaptionChar">
    <w:name w:val="Caption Char"/>
    <w:aliases w:val="Legenda Carácter Carácter Carácter Carácter Carácter Carácter Carácter Carácter Carácter Carácter Carácter Carácter Carácter Carácter Carácter Carácter Char,Figure Char,Figure Caption Char"/>
    <w:basedOn w:val="DefaultParagraphFont"/>
    <w:link w:val="Caption"/>
    <w:uiPriority w:val="99"/>
    <w:locked/>
    <w:rsid w:val="005C1879"/>
    <w:rPr>
      <w:b/>
      <w:bCs/>
      <w:color w:val="4F81BD" w:themeColor="accent1"/>
      <w:sz w:val="18"/>
      <w:szCs w:val="18"/>
    </w:rPr>
  </w:style>
  <w:style w:type="paragraph" w:styleId="NoSpacing">
    <w:name w:val="No Spacing"/>
    <w:uiPriority w:val="1"/>
    <w:qFormat/>
    <w:rsid w:val="001106EA"/>
    <w:pPr>
      <w:spacing w:after="0" w:line="240" w:lineRule="auto"/>
    </w:pPr>
  </w:style>
  <w:style w:type="character" w:customStyle="1" w:styleId="ft">
    <w:name w:val="ft"/>
    <w:basedOn w:val="DefaultParagraphFont"/>
    <w:rsid w:val="00AB50C9"/>
  </w:style>
  <w:style w:type="character" w:styleId="Emphasis">
    <w:name w:val="Emphasis"/>
    <w:basedOn w:val="DefaultParagraphFont"/>
    <w:uiPriority w:val="20"/>
    <w:qFormat/>
    <w:rsid w:val="00EE0A44"/>
    <w:rPr>
      <w:b/>
      <w:bCs/>
      <w:i w:val="0"/>
      <w:iCs w:val="0"/>
    </w:rPr>
  </w:style>
  <w:style w:type="character" w:customStyle="1" w:styleId="st">
    <w:name w:val="st"/>
    <w:basedOn w:val="DefaultParagraphFont"/>
    <w:rsid w:val="00EE0A44"/>
  </w:style>
  <w:style w:type="paragraph" w:styleId="TOC4">
    <w:name w:val="toc 4"/>
    <w:basedOn w:val="Normal"/>
    <w:next w:val="Normal"/>
    <w:autoRedefine/>
    <w:uiPriority w:val="39"/>
    <w:unhideWhenUsed/>
    <w:rsid w:val="00BC08AF"/>
    <w:pPr>
      <w:spacing w:after="100"/>
      <w:ind w:left="660"/>
    </w:pPr>
    <w:rPr>
      <w:lang w:val="en-GB" w:eastAsia="en-GB"/>
    </w:rPr>
  </w:style>
  <w:style w:type="paragraph" w:styleId="TOC5">
    <w:name w:val="toc 5"/>
    <w:basedOn w:val="Normal"/>
    <w:next w:val="Normal"/>
    <w:autoRedefine/>
    <w:uiPriority w:val="39"/>
    <w:unhideWhenUsed/>
    <w:rsid w:val="00BC08AF"/>
    <w:pPr>
      <w:spacing w:after="100"/>
      <w:ind w:left="880"/>
    </w:pPr>
    <w:rPr>
      <w:lang w:val="en-GB" w:eastAsia="en-GB"/>
    </w:rPr>
  </w:style>
  <w:style w:type="paragraph" w:styleId="TOC6">
    <w:name w:val="toc 6"/>
    <w:basedOn w:val="Normal"/>
    <w:next w:val="Normal"/>
    <w:autoRedefine/>
    <w:uiPriority w:val="39"/>
    <w:unhideWhenUsed/>
    <w:rsid w:val="00BC08AF"/>
    <w:pPr>
      <w:spacing w:after="100"/>
      <w:ind w:left="1100"/>
    </w:pPr>
    <w:rPr>
      <w:lang w:val="en-GB" w:eastAsia="en-GB"/>
    </w:rPr>
  </w:style>
  <w:style w:type="paragraph" w:styleId="TOC7">
    <w:name w:val="toc 7"/>
    <w:basedOn w:val="Normal"/>
    <w:next w:val="Normal"/>
    <w:autoRedefine/>
    <w:uiPriority w:val="39"/>
    <w:unhideWhenUsed/>
    <w:rsid w:val="00BC08AF"/>
    <w:pPr>
      <w:spacing w:after="100"/>
      <w:ind w:left="1320"/>
    </w:pPr>
    <w:rPr>
      <w:lang w:val="en-GB" w:eastAsia="en-GB"/>
    </w:rPr>
  </w:style>
  <w:style w:type="paragraph" w:styleId="TOC8">
    <w:name w:val="toc 8"/>
    <w:basedOn w:val="Normal"/>
    <w:next w:val="Normal"/>
    <w:autoRedefine/>
    <w:uiPriority w:val="39"/>
    <w:unhideWhenUsed/>
    <w:rsid w:val="00BC08AF"/>
    <w:pPr>
      <w:spacing w:after="100"/>
      <w:ind w:left="1540"/>
    </w:pPr>
    <w:rPr>
      <w:lang w:val="en-GB" w:eastAsia="en-GB"/>
    </w:rPr>
  </w:style>
  <w:style w:type="paragraph" w:styleId="TOC9">
    <w:name w:val="toc 9"/>
    <w:basedOn w:val="Normal"/>
    <w:next w:val="Normal"/>
    <w:autoRedefine/>
    <w:uiPriority w:val="39"/>
    <w:unhideWhenUsed/>
    <w:rsid w:val="00BC08AF"/>
    <w:pPr>
      <w:spacing w:after="100"/>
      <w:ind w:left="1760"/>
    </w:pPr>
    <w:rPr>
      <w:lang w:val="en-GB" w:eastAsia="en-GB"/>
    </w:rPr>
  </w:style>
  <w:style w:type="paragraph" w:styleId="Header">
    <w:name w:val="header"/>
    <w:basedOn w:val="Normal"/>
    <w:link w:val="HeaderChar"/>
    <w:uiPriority w:val="99"/>
    <w:unhideWhenUsed/>
    <w:rsid w:val="00963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744"/>
  </w:style>
  <w:style w:type="paragraph" w:styleId="Footer">
    <w:name w:val="footer"/>
    <w:basedOn w:val="Normal"/>
    <w:link w:val="FooterChar"/>
    <w:uiPriority w:val="99"/>
    <w:unhideWhenUsed/>
    <w:rsid w:val="00963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744"/>
  </w:style>
  <w:style w:type="character" w:customStyle="1" w:styleId="text">
    <w:name w:val="text"/>
    <w:basedOn w:val="DefaultParagraphFont"/>
    <w:rsid w:val="00060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45970">
      <w:bodyDiv w:val="1"/>
      <w:marLeft w:val="0"/>
      <w:marRight w:val="0"/>
      <w:marTop w:val="0"/>
      <w:marBottom w:val="0"/>
      <w:divBdr>
        <w:top w:val="none" w:sz="0" w:space="0" w:color="auto"/>
        <w:left w:val="none" w:sz="0" w:space="0" w:color="auto"/>
        <w:bottom w:val="none" w:sz="0" w:space="0" w:color="auto"/>
        <w:right w:val="none" w:sz="0" w:space="0" w:color="auto"/>
      </w:divBdr>
    </w:div>
    <w:div w:id="311179871">
      <w:bodyDiv w:val="1"/>
      <w:marLeft w:val="0"/>
      <w:marRight w:val="0"/>
      <w:marTop w:val="0"/>
      <w:marBottom w:val="0"/>
      <w:divBdr>
        <w:top w:val="none" w:sz="0" w:space="0" w:color="auto"/>
        <w:left w:val="none" w:sz="0" w:space="0" w:color="auto"/>
        <w:bottom w:val="none" w:sz="0" w:space="0" w:color="auto"/>
        <w:right w:val="none" w:sz="0" w:space="0" w:color="auto"/>
      </w:divBdr>
    </w:div>
    <w:div w:id="366757836">
      <w:bodyDiv w:val="1"/>
      <w:marLeft w:val="0"/>
      <w:marRight w:val="0"/>
      <w:marTop w:val="0"/>
      <w:marBottom w:val="0"/>
      <w:divBdr>
        <w:top w:val="none" w:sz="0" w:space="0" w:color="auto"/>
        <w:left w:val="none" w:sz="0" w:space="0" w:color="auto"/>
        <w:bottom w:val="none" w:sz="0" w:space="0" w:color="auto"/>
        <w:right w:val="none" w:sz="0" w:space="0" w:color="auto"/>
      </w:divBdr>
    </w:div>
    <w:div w:id="394353872">
      <w:bodyDiv w:val="1"/>
      <w:marLeft w:val="0"/>
      <w:marRight w:val="0"/>
      <w:marTop w:val="0"/>
      <w:marBottom w:val="0"/>
      <w:divBdr>
        <w:top w:val="none" w:sz="0" w:space="0" w:color="auto"/>
        <w:left w:val="none" w:sz="0" w:space="0" w:color="auto"/>
        <w:bottom w:val="none" w:sz="0" w:space="0" w:color="auto"/>
        <w:right w:val="none" w:sz="0" w:space="0" w:color="auto"/>
      </w:divBdr>
    </w:div>
    <w:div w:id="565803018">
      <w:bodyDiv w:val="1"/>
      <w:marLeft w:val="0"/>
      <w:marRight w:val="0"/>
      <w:marTop w:val="0"/>
      <w:marBottom w:val="0"/>
      <w:divBdr>
        <w:top w:val="none" w:sz="0" w:space="0" w:color="auto"/>
        <w:left w:val="none" w:sz="0" w:space="0" w:color="auto"/>
        <w:bottom w:val="none" w:sz="0" w:space="0" w:color="auto"/>
        <w:right w:val="none" w:sz="0" w:space="0" w:color="auto"/>
      </w:divBdr>
    </w:div>
    <w:div w:id="772097216">
      <w:bodyDiv w:val="1"/>
      <w:marLeft w:val="0"/>
      <w:marRight w:val="0"/>
      <w:marTop w:val="0"/>
      <w:marBottom w:val="0"/>
      <w:divBdr>
        <w:top w:val="none" w:sz="0" w:space="0" w:color="auto"/>
        <w:left w:val="none" w:sz="0" w:space="0" w:color="auto"/>
        <w:bottom w:val="none" w:sz="0" w:space="0" w:color="auto"/>
        <w:right w:val="none" w:sz="0" w:space="0" w:color="auto"/>
      </w:divBdr>
    </w:div>
    <w:div w:id="895431835">
      <w:bodyDiv w:val="1"/>
      <w:marLeft w:val="0"/>
      <w:marRight w:val="0"/>
      <w:marTop w:val="0"/>
      <w:marBottom w:val="0"/>
      <w:divBdr>
        <w:top w:val="none" w:sz="0" w:space="0" w:color="auto"/>
        <w:left w:val="none" w:sz="0" w:space="0" w:color="auto"/>
        <w:bottom w:val="none" w:sz="0" w:space="0" w:color="auto"/>
        <w:right w:val="none" w:sz="0" w:space="0" w:color="auto"/>
      </w:divBdr>
      <w:divsChild>
        <w:div w:id="264382160">
          <w:marLeft w:val="0"/>
          <w:marRight w:val="0"/>
          <w:marTop w:val="0"/>
          <w:marBottom w:val="0"/>
          <w:divBdr>
            <w:top w:val="none" w:sz="0" w:space="0" w:color="auto"/>
            <w:left w:val="none" w:sz="0" w:space="0" w:color="auto"/>
            <w:bottom w:val="none" w:sz="0" w:space="0" w:color="auto"/>
            <w:right w:val="none" w:sz="0" w:space="0" w:color="auto"/>
          </w:divBdr>
        </w:div>
        <w:div w:id="64496474">
          <w:marLeft w:val="0"/>
          <w:marRight w:val="0"/>
          <w:marTop w:val="0"/>
          <w:marBottom w:val="0"/>
          <w:divBdr>
            <w:top w:val="none" w:sz="0" w:space="0" w:color="auto"/>
            <w:left w:val="none" w:sz="0" w:space="0" w:color="auto"/>
            <w:bottom w:val="none" w:sz="0" w:space="0" w:color="auto"/>
            <w:right w:val="none" w:sz="0" w:space="0" w:color="auto"/>
          </w:divBdr>
        </w:div>
      </w:divsChild>
    </w:div>
    <w:div w:id="1058825485">
      <w:bodyDiv w:val="1"/>
      <w:marLeft w:val="0"/>
      <w:marRight w:val="0"/>
      <w:marTop w:val="0"/>
      <w:marBottom w:val="0"/>
      <w:divBdr>
        <w:top w:val="none" w:sz="0" w:space="0" w:color="auto"/>
        <w:left w:val="none" w:sz="0" w:space="0" w:color="auto"/>
        <w:bottom w:val="none" w:sz="0" w:space="0" w:color="auto"/>
        <w:right w:val="none" w:sz="0" w:space="0" w:color="auto"/>
      </w:divBdr>
    </w:div>
    <w:div w:id="1146359560">
      <w:bodyDiv w:val="1"/>
      <w:marLeft w:val="0"/>
      <w:marRight w:val="0"/>
      <w:marTop w:val="0"/>
      <w:marBottom w:val="0"/>
      <w:divBdr>
        <w:top w:val="none" w:sz="0" w:space="0" w:color="auto"/>
        <w:left w:val="none" w:sz="0" w:space="0" w:color="auto"/>
        <w:bottom w:val="none" w:sz="0" w:space="0" w:color="auto"/>
        <w:right w:val="none" w:sz="0" w:space="0" w:color="auto"/>
      </w:divBdr>
    </w:div>
    <w:div w:id="1301879226">
      <w:bodyDiv w:val="1"/>
      <w:marLeft w:val="0"/>
      <w:marRight w:val="0"/>
      <w:marTop w:val="0"/>
      <w:marBottom w:val="0"/>
      <w:divBdr>
        <w:top w:val="none" w:sz="0" w:space="0" w:color="auto"/>
        <w:left w:val="none" w:sz="0" w:space="0" w:color="auto"/>
        <w:bottom w:val="none" w:sz="0" w:space="0" w:color="auto"/>
        <w:right w:val="none" w:sz="0" w:space="0" w:color="auto"/>
      </w:divBdr>
    </w:div>
    <w:div w:id="1423916816">
      <w:bodyDiv w:val="1"/>
      <w:marLeft w:val="0"/>
      <w:marRight w:val="0"/>
      <w:marTop w:val="0"/>
      <w:marBottom w:val="0"/>
      <w:divBdr>
        <w:top w:val="none" w:sz="0" w:space="0" w:color="auto"/>
        <w:left w:val="none" w:sz="0" w:space="0" w:color="auto"/>
        <w:bottom w:val="none" w:sz="0" w:space="0" w:color="auto"/>
        <w:right w:val="none" w:sz="0" w:space="0" w:color="auto"/>
      </w:divBdr>
    </w:div>
    <w:div w:id="1518151958">
      <w:bodyDiv w:val="1"/>
      <w:marLeft w:val="0"/>
      <w:marRight w:val="0"/>
      <w:marTop w:val="0"/>
      <w:marBottom w:val="0"/>
      <w:divBdr>
        <w:top w:val="none" w:sz="0" w:space="0" w:color="auto"/>
        <w:left w:val="none" w:sz="0" w:space="0" w:color="auto"/>
        <w:bottom w:val="none" w:sz="0" w:space="0" w:color="auto"/>
        <w:right w:val="none" w:sz="0" w:space="0" w:color="auto"/>
      </w:divBdr>
    </w:div>
    <w:div w:id="1656226499">
      <w:bodyDiv w:val="1"/>
      <w:marLeft w:val="0"/>
      <w:marRight w:val="0"/>
      <w:marTop w:val="0"/>
      <w:marBottom w:val="0"/>
      <w:divBdr>
        <w:top w:val="none" w:sz="0" w:space="0" w:color="auto"/>
        <w:left w:val="none" w:sz="0" w:space="0" w:color="auto"/>
        <w:bottom w:val="none" w:sz="0" w:space="0" w:color="auto"/>
        <w:right w:val="none" w:sz="0" w:space="0" w:color="auto"/>
      </w:divBdr>
    </w:div>
    <w:div w:id="1754469832">
      <w:bodyDiv w:val="1"/>
      <w:marLeft w:val="0"/>
      <w:marRight w:val="0"/>
      <w:marTop w:val="0"/>
      <w:marBottom w:val="0"/>
      <w:divBdr>
        <w:top w:val="none" w:sz="0" w:space="0" w:color="auto"/>
        <w:left w:val="none" w:sz="0" w:space="0" w:color="auto"/>
        <w:bottom w:val="none" w:sz="0" w:space="0" w:color="auto"/>
        <w:right w:val="none" w:sz="0" w:space="0" w:color="auto"/>
      </w:divBdr>
    </w:div>
    <w:div w:id="1781148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hyperlink" Target="mailto:solfish@solomonfish.com" TargetMode="External"/><Relationship Id="rId21" Type="http://schemas.openxmlformats.org/officeDocument/2006/relationships/footer" Target="footer1.xml"/><Relationship Id="rId42" Type="http://schemas.openxmlformats.org/officeDocument/2006/relationships/hyperlink" Target="http://www.customs.go.jp/toukei/srch/indexe.htm?M=01&amp;P=0" TargetMode="External"/><Relationship Id="rId47" Type="http://schemas.openxmlformats.org/officeDocument/2006/relationships/image" Target="media/image22.png"/><Relationship Id="rId63" Type="http://schemas.openxmlformats.org/officeDocument/2006/relationships/hyperlink" Target="http://www.wcpfc.int/doc/cmm-2007-02/commission-vessel-monitoring-system" TargetMode="External"/><Relationship Id="rId68" Type="http://schemas.openxmlformats.org/officeDocument/2006/relationships/hyperlink" Target="http://www.wcpfc.int/doc/cmm-2009-08/charter-notification-scheme" TargetMode="External"/><Relationship Id="rId84" Type="http://schemas.openxmlformats.org/officeDocument/2006/relationships/hyperlink" Target="mailto:justin.ilakini@ffa.int" TargetMode="External"/><Relationship Id="rId89" Type="http://schemas.openxmlformats.org/officeDocument/2006/relationships/hyperlink" Target="mailto:hodge.kopa@gmail.com" TargetMode="External"/><Relationship Id="rId112" Type="http://schemas.openxmlformats.org/officeDocument/2006/relationships/hyperlink" Target="mailto:Maurice@pnatuna.com" TargetMode="External"/><Relationship Id="rId16" Type="http://schemas.openxmlformats.org/officeDocument/2006/relationships/image" Target="media/image6.png"/><Relationship Id="rId107" Type="http://schemas.openxmlformats.org/officeDocument/2006/relationships/hyperlink" Target="mailto:jiten@hangton.com.fj" TargetMode="External"/><Relationship Id="rId11" Type="http://schemas.openxmlformats.org/officeDocument/2006/relationships/image" Target="media/image3.png"/><Relationship Id="rId32" Type="http://schemas.openxmlformats.org/officeDocument/2006/relationships/chart" Target="charts/chart2.xml"/><Relationship Id="rId37" Type="http://schemas.openxmlformats.org/officeDocument/2006/relationships/image" Target="media/image17.png"/><Relationship Id="rId53" Type="http://schemas.openxmlformats.org/officeDocument/2006/relationships/hyperlink" Target="http://www.ffa.int/system/files/HMTC%20FFC77%20Approved_0.pdf" TargetMode="External"/><Relationship Id="rId58" Type="http://schemas.openxmlformats.org/officeDocument/2006/relationships/hyperlink" Target="http://www.wcpfc.int/doc/sa-wp-03/stock-assessment-yellowfin-tuna-western-and-central-pacific-ocean" TargetMode="External"/><Relationship Id="rId74" Type="http://schemas.openxmlformats.org/officeDocument/2006/relationships/hyperlink" Target="mailto:jtioti@fisheries.gov.pg" TargetMode="External"/><Relationship Id="rId79" Type="http://schemas.openxmlformats.org/officeDocument/2006/relationships/hyperlink" Target="mailto:jraubani@vanuatu.gov.vu" TargetMode="External"/><Relationship Id="rId102" Type="http://schemas.openxmlformats.org/officeDocument/2006/relationships/hyperlink" Target="mailto:BSing@pafcofiji.com"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hts.usitc.gov/" TargetMode="External"/><Relationship Id="rId82" Type="http://schemas.openxmlformats.org/officeDocument/2006/relationships/hyperlink" Target="mailto:Len.rodwell@ffa.int" TargetMode="External"/><Relationship Id="rId90" Type="http://schemas.openxmlformats.org/officeDocument/2006/relationships/hyperlink" Target="mailto:l.tugage!@msgsec.org" TargetMode="External"/><Relationship Id="rId95" Type="http://schemas.openxmlformats.org/officeDocument/2006/relationships/hyperlink" Target="mailto:maciu@goldenocean.com.fj" TargetMode="External"/><Relationship Id="rId19" Type="http://schemas.openxmlformats.org/officeDocument/2006/relationships/hyperlink" Target="mailto:richard@consult-poseidon.com" TargetMode="External"/><Relationship Id="rId14" Type="http://schemas.openxmlformats.org/officeDocument/2006/relationships/image" Target="media/image5.png"/><Relationship Id="rId22" Type="http://schemas.openxmlformats.org/officeDocument/2006/relationships/hyperlink" Target="http://www.acronymfinder.com/Sanitary-and-Phytosanitary-Standards-%28SPS%29.html"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www.st.nmfs.gov/st1/trade/index.html" TargetMode="External"/><Relationship Id="rId48" Type="http://schemas.openxmlformats.org/officeDocument/2006/relationships/image" Target="media/image23.png"/><Relationship Id="rId56" Type="http://schemas.openxmlformats.org/officeDocument/2006/relationships/hyperlink" Target="http://fisheries.gov.pg.dnnmax.com/LinkClick.aspx?fileticket=25a9q0dguoo%3d&amp;tabid=86" TargetMode="External"/><Relationship Id="rId64" Type="http://schemas.openxmlformats.org/officeDocument/2006/relationships/hyperlink" Target="file:///C:\Users\Richard\Documents\FFA\FFA%20MSG%20LL\Report\the%20WCPO," TargetMode="External"/><Relationship Id="rId69" Type="http://schemas.openxmlformats.org/officeDocument/2006/relationships/hyperlink" Target="file:///C:\Users\Richard\Documents\FFA\FFA%20MSG%20LL\Report\-7,%202011," TargetMode="External"/><Relationship Id="rId77" Type="http://schemas.openxmlformats.org/officeDocument/2006/relationships/hyperlink" Target="mailto:jonathan@peacey.co.nz" TargetMode="External"/><Relationship Id="rId100" Type="http://schemas.openxmlformats.org/officeDocument/2006/relationships/hyperlink" Target="mailto:Leong.yuhyow@gmail.com" TargetMode="External"/><Relationship Id="rId105" Type="http://schemas.openxmlformats.org/officeDocument/2006/relationships/hyperlink" Target="mailto:tosabusan@connect.com.fj" TargetMode="External"/><Relationship Id="rId113" Type="http://schemas.openxmlformats.org/officeDocument/2006/relationships/hyperlink" Target="mailto:aewickham@trimarinegroup.com" TargetMode="External"/><Relationship Id="rId118" Type="http://schemas.openxmlformats.org/officeDocument/2006/relationships/hyperlink" Target="mailto:tdorku@trimarinegroup.com" TargetMode="Externa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hyperlink" Target="mailto:lkumoru@fisheries.gov.pg" TargetMode="External"/><Relationship Id="rId80" Type="http://schemas.openxmlformats.org/officeDocument/2006/relationships/hyperlink" Target="mailto:ttaleo@gmail.com" TargetMode="External"/><Relationship Id="rId85" Type="http://schemas.openxmlformats.org/officeDocument/2006/relationships/hyperlink" Target="mailto:chris.reid@ffa.int" TargetMode="External"/><Relationship Id="rId93" Type="http://schemas.openxmlformats.org/officeDocument/2006/relationships/hyperlink" Target="mailto:alewis9@bigpond.com" TargetMode="External"/><Relationship Id="rId98" Type="http://schemas.openxmlformats.org/officeDocument/2006/relationships/hyperlink" Target="mailto:blu@seaquest.com.fj" TargetMode="External"/><Relationship Id="rId121" Type="http://schemas.openxmlformats.org/officeDocument/2006/relationships/hyperlink" Target="mailto:jthomas@wwfpacific.org.fj"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8.wmf"/><Relationship Id="rId46" Type="http://schemas.openxmlformats.org/officeDocument/2006/relationships/chart" Target="charts/chart3.xml"/><Relationship Id="rId59" Type="http://schemas.openxmlformats.org/officeDocument/2006/relationships/hyperlink" Target="http://onlinelibrary.wiley.com/doi/10.1111/j.1523-1739.2006.00592.x/pdf" TargetMode="External"/><Relationship Id="rId67" Type="http://schemas.openxmlformats.org/officeDocument/2006/relationships/hyperlink" Target="http://www.wcpfc.int/doc/convention-conservation-and-management-highly-migratory-fish-stocks-western-and-central-pacific" TargetMode="External"/><Relationship Id="rId103" Type="http://schemas.openxmlformats.org/officeDocument/2006/relationships/hyperlink" Target="mailto:tosabusan@unwired.com.fj" TargetMode="External"/><Relationship Id="rId108" Type="http://schemas.openxmlformats.org/officeDocument/2006/relationships/hyperlink" Target="mailto:pvakalaloma@govnet.gov.fj" TargetMode="External"/><Relationship Id="rId116" Type="http://schemas.openxmlformats.org/officeDocument/2006/relationships/hyperlink" Target="mailto:brandonchiao@gmail.com" TargetMode="External"/><Relationship Id="rId20" Type="http://schemas.openxmlformats.org/officeDocument/2006/relationships/hyperlink" Target="http://www.consult-poseidon.com/" TargetMode="External"/><Relationship Id="rId41" Type="http://schemas.openxmlformats.org/officeDocument/2006/relationships/hyperlink" Target="http://www.st.nmfs.gov/st1/trade/index.html" TargetMode="External"/><Relationship Id="rId54" Type="http://schemas.openxmlformats.org/officeDocument/2006/relationships/hyperlink" Target="http://www.spc.int/coastfish/Countries/fiji/fiji.leg.ffa.pdf" TargetMode="External"/><Relationship Id="rId62" Type="http://schemas.openxmlformats.org/officeDocument/2006/relationships/hyperlink" Target="file:///C:\Users\Richard\Documents\FFA\FFA%20MSG%20LL\Report\ilable%20at" TargetMode="External"/><Relationship Id="rId70" Type="http://schemas.openxmlformats.org/officeDocument/2006/relationships/hyperlink" Target="mailto:naqali@hotmail.com" TargetMode="External"/><Relationship Id="rId75" Type="http://schemas.openxmlformats.org/officeDocument/2006/relationships/hyperlink" Target="mailto:ehoniwala@fisheries.gov.sb" TargetMode="External"/><Relationship Id="rId83" Type="http://schemas.openxmlformats.org/officeDocument/2006/relationships/hyperlink" Target="mailto:hugh.walton@ffa.int" TargetMode="External"/><Relationship Id="rId88" Type="http://schemas.openxmlformats.org/officeDocument/2006/relationships/hyperlink" Target="mailto:kmfodwo@gmail.com" TargetMode="External"/><Relationship Id="rId91" Type="http://schemas.openxmlformats.org/officeDocument/2006/relationships/hyperlink" Target="mailto:JohnH@spc.int" TargetMode="External"/><Relationship Id="rId96" Type="http://schemas.openxmlformats.org/officeDocument/2006/relationships/hyperlink" Target="mailto:radhika@solander.com.fj" TargetMode="External"/><Relationship Id="rId111" Type="http://schemas.openxmlformats.org/officeDocument/2006/relationships/hyperlink" Target="mailto:parublaise@yahoo.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oleObject" Target="embeddings/oleObject5.bin"/><Relationship Id="rId36" Type="http://schemas.openxmlformats.org/officeDocument/2006/relationships/image" Target="media/image16.png"/><Relationship Id="rId49" Type="http://schemas.openxmlformats.org/officeDocument/2006/relationships/hyperlink" Target="e:%20http://" TargetMode="External"/><Relationship Id="rId57" Type="http://schemas.openxmlformats.org/officeDocument/2006/relationships/hyperlink" Target="http://intranet.iucn.org/webfiles/doc/SSC/RedList/RedListGuidelines.pdf" TargetMode="External"/><Relationship Id="rId106" Type="http://schemas.openxmlformats.org/officeDocument/2006/relationships/hyperlink" Target="mailto:Jenny.zo@wcpsfiji.com" TargetMode="External"/><Relationship Id="rId114" Type="http://schemas.openxmlformats.org/officeDocument/2006/relationships/hyperlink" Target="mailto:philroberts@trimarinegroup.com" TargetMode="External"/><Relationship Id="rId119" Type="http://schemas.openxmlformats.org/officeDocument/2006/relationships/hyperlink" Target="mailto:Elninofishing@hotmail.com" TargetMode="Externa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www.customs.go.th/Customs-Eng/Statistic/StatisticIndex2550.jsp" TargetMode="External"/><Relationship Id="rId52" Type="http://schemas.openxmlformats.org/officeDocument/2006/relationships/hyperlink" Target="file:///C:\Users\Richard\Documents\FFA\FFA%20MSG%20LL\Report\ilable%20at" TargetMode="External"/><Relationship Id="rId60" Type="http://schemas.openxmlformats.org/officeDocument/2006/relationships/hyperlink" Target="http://www.paclii.org/sb/legis/consol_act/fa110/" TargetMode="External"/><Relationship Id="rId65" Type="http://schemas.openxmlformats.org/officeDocument/2006/relationships/hyperlink" Target="http://www.wcpfc.int/doc/cmm-2008-03/conservation-and-management-sea-turtles" TargetMode="External"/><Relationship Id="rId73" Type="http://schemas.openxmlformats.org/officeDocument/2006/relationships/hyperlink" Target="mailto:pmartin@fisheries.gov.pg" TargetMode="External"/><Relationship Id="rId78" Type="http://schemas.openxmlformats.org/officeDocument/2006/relationships/hyperlink" Target="mailto:mjamos.tinapua@gmail.com" TargetMode="External"/><Relationship Id="rId81" Type="http://schemas.openxmlformats.org/officeDocument/2006/relationships/hyperlink" Target="mailto:wez.norris@ffa.int" TargetMode="External"/><Relationship Id="rId86" Type="http://schemas.openxmlformats.org/officeDocument/2006/relationships/hyperlink" Target="mailto:peter.terawasi@ffa.int" TargetMode="External"/><Relationship Id="rId94" Type="http://schemas.openxmlformats.org/officeDocument/2006/relationships/hyperlink" Target="mailto:wanggfi@goldenocean.com.fj" TargetMode="External"/><Relationship Id="rId99" Type="http://schemas.openxmlformats.org/officeDocument/2006/relationships/hyperlink" Target="mailto:rjd@connect.com.fj" TargetMode="External"/><Relationship Id="rId101" Type="http://schemas.openxmlformats.org/officeDocument/2006/relationships/hyperlink" Target="http://ds5150.dedicated.turbodns.co.uk/MEwebmail/default/lang/en/Forms/MAI/Preview.aspx?ID=E83B425B7CA044809ABCC0720B4DF111.MAI&amp;Folder=%5cInbox&amp;Page=0&amp;SortMode=Received%20Desc"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7.jpeg"/><Relationship Id="rId39" Type="http://schemas.openxmlformats.org/officeDocument/2006/relationships/image" Target="media/image19.wmf"/><Relationship Id="rId109" Type="http://schemas.openxmlformats.org/officeDocument/2006/relationships/hyperlink" Target="mailto:fhouji@gmail.com" TargetMode="External"/><Relationship Id="rId34" Type="http://schemas.openxmlformats.org/officeDocument/2006/relationships/oleObject" Target="embeddings/oleObject6.bin"/><Relationship Id="rId50" Type="http://schemas.openxmlformats.org/officeDocument/2006/relationships/hyperlink" Target="http://rulings.cbp.gov/index.asp?ru=n190437&amp;qu=1604.14.1099&amp;vw=detail" TargetMode="External"/><Relationship Id="rId55" Type="http://schemas.openxmlformats.org/officeDocument/2006/relationships/hyperlink" Target="http://fisheries.gov.pg.dnnmax.com/LinkClick.aspx?fileticket=43Of6hMc9e8%3d&amp;" TargetMode="External"/><Relationship Id="rId76" Type="http://schemas.openxmlformats.org/officeDocument/2006/relationships/hyperlink" Target="mailto:slipa@fisheries.gov.sb" TargetMode="External"/><Relationship Id="rId97" Type="http://schemas.openxmlformats.org/officeDocument/2006/relationships/hyperlink" Target="mailto:tom@solander.com.fj" TargetMode="External"/><Relationship Id="rId104" Type="http://schemas.openxmlformats.org/officeDocument/2006/relationships/hyperlink" Target="mailto:kinik@tosabussan.com.fj" TargetMode="External"/><Relationship Id="rId120" Type="http://schemas.openxmlformats.org/officeDocument/2006/relationships/hyperlink" Target="mailto:stuqiri@wwfpacific.org.fj" TargetMode="External"/><Relationship Id="rId7" Type="http://schemas.openxmlformats.org/officeDocument/2006/relationships/footnotes" Target="footnotes.xml"/><Relationship Id="rId71" Type="http://schemas.openxmlformats.org/officeDocument/2006/relationships/hyperlink" Target="mailto:anare_raiwalui@yahoo.com" TargetMode="External"/><Relationship Id="rId92" Type="http://schemas.openxmlformats.org/officeDocument/2006/relationships/hyperlink" Target="mailto:AaronB@spc.int"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hyperlink" Target="http://www.customs.go.jp/toukei/srch/indexe.htm?M=01&amp;P=0" TargetMode="External"/><Relationship Id="rId45" Type="http://schemas.openxmlformats.org/officeDocument/2006/relationships/image" Target="media/image20.png"/><Relationship Id="rId66" Type="http://schemas.openxmlformats.org/officeDocument/2006/relationships/hyperlink" Target="http://www.wcpfc.int/doc/cmm-2010-03/conservation-and-management-measure-compliance-monitoring-scheme" TargetMode="External"/><Relationship Id="rId87" Type="http://schemas.openxmlformats.org/officeDocument/2006/relationships/hyperlink" Target="mailto:roseti.imo@ffa.int" TargetMode="External"/><Relationship Id="rId110" Type="http://schemas.openxmlformats.org/officeDocument/2006/relationships/hyperlink" Target="mailto:heatherlee531@yahoo.com.tw" TargetMode="External"/><Relationship Id="rId115" Type="http://schemas.openxmlformats.org/officeDocument/2006/relationships/hyperlink" Target="mailto:Ting6361@gmail.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hts.usitc.gov/" TargetMode="External"/><Relationship Id="rId1" Type="http://schemas.openxmlformats.org/officeDocument/2006/relationships/hyperlink" Target="http://www.fijitimes.com/story.aspx?id=9494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haela\Downloads\Vessel%20number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460629921260206E-2"/>
          <c:y val="5.0925925925925923E-2"/>
          <c:w val="0.70126159230096241"/>
          <c:h val="0.85885024788568165"/>
        </c:manualLayout>
      </c:layout>
      <c:lineChart>
        <c:grouping val="standard"/>
        <c:varyColors val="0"/>
        <c:ser>
          <c:idx val="0"/>
          <c:order val="0"/>
          <c:tx>
            <c:strRef>
              <c:f>'Vessel numbers'!$A$2</c:f>
              <c:strCache>
                <c:ptCount val="1"/>
                <c:pt idx="0">
                  <c:v>FJ</c:v>
                </c:pt>
              </c:strCache>
            </c:strRef>
          </c:tx>
          <c:marker>
            <c:symbol val="none"/>
          </c:marker>
          <c:cat>
            <c:numRef>
              <c:f>'Vessel numbers'!$B$1:$M$1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'Vessel numbers'!$B$2:$M$2</c:f>
              <c:numCache>
                <c:formatCode>General</c:formatCode>
                <c:ptCount val="12"/>
                <c:pt idx="0">
                  <c:v>61</c:v>
                </c:pt>
                <c:pt idx="1">
                  <c:v>95</c:v>
                </c:pt>
                <c:pt idx="2">
                  <c:v>103</c:v>
                </c:pt>
                <c:pt idx="3">
                  <c:v>129</c:v>
                </c:pt>
                <c:pt idx="4">
                  <c:v>118</c:v>
                </c:pt>
                <c:pt idx="5">
                  <c:v>103</c:v>
                </c:pt>
                <c:pt idx="6">
                  <c:v>80</c:v>
                </c:pt>
                <c:pt idx="7">
                  <c:v>110</c:v>
                </c:pt>
                <c:pt idx="8">
                  <c:v>96</c:v>
                </c:pt>
                <c:pt idx="9">
                  <c:v>117</c:v>
                </c:pt>
                <c:pt idx="10">
                  <c:v>104</c:v>
                </c:pt>
                <c:pt idx="11">
                  <c:v>126</c:v>
                </c:pt>
              </c:numCache>
            </c:numRef>
          </c:val>
          <c:smooth val="0"/>
        </c:ser>
        <c:ser>
          <c:idx val="1"/>
          <c:order val="1"/>
          <c:tx>
            <c:strRef>
              <c:f>'Vessel numbers'!$A$3</c:f>
              <c:strCache>
                <c:ptCount val="1"/>
                <c:pt idx="0">
                  <c:v>NC</c:v>
                </c:pt>
              </c:strCache>
            </c:strRef>
          </c:tx>
          <c:marker>
            <c:symbol val="none"/>
          </c:marker>
          <c:cat>
            <c:numRef>
              <c:f>'Vessel numbers'!$B$1:$M$1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'Vessel numbers'!$B$3:$M$3</c:f>
              <c:numCache>
                <c:formatCode>General</c:formatCode>
                <c:ptCount val="12"/>
                <c:pt idx="0">
                  <c:v>14</c:v>
                </c:pt>
                <c:pt idx="1">
                  <c:v>18</c:v>
                </c:pt>
                <c:pt idx="2">
                  <c:v>25</c:v>
                </c:pt>
                <c:pt idx="3">
                  <c:v>28</c:v>
                </c:pt>
                <c:pt idx="4">
                  <c:v>27</c:v>
                </c:pt>
                <c:pt idx="5">
                  <c:v>23</c:v>
                </c:pt>
                <c:pt idx="6">
                  <c:v>21</c:v>
                </c:pt>
                <c:pt idx="7">
                  <c:v>23</c:v>
                </c:pt>
                <c:pt idx="8">
                  <c:v>23</c:v>
                </c:pt>
                <c:pt idx="9">
                  <c:v>21</c:v>
                </c:pt>
                <c:pt idx="10">
                  <c:v>18</c:v>
                </c:pt>
                <c:pt idx="11">
                  <c:v>18</c:v>
                </c:pt>
              </c:numCache>
            </c:numRef>
          </c:val>
          <c:smooth val="0"/>
        </c:ser>
        <c:ser>
          <c:idx val="2"/>
          <c:order val="2"/>
          <c:tx>
            <c:strRef>
              <c:f>'Vessel numbers'!$A$4</c:f>
              <c:strCache>
                <c:ptCount val="1"/>
                <c:pt idx="0">
                  <c:v>PG</c:v>
                </c:pt>
              </c:strCache>
            </c:strRef>
          </c:tx>
          <c:marker>
            <c:symbol val="none"/>
          </c:marker>
          <c:cat>
            <c:numRef>
              <c:f>'Vessel numbers'!$B$1:$M$1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'Vessel numbers'!$B$4:$M$4</c:f>
              <c:numCache>
                <c:formatCode>General</c:formatCode>
                <c:ptCount val="12"/>
                <c:pt idx="0">
                  <c:v>39</c:v>
                </c:pt>
                <c:pt idx="1">
                  <c:v>40</c:v>
                </c:pt>
                <c:pt idx="2">
                  <c:v>39</c:v>
                </c:pt>
                <c:pt idx="3">
                  <c:v>40</c:v>
                </c:pt>
                <c:pt idx="4">
                  <c:v>41</c:v>
                </c:pt>
                <c:pt idx="5">
                  <c:v>46</c:v>
                </c:pt>
                <c:pt idx="6">
                  <c:v>35</c:v>
                </c:pt>
                <c:pt idx="7">
                  <c:v>21</c:v>
                </c:pt>
                <c:pt idx="8">
                  <c:v>17</c:v>
                </c:pt>
                <c:pt idx="9">
                  <c:v>29</c:v>
                </c:pt>
                <c:pt idx="10">
                  <c:v>27</c:v>
                </c:pt>
                <c:pt idx="11">
                  <c:v>18</c:v>
                </c:pt>
              </c:numCache>
            </c:numRef>
          </c:val>
          <c:smooth val="0"/>
        </c:ser>
        <c:ser>
          <c:idx val="3"/>
          <c:order val="3"/>
          <c:tx>
            <c:strRef>
              <c:f>'Vessel numbers'!$A$5</c:f>
              <c:strCache>
                <c:ptCount val="1"/>
                <c:pt idx="0">
                  <c:v>SB</c:v>
                </c:pt>
              </c:strCache>
            </c:strRef>
          </c:tx>
          <c:marker>
            <c:symbol val="none"/>
          </c:marker>
          <c:cat>
            <c:numRef>
              <c:f>'Vessel numbers'!$B$1:$M$1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'Vessel numbers'!$B$5:$M$5</c:f>
              <c:numCache>
                <c:formatCode>General</c:formatCode>
                <c:ptCount val="12"/>
                <c:pt idx="0">
                  <c:v>14</c:v>
                </c:pt>
                <c:pt idx="1">
                  <c:v>8</c:v>
                </c:pt>
                <c:pt idx="2">
                  <c:v>11</c:v>
                </c:pt>
                <c:pt idx="3">
                  <c:v>9</c:v>
                </c:pt>
                <c:pt idx="4">
                  <c:v>8</c:v>
                </c:pt>
                <c:pt idx="5">
                  <c:v>5</c:v>
                </c:pt>
                <c:pt idx="6">
                  <c:v>0</c:v>
                </c:pt>
                <c:pt idx="7">
                  <c:v>0</c:v>
                </c:pt>
                <c:pt idx="8">
                  <c:v>0</c:v>
                </c:pt>
                <c:pt idx="9">
                  <c:v>0</c:v>
                </c:pt>
                <c:pt idx="10">
                  <c:v>150</c:v>
                </c:pt>
                <c:pt idx="11">
                  <c:v>145</c:v>
                </c:pt>
              </c:numCache>
            </c:numRef>
          </c:val>
          <c:smooth val="0"/>
        </c:ser>
        <c:ser>
          <c:idx val="4"/>
          <c:order val="4"/>
          <c:tx>
            <c:strRef>
              <c:f>'Vessel numbers'!$A$6</c:f>
              <c:strCache>
                <c:ptCount val="1"/>
                <c:pt idx="0">
                  <c:v>VU</c:v>
                </c:pt>
              </c:strCache>
            </c:strRef>
          </c:tx>
          <c:marker>
            <c:symbol val="none"/>
          </c:marker>
          <c:cat>
            <c:numRef>
              <c:f>'Vessel numbers'!$B$1:$M$1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'Vessel numbers'!$B$6:$M$6</c:f>
              <c:numCache>
                <c:formatCode>General</c:formatCode>
                <c:ptCount val="12"/>
                <c:pt idx="0">
                  <c:v>0</c:v>
                </c:pt>
                <c:pt idx="1">
                  <c:v>0</c:v>
                </c:pt>
                <c:pt idx="2">
                  <c:v>26</c:v>
                </c:pt>
                <c:pt idx="3">
                  <c:v>33</c:v>
                </c:pt>
                <c:pt idx="4">
                  <c:v>73</c:v>
                </c:pt>
                <c:pt idx="5">
                  <c:v>73</c:v>
                </c:pt>
                <c:pt idx="6">
                  <c:v>64</c:v>
                </c:pt>
                <c:pt idx="7">
                  <c:v>64</c:v>
                </c:pt>
                <c:pt idx="8">
                  <c:v>61</c:v>
                </c:pt>
                <c:pt idx="9">
                  <c:v>59</c:v>
                </c:pt>
                <c:pt idx="10">
                  <c:v>65</c:v>
                </c:pt>
                <c:pt idx="11">
                  <c:v>71</c:v>
                </c:pt>
              </c:numCache>
            </c:numRef>
          </c:val>
          <c:smooth val="0"/>
        </c:ser>
        <c:dLbls>
          <c:showLegendKey val="0"/>
          <c:showVal val="0"/>
          <c:showCatName val="0"/>
          <c:showSerName val="0"/>
          <c:showPercent val="0"/>
          <c:showBubbleSize val="0"/>
        </c:dLbls>
        <c:marker val="1"/>
        <c:smooth val="0"/>
        <c:axId val="132101632"/>
        <c:axId val="132103168"/>
      </c:lineChart>
      <c:catAx>
        <c:axId val="132101632"/>
        <c:scaling>
          <c:orientation val="minMax"/>
        </c:scaling>
        <c:delete val="0"/>
        <c:axPos val="b"/>
        <c:numFmt formatCode="General" sourceLinked="1"/>
        <c:majorTickMark val="out"/>
        <c:minorTickMark val="none"/>
        <c:tickLblPos val="nextTo"/>
        <c:txPr>
          <a:bodyPr/>
          <a:lstStyle/>
          <a:p>
            <a:pPr>
              <a:defRPr sz="700" baseline="0">
                <a:latin typeface="Calibri" pitchFamily="34" charset="0"/>
              </a:defRPr>
            </a:pPr>
            <a:endParaRPr lang="en-US"/>
          </a:p>
        </c:txPr>
        <c:crossAx val="132103168"/>
        <c:crosses val="autoZero"/>
        <c:auto val="1"/>
        <c:lblAlgn val="ctr"/>
        <c:lblOffset val="100"/>
        <c:noMultiLvlLbl val="0"/>
      </c:catAx>
      <c:valAx>
        <c:axId val="132103168"/>
        <c:scaling>
          <c:orientation val="minMax"/>
        </c:scaling>
        <c:delete val="0"/>
        <c:axPos val="l"/>
        <c:majorGridlines/>
        <c:numFmt formatCode="General" sourceLinked="1"/>
        <c:majorTickMark val="out"/>
        <c:minorTickMark val="none"/>
        <c:tickLblPos val="nextTo"/>
        <c:txPr>
          <a:bodyPr/>
          <a:lstStyle/>
          <a:p>
            <a:pPr>
              <a:defRPr sz="700" baseline="0"/>
            </a:pPr>
            <a:endParaRPr lang="en-US"/>
          </a:p>
        </c:txPr>
        <c:crossAx val="132101632"/>
        <c:crosses val="autoZero"/>
        <c:crossBetween val="between"/>
      </c:valAx>
    </c:plotArea>
    <c:legend>
      <c:legendPos val="r"/>
      <c:overlay val="0"/>
      <c:txPr>
        <a:bodyPr/>
        <a:lstStyle/>
        <a:p>
          <a:pPr>
            <a:defRPr sz="700" baseline="0">
              <a:latin typeface="Calibri"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76809737969497"/>
          <c:y val="6.2961953802695494E-2"/>
          <c:w val="0.78813085517729853"/>
          <c:h val="0.70717774647670562"/>
        </c:manualLayout>
      </c:layout>
      <c:areaChart>
        <c:grouping val="stacked"/>
        <c:varyColors val="0"/>
        <c:ser>
          <c:idx val="1"/>
          <c:order val="0"/>
          <c:tx>
            <c:strRef>
              <c:f>'Task 3'!$A$3</c:f>
              <c:strCache>
                <c:ptCount val="1"/>
                <c:pt idx="0">
                  <c:v>PG</c:v>
                </c:pt>
              </c:strCache>
            </c:strRef>
          </c:tx>
          <c:cat>
            <c:strRef>
              <c:f>'Task 3'!$B$2:$I$2</c:f>
              <c:strCache>
                <c:ptCount val="8"/>
                <c:pt idx="0">
                  <c:v>Av '00-'04</c:v>
                </c:pt>
                <c:pt idx="1">
                  <c:v>2005</c:v>
                </c:pt>
                <c:pt idx="2">
                  <c:v>2006</c:v>
                </c:pt>
                <c:pt idx="3">
                  <c:v>2007</c:v>
                </c:pt>
                <c:pt idx="4">
                  <c:v>2008</c:v>
                </c:pt>
                <c:pt idx="5">
                  <c:v>2009</c:v>
                </c:pt>
                <c:pt idx="6">
                  <c:v>2010</c:v>
                </c:pt>
                <c:pt idx="7">
                  <c:v>2011</c:v>
                </c:pt>
              </c:strCache>
            </c:strRef>
          </c:cat>
          <c:val>
            <c:numRef>
              <c:f>'Task 3'!$B$3:$I$3</c:f>
              <c:numCache>
                <c:formatCode>#,##0</c:formatCode>
                <c:ptCount val="8"/>
                <c:pt idx="0">
                  <c:v>593</c:v>
                </c:pt>
                <c:pt idx="1">
                  <c:v>2257</c:v>
                </c:pt>
                <c:pt idx="2">
                  <c:v>1866</c:v>
                </c:pt>
                <c:pt idx="3">
                  <c:v>1965</c:v>
                </c:pt>
                <c:pt idx="4">
                  <c:v>537</c:v>
                </c:pt>
                <c:pt idx="5">
                  <c:v>978</c:v>
                </c:pt>
                <c:pt idx="6">
                  <c:v>914</c:v>
                </c:pt>
                <c:pt idx="7" formatCode="General">
                  <c:v>900</c:v>
                </c:pt>
              </c:numCache>
            </c:numRef>
          </c:val>
        </c:ser>
        <c:ser>
          <c:idx val="2"/>
          <c:order val="1"/>
          <c:tx>
            <c:strRef>
              <c:f>'Task 3'!$A$4</c:f>
              <c:strCache>
                <c:ptCount val="1"/>
                <c:pt idx="0">
                  <c:v>SB</c:v>
                </c:pt>
              </c:strCache>
            </c:strRef>
          </c:tx>
          <c:cat>
            <c:strRef>
              <c:f>'Task 3'!$B$2:$I$2</c:f>
              <c:strCache>
                <c:ptCount val="8"/>
                <c:pt idx="0">
                  <c:v>Av '00-'04</c:v>
                </c:pt>
                <c:pt idx="1">
                  <c:v>2005</c:v>
                </c:pt>
                <c:pt idx="2">
                  <c:v>2006</c:v>
                </c:pt>
                <c:pt idx="3">
                  <c:v>2007</c:v>
                </c:pt>
                <c:pt idx="4">
                  <c:v>2008</c:v>
                </c:pt>
                <c:pt idx="5">
                  <c:v>2009</c:v>
                </c:pt>
                <c:pt idx="6">
                  <c:v>2010</c:v>
                </c:pt>
                <c:pt idx="7">
                  <c:v>2011</c:v>
                </c:pt>
              </c:strCache>
            </c:strRef>
          </c:cat>
          <c:val>
            <c:numRef>
              <c:f>'Task 3'!$B$4:$I$4</c:f>
              <c:numCache>
                <c:formatCode>#,##0</c:formatCode>
                <c:ptCount val="8"/>
                <c:pt idx="0">
                  <c:v>952</c:v>
                </c:pt>
                <c:pt idx="1">
                  <c:v>3159</c:v>
                </c:pt>
                <c:pt idx="2">
                  <c:v>6968</c:v>
                </c:pt>
                <c:pt idx="3">
                  <c:v>5461</c:v>
                </c:pt>
                <c:pt idx="4">
                  <c:v>8248</c:v>
                </c:pt>
                <c:pt idx="5">
                  <c:v>12125</c:v>
                </c:pt>
                <c:pt idx="6">
                  <c:v>20143</c:v>
                </c:pt>
                <c:pt idx="7">
                  <c:v>26185.9</c:v>
                </c:pt>
              </c:numCache>
            </c:numRef>
          </c:val>
        </c:ser>
        <c:ser>
          <c:idx val="3"/>
          <c:order val="2"/>
          <c:tx>
            <c:strRef>
              <c:f>'Task 3'!$A$5</c:f>
              <c:strCache>
                <c:ptCount val="1"/>
                <c:pt idx="0">
                  <c:v>VU</c:v>
                </c:pt>
              </c:strCache>
            </c:strRef>
          </c:tx>
          <c:cat>
            <c:strRef>
              <c:f>'Task 3'!$B$2:$I$2</c:f>
              <c:strCache>
                <c:ptCount val="8"/>
                <c:pt idx="0">
                  <c:v>Av '00-'04</c:v>
                </c:pt>
                <c:pt idx="1">
                  <c:v>2005</c:v>
                </c:pt>
                <c:pt idx="2">
                  <c:v>2006</c:v>
                </c:pt>
                <c:pt idx="3">
                  <c:v>2007</c:v>
                </c:pt>
                <c:pt idx="4">
                  <c:v>2008</c:v>
                </c:pt>
                <c:pt idx="5">
                  <c:v>2009</c:v>
                </c:pt>
                <c:pt idx="6">
                  <c:v>2010</c:v>
                </c:pt>
                <c:pt idx="7">
                  <c:v>2011</c:v>
                </c:pt>
              </c:strCache>
            </c:strRef>
          </c:cat>
          <c:val>
            <c:numRef>
              <c:f>'Task 3'!$B$5:$I$5</c:f>
              <c:numCache>
                <c:formatCode>#,##0</c:formatCode>
                <c:ptCount val="8"/>
                <c:pt idx="0">
                  <c:v>2776</c:v>
                </c:pt>
                <c:pt idx="1">
                  <c:v>5585</c:v>
                </c:pt>
                <c:pt idx="2">
                  <c:v>7864</c:v>
                </c:pt>
                <c:pt idx="3">
                  <c:v>5364</c:v>
                </c:pt>
                <c:pt idx="4">
                  <c:v>5174</c:v>
                </c:pt>
                <c:pt idx="5">
                  <c:v>5441</c:v>
                </c:pt>
                <c:pt idx="6">
                  <c:v>4091</c:v>
                </c:pt>
                <c:pt idx="7" formatCode="General">
                  <c:v>4000</c:v>
                </c:pt>
              </c:numCache>
            </c:numRef>
          </c:val>
        </c:ser>
        <c:ser>
          <c:idx val="4"/>
          <c:order val="3"/>
          <c:tx>
            <c:strRef>
              <c:f>'Task 3'!$A$6</c:f>
              <c:strCache>
                <c:ptCount val="1"/>
                <c:pt idx="0">
                  <c:v>FJ</c:v>
                </c:pt>
              </c:strCache>
            </c:strRef>
          </c:tx>
          <c:cat>
            <c:strRef>
              <c:f>'Task 3'!$B$2:$I$2</c:f>
              <c:strCache>
                <c:ptCount val="8"/>
                <c:pt idx="0">
                  <c:v>Av '00-'04</c:v>
                </c:pt>
                <c:pt idx="1">
                  <c:v>2005</c:v>
                </c:pt>
                <c:pt idx="2">
                  <c:v>2006</c:v>
                </c:pt>
                <c:pt idx="3">
                  <c:v>2007</c:v>
                </c:pt>
                <c:pt idx="4">
                  <c:v>2008</c:v>
                </c:pt>
                <c:pt idx="5">
                  <c:v>2009</c:v>
                </c:pt>
                <c:pt idx="6">
                  <c:v>2010</c:v>
                </c:pt>
                <c:pt idx="7">
                  <c:v>2011</c:v>
                </c:pt>
              </c:strCache>
            </c:strRef>
          </c:cat>
          <c:val>
            <c:numRef>
              <c:f>'Task 3'!$B$6:$I$6</c:f>
              <c:numCache>
                <c:formatCode>#,##0</c:formatCode>
                <c:ptCount val="8"/>
                <c:pt idx="0">
                  <c:v>5790</c:v>
                </c:pt>
                <c:pt idx="1">
                  <c:v>3960</c:v>
                </c:pt>
                <c:pt idx="2">
                  <c:v>5126</c:v>
                </c:pt>
                <c:pt idx="3">
                  <c:v>3613</c:v>
                </c:pt>
                <c:pt idx="4">
                  <c:v>2485</c:v>
                </c:pt>
                <c:pt idx="5">
                  <c:v>5485</c:v>
                </c:pt>
                <c:pt idx="6">
                  <c:v>5645</c:v>
                </c:pt>
                <c:pt idx="7" formatCode="General">
                  <c:v>6612</c:v>
                </c:pt>
              </c:numCache>
            </c:numRef>
          </c:val>
        </c:ser>
        <c:ser>
          <c:idx val="5"/>
          <c:order val="4"/>
          <c:tx>
            <c:strRef>
              <c:f>'Task 3'!$A$7</c:f>
              <c:strCache>
                <c:ptCount val="1"/>
                <c:pt idx="0">
                  <c:v>NC</c:v>
                </c:pt>
              </c:strCache>
            </c:strRef>
          </c:tx>
          <c:cat>
            <c:strRef>
              <c:f>'Task 3'!$B$2:$I$2</c:f>
              <c:strCache>
                <c:ptCount val="8"/>
                <c:pt idx="0">
                  <c:v>Av '00-'04</c:v>
                </c:pt>
                <c:pt idx="1">
                  <c:v>2005</c:v>
                </c:pt>
                <c:pt idx="2">
                  <c:v>2006</c:v>
                </c:pt>
                <c:pt idx="3">
                  <c:v>2007</c:v>
                </c:pt>
                <c:pt idx="4">
                  <c:v>2008</c:v>
                </c:pt>
                <c:pt idx="5">
                  <c:v>2009</c:v>
                </c:pt>
                <c:pt idx="6">
                  <c:v>2010</c:v>
                </c:pt>
                <c:pt idx="7">
                  <c:v>2011</c:v>
                </c:pt>
              </c:strCache>
            </c:strRef>
          </c:cat>
          <c:val>
            <c:numRef>
              <c:f>'Task 3'!$B$7:$I$7</c:f>
              <c:numCache>
                <c:formatCode>#,##0</c:formatCode>
                <c:ptCount val="8"/>
                <c:pt idx="0">
                  <c:v>1103</c:v>
                </c:pt>
                <c:pt idx="1">
                  <c:v>1579</c:v>
                </c:pt>
                <c:pt idx="2">
                  <c:v>1348</c:v>
                </c:pt>
                <c:pt idx="3">
                  <c:v>1315</c:v>
                </c:pt>
                <c:pt idx="4">
                  <c:v>1500</c:v>
                </c:pt>
                <c:pt idx="5">
                  <c:v>1668</c:v>
                </c:pt>
                <c:pt idx="6">
                  <c:v>1925</c:v>
                </c:pt>
                <c:pt idx="7" formatCode="General">
                  <c:v>2000</c:v>
                </c:pt>
              </c:numCache>
            </c:numRef>
          </c:val>
        </c:ser>
        <c:ser>
          <c:idx val="6"/>
          <c:order val="5"/>
          <c:tx>
            <c:strRef>
              <c:f>'Task 3'!$A$8</c:f>
              <c:strCache>
                <c:ptCount val="1"/>
                <c:pt idx="0">
                  <c:v>TVM</c:v>
                </c:pt>
              </c:strCache>
            </c:strRef>
          </c:tx>
          <c:cat>
            <c:strRef>
              <c:f>'Task 3'!$B$2:$I$2</c:f>
              <c:strCache>
                <c:ptCount val="8"/>
                <c:pt idx="0">
                  <c:v>Av '00-'04</c:v>
                </c:pt>
                <c:pt idx="1">
                  <c:v>2005</c:v>
                </c:pt>
                <c:pt idx="2">
                  <c:v>2006</c:v>
                </c:pt>
                <c:pt idx="3">
                  <c:v>2007</c:v>
                </c:pt>
                <c:pt idx="4">
                  <c:v>2008</c:v>
                </c:pt>
                <c:pt idx="5">
                  <c:v>2009</c:v>
                </c:pt>
                <c:pt idx="6">
                  <c:v>2010</c:v>
                </c:pt>
                <c:pt idx="7">
                  <c:v>2011</c:v>
                </c:pt>
              </c:strCache>
            </c:strRef>
          </c:cat>
          <c:val>
            <c:numRef>
              <c:f>'Task 3'!$B$8:$I$8</c:f>
              <c:numCache>
                <c:formatCode>#,##0</c:formatCode>
                <c:ptCount val="8"/>
                <c:pt idx="0">
                  <c:v>7059</c:v>
                </c:pt>
                <c:pt idx="1">
                  <c:v>4440</c:v>
                </c:pt>
                <c:pt idx="2">
                  <c:v>5274</c:v>
                </c:pt>
                <c:pt idx="3">
                  <c:v>6576</c:v>
                </c:pt>
                <c:pt idx="4">
                  <c:v>5000</c:v>
                </c:pt>
                <c:pt idx="5">
                  <c:v>7564</c:v>
                </c:pt>
                <c:pt idx="6">
                  <c:v>8107</c:v>
                </c:pt>
                <c:pt idx="7" formatCode="General">
                  <c:v>7500</c:v>
                </c:pt>
              </c:numCache>
            </c:numRef>
          </c:val>
        </c:ser>
        <c:ser>
          <c:idx val="7"/>
          <c:order val="6"/>
          <c:tx>
            <c:strRef>
              <c:f>'Task 3'!$A$9</c:f>
              <c:strCache>
                <c:ptCount val="1"/>
                <c:pt idx="0">
                  <c:v>Other PNA</c:v>
                </c:pt>
              </c:strCache>
            </c:strRef>
          </c:tx>
          <c:cat>
            <c:strRef>
              <c:f>'Task 3'!$B$2:$I$2</c:f>
              <c:strCache>
                <c:ptCount val="8"/>
                <c:pt idx="0">
                  <c:v>Av '00-'04</c:v>
                </c:pt>
                <c:pt idx="1">
                  <c:v>2005</c:v>
                </c:pt>
                <c:pt idx="2">
                  <c:v>2006</c:v>
                </c:pt>
                <c:pt idx="3">
                  <c:v>2007</c:v>
                </c:pt>
                <c:pt idx="4">
                  <c:v>2008</c:v>
                </c:pt>
                <c:pt idx="5">
                  <c:v>2009</c:v>
                </c:pt>
                <c:pt idx="6">
                  <c:v>2010</c:v>
                </c:pt>
                <c:pt idx="7">
                  <c:v>2011</c:v>
                </c:pt>
              </c:strCache>
            </c:strRef>
          </c:cat>
          <c:val>
            <c:numRef>
              <c:f>'Task 3'!$B$9:$I$9</c:f>
              <c:numCache>
                <c:formatCode>#,##0</c:formatCode>
                <c:ptCount val="8"/>
                <c:pt idx="0">
                  <c:v>917</c:v>
                </c:pt>
                <c:pt idx="1">
                  <c:v>851</c:v>
                </c:pt>
                <c:pt idx="2">
                  <c:v>648</c:v>
                </c:pt>
                <c:pt idx="3">
                  <c:v>1215</c:v>
                </c:pt>
                <c:pt idx="4">
                  <c:v>534</c:v>
                </c:pt>
                <c:pt idx="5">
                  <c:v>992</c:v>
                </c:pt>
                <c:pt idx="6">
                  <c:v>1174</c:v>
                </c:pt>
                <c:pt idx="7" formatCode="General">
                  <c:v>1000</c:v>
                </c:pt>
              </c:numCache>
            </c:numRef>
          </c:val>
        </c:ser>
        <c:ser>
          <c:idx val="8"/>
          <c:order val="7"/>
          <c:tx>
            <c:strRef>
              <c:f>'Task 3'!$A$10</c:f>
              <c:strCache>
                <c:ptCount val="1"/>
                <c:pt idx="0">
                  <c:v>Other</c:v>
                </c:pt>
              </c:strCache>
            </c:strRef>
          </c:tx>
          <c:cat>
            <c:strRef>
              <c:f>'Task 3'!$B$2:$I$2</c:f>
              <c:strCache>
                <c:ptCount val="8"/>
                <c:pt idx="0">
                  <c:v>Av '00-'04</c:v>
                </c:pt>
                <c:pt idx="1">
                  <c:v>2005</c:v>
                </c:pt>
                <c:pt idx="2">
                  <c:v>2006</c:v>
                </c:pt>
                <c:pt idx="3">
                  <c:v>2007</c:v>
                </c:pt>
                <c:pt idx="4">
                  <c:v>2008</c:v>
                </c:pt>
                <c:pt idx="5">
                  <c:v>2009</c:v>
                </c:pt>
                <c:pt idx="6">
                  <c:v>2010</c:v>
                </c:pt>
                <c:pt idx="7">
                  <c:v>2011</c:v>
                </c:pt>
              </c:strCache>
            </c:strRef>
          </c:cat>
          <c:val>
            <c:numRef>
              <c:f>'Task 3'!$B$10:$I$10</c:f>
              <c:numCache>
                <c:formatCode>#,##0</c:formatCode>
                <c:ptCount val="8"/>
                <c:pt idx="0">
                  <c:v>7380</c:v>
                </c:pt>
                <c:pt idx="1">
                  <c:v>5840</c:v>
                </c:pt>
                <c:pt idx="2">
                  <c:v>9476</c:v>
                </c:pt>
                <c:pt idx="3">
                  <c:v>10978</c:v>
                </c:pt>
                <c:pt idx="4">
                  <c:v>7872</c:v>
                </c:pt>
                <c:pt idx="5">
                  <c:v>8925</c:v>
                </c:pt>
                <c:pt idx="6">
                  <c:v>8163</c:v>
                </c:pt>
                <c:pt idx="7" formatCode="General">
                  <c:v>8000</c:v>
                </c:pt>
              </c:numCache>
            </c:numRef>
          </c:val>
        </c:ser>
        <c:ser>
          <c:idx val="0"/>
          <c:order val="8"/>
          <c:tx>
            <c:strRef>
              <c:f>'Task 3'!$A$11</c:f>
              <c:strCache>
                <c:ptCount val="1"/>
                <c:pt idx="0">
                  <c:v>HS Areas</c:v>
                </c:pt>
              </c:strCache>
            </c:strRef>
          </c:tx>
          <c:val>
            <c:numRef>
              <c:f>'Task 3'!$B$11:$I$11</c:f>
              <c:numCache>
                <c:formatCode>#,##0</c:formatCode>
                <c:ptCount val="8"/>
                <c:pt idx="0">
                  <c:v>23935</c:v>
                </c:pt>
                <c:pt idx="1">
                  <c:v>23910</c:v>
                </c:pt>
                <c:pt idx="2">
                  <c:v>18241</c:v>
                </c:pt>
                <c:pt idx="3">
                  <c:v>16027</c:v>
                </c:pt>
                <c:pt idx="4">
                  <c:v>21883</c:v>
                </c:pt>
                <c:pt idx="5">
                  <c:v>25461</c:v>
                </c:pt>
                <c:pt idx="6">
                  <c:v>25985</c:v>
                </c:pt>
                <c:pt idx="7" formatCode="General">
                  <c:v>26800</c:v>
                </c:pt>
              </c:numCache>
            </c:numRef>
          </c:val>
        </c:ser>
        <c:dLbls>
          <c:showLegendKey val="0"/>
          <c:showVal val="0"/>
          <c:showCatName val="0"/>
          <c:showSerName val="0"/>
          <c:showPercent val="0"/>
          <c:showBubbleSize val="0"/>
        </c:dLbls>
        <c:axId val="147659008"/>
        <c:axId val="147660800"/>
      </c:areaChart>
      <c:lineChart>
        <c:grouping val="standard"/>
        <c:varyColors val="0"/>
        <c:ser>
          <c:idx val="9"/>
          <c:order val="9"/>
          <c:tx>
            <c:strRef>
              <c:f>'Task 3'!$A$12</c:f>
              <c:strCache>
                <c:ptCount val="1"/>
                <c:pt idx="0">
                  <c:v>MSY</c:v>
                </c:pt>
              </c:strCache>
            </c:strRef>
          </c:tx>
          <c:spPr>
            <a:ln w="31750" cmpd="sng">
              <a:solidFill>
                <a:srgbClr val="FF0000"/>
              </a:solidFill>
            </a:ln>
          </c:spPr>
          <c:marker>
            <c:symbol val="none"/>
          </c:marker>
          <c:val>
            <c:numRef>
              <c:f>'Task 3'!$B$12:$I$12</c:f>
              <c:numCache>
                <c:formatCode>#,##0</c:formatCode>
                <c:ptCount val="8"/>
                <c:pt idx="0">
                  <c:v>85000</c:v>
                </c:pt>
                <c:pt idx="1">
                  <c:v>85000</c:v>
                </c:pt>
                <c:pt idx="2">
                  <c:v>85000</c:v>
                </c:pt>
                <c:pt idx="3">
                  <c:v>85000</c:v>
                </c:pt>
                <c:pt idx="4">
                  <c:v>85000</c:v>
                </c:pt>
                <c:pt idx="5">
                  <c:v>85000</c:v>
                </c:pt>
                <c:pt idx="6">
                  <c:v>85000</c:v>
                </c:pt>
                <c:pt idx="7">
                  <c:v>85000</c:v>
                </c:pt>
              </c:numCache>
            </c:numRef>
          </c:val>
          <c:smooth val="0"/>
        </c:ser>
        <c:dLbls>
          <c:showLegendKey val="0"/>
          <c:showVal val="0"/>
          <c:showCatName val="0"/>
          <c:showSerName val="0"/>
          <c:showPercent val="0"/>
          <c:showBubbleSize val="0"/>
        </c:dLbls>
        <c:marker val="1"/>
        <c:smooth val="0"/>
        <c:axId val="147659008"/>
        <c:axId val="147660800"/>
      </c:lineChart>
      <c:catAx>
        <c:axId val="147659008"/>
        <c:scaling>
          <c:orientation val="minMax"/>
        </c:scaling>
        <c:delete val="0"/>
        <c:axPos val="b"/>
        <c:numFmt formatCode="General" sourceLinked="1"/>
        <c:majorTickMark val="out"/>
        <c:minorTickMark val="none"/>
        <c:tickLblPos val="nextTo"/>
        <c:txPr>
          <a:bodyPr rot="0" vert="horz"/>
          <a:lstStyle/>
          <a:p>
            <a:pPr>
              <a:defRPr/>
            </a:pPr>
            <a:endParaRPr lang="en-US"/>
          </a:p>
        </c:txPr>
        <c:crossAx val="147660800"/>
        <c:crosses val="autoZero"/>
        <c:auto val="1"/>
        <c:lblAlgn val="ctr"/>
        <c:lblOffset val="100"/>
        <c:noMultiLvlLbl val="0"/>
      </c:catAx>
      <c:valAx>
        <c:axId val="147660800"/>
        <c:scaling>
          <c:orientation val="minMax"/>
        </c:scaling>
        <c:delete val="0"/>
        <c:axPos val="l"/>
        <c:title>
          <c:tx>
            <c:rich>
              <a:bodyPr/>
              <a:lstStyle/>
              <a:p>
                <a:pPr>
                  <a:defRPr/>
                </a:pPr>
                <a:r>
                  <a:rPr lang="en-AU"/>
                  <a:t> ALB Longline Catch (t)</a:t>
                </a:r>
              </a:p>
            </c:rich>
          </c:tx>
          <c:overlay val="0"/>
        </c:title>
        <c:numFmt formatCode="#,##0" sourceLinked="1"/>
        <c:majorTickMark val="out"/>
        <c:minorTickMark val="none"/>
        <c:tickLblPos val="nextTo"/>
        <c:txPr>
          <a:bodyPr rot="0" vert="horz"/>
          <a:lstStyle/>
          <a:p>
            <a:pPr>
              <a:defRPr/>
            </a:pPr>
            <a:endParaRPr lang="en-US"/>
          </a:p>
        </c:txPr>
        <c:crossAx val="147659008"/>
        <c:crosses val="autoZero"/>
        <c:crossBetween val="midCat"/>
      </c:valAx>
    </c:plotArea>
    <c:legend>
      <c:legendPos val="b"/>
      <c:layout>
        <c:manualLayout>
          <c:xMode val="edge"/>
          <c:yMode val="edge"/>
          <c:x val="0.13043794664299174"/>
          <c:y val="0.84158434741111898"/>
          <c:w val="0.8299445471349356"/>
          <c:h val="0.13554575472787342"/>
        </c:manualLayout>
      </c:layout>
      <c:overlay val="0"/>
    </c:legend>
    <c:plotVisOnly val="1"/>
    <c:dispBlanksAs val="zero"/>
    <c:showDLblsOverMax val="0"/>
  </c:chart>
  <c:txPr>
    <a:bodyPr/>
    <a:lstStyle/>
    <a:p>
      <a:pPr>
        <a:defRPr sz="75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Calcs!$C$43</c:f>
              <c:strCache>
                <c:ptCount val="1"/>
                <c:pt idx="0">
                  <c:v>Fish</c:v>
                </c:pt>
              </c:strCache>
            </c:strRef>
          </c:tx>
          <c:invertIfNegative val="0"/>
          <c:cat>
            <c:multiLvlStrRef>
              <c:f>Calcs!$A$44:$B$68</c:f>
              <c:multiLvlStrCache>
                <c:ptCount val="24"/>
                <c:lvl>
                  <c:pt idx="0">
                    <c:v>Fiji</c:v>
                  </c:pt>
                  <c:pt idx="1">
                    <c:v>Sol is</c:v>
                  </c:pt>
                  <c:pt idx="2">
                    <c:v>Vanuatu</c:v>
                  </c:pt>
                  <c:pt idx="3">
                    <c:v>PNG</c:v>
                  </c:pt>
                  <c:pt idx="5">
                    <c:v>Fiji</c:v>
                  </c:pt>
                  <c:pt idx="6">
                    <c:v>Sol is</c:v>
                  </c:pt>
                  <c:pt idx="7">
                    <c:v>Vanuatu</c:v>
                  </c:pt>
                  <c:pt idx="8">
                    <c:v>PNG</c:v>
                  </c:pt>
                  <c:pt idx="10">
                    <c:v>Fiji</c:v>
                  </c:pt>
                  <c:pt idx="11">
                    <c:v>Sol is</c:v>
                  </c:pt>
                  <c:pt idx="12">
                    <c:v>Vanuatu</c:v>
                  </c:pt>
                  <c:pt idx="13">
                    <c:v>PNG</c:v>
                  </c:pt>
                  <c:pt idx="15">
                    <c:v>Fiji</c:v>
                  </c:pt>
                  <c:pt idx="16">
                    <c:v>Sol is</c:v>
                  </c:pt>
                  <c:pt idx="17">
                    <c:v>Vanuatu</c:v>
                  </c:pt>
                  <c:pt idx="18">
                    <c:v>PNG</c:v>
                  </c:pt>
                  <c:pt idx="20">
                    <c:v>Fiji</c:v>
                  </c:pt>
                  <c:pt idx="21">
                    <c:v>Sol is</c:v>
                  </c:pt>
                  <c:pt idx="22">
                    <c:v>Vanuatu</c:v>
                  </c:pt>
                  <c:pt idx="23">
                    <c:v>PNG</c:v>
                  </c:pt>
                </c:lvl>
                <c:lvl>
                  <c:pt idx="0">
                    <c:v>G&amp;G (Air freight, Japan)</c:v>
                  </c:pt>
                  <c:pt idx="5">
                    <c:v>G&amp;G (Superfrozen, Japan)</c:v>
                  </c:pt>
                  <c:pt idx="10">
                    <c:v>H&amp;G (Air freight, USA)</c:v>
                  </c:pt>
                  <c:pt idx="15">
                    <c:v>H&amp;G Superfrozen (USA)</c:v>
                  </c:pt>
                  <c:pt idx="20">
                    <c:v>G&amp;G (Air freight, Australia)</c:v>
                  </c:pt>
                </c:lvl>
              </c:multiLvlStrCache>
            </c:multiLvlStrRef>
          </c:cat>
          <c:val>
            <c:numRef>
              <c:f>Calcs!$C$44:$C$68</c:f>
              <c:numCache>
                <c:formatCode>General</c:formatCode>
                <c:ptCount val="25"/>
                <c:pt idx="0">
                  <c:v>11.132</c:v>
                </c:pt>
                <c:pt idx="1">
                  <c:v>6.6786666666666674</c:v>
                </c:pt>
                <c:pt idx="2">
                  <c:v>6.4522666666666684</c:v>
                </c:pt>
                <c:pt idx="3">
                  <c:v>10.898733333333332</c:v>
                </c:pt>
                <c:pt idx="5">
                  <c:v>8.9439999999999991</c:v>
                </c:pt>
                <c:pt idx="6">
                  <c:v>10.453892063492066</c:v>
                </c:pt>
                <c:pt idx="7">
                  <c:v>9.5724202556220916</c:v>
                </c:pt>
                <c:pt idx="8">
                  <c:v>10.300886922288761</c:v>
                </c:pt>
                <c:pt idx="10">
                  <c:v>4.8119999999999985</c:v>
                </c:pt>
                <c:pt idx="11">
                  <c:v>0.59306666666666563</c:v>
                </c:pt>
                <c:pt idx="12">
                  <c:v>1.5666666666666664</c:v>
                </c:pt>
                <c:pt idx="13">
                  <c:v>2.8431333333333342</c:v>
                </c:pt>
                <c:pt idx="15">
                  <c:v>4.8839999999999995</c:v>
                </c:pt>
                <c:pt idx="16">
                  <c:v>5.7394399611713416</c:v>
                </c:pt>
                <c:pt idx="17">
                  <c:v>4.7766666666666762</c:v>
                </c:pt>
                <c:pt idx="18">
                  <c:v>4.8331333333333424</c:v>
                </c:pt>
                <c:pt idx="20">
                  <c:v>7.3439999999999985</c:v>
                </c:pt>
                <c:pt idx="21">
                  <c:v>6.3530666666666669</c:v>
                </c:pt>
                <c:pt idx="22">
                  <c:v>7.8666666666666671</c:v>
                </c:pt>
                <c:pt idx="23">
                  <c:v>7.9231333333333334</c:v>
                </c:pt>
              </c:numCache>
            </c:numRef>
          </c:val>
        </c:ser>
        <c:ser>
          <c:idx val="1"/>
          <c:order val="1"/>
          <c:tx>
            <c:strRef>
              <c:f>Calcs!$D$43</c:f>
              <c:strCache>
                <c:ptCount val="1"/>
                <c:pt idx="0">
                  <c:v>Labour</c:v>
                </c:pt>
              </c:strCache>
            </c:strRef>
          </c:tx>
          <c:invertIfNegative val="0"/>
          <c:cat>
            <c:multiLvlStrRef>
              <c:f>Calcs!$A$44:$B$68</c:f>
              <c:multiLvlStrCache>
                <c:ptCount val="24"/>
                <c:lvl>
                  <c:pt idx="0">
                    <c:v>Fiji</c:v>
                  </c:pt>
                  <c:pt idx="1">
                    <c:v>Sol is</c:v>
                  </c:pt>
                  <c:pt idx="2">
                    <c:v>Vanuatu</c:v>
                  </c:pt>
                  <c:pt idx="3">
                    <c:v>PNG</c:v>
                  </c:pt>
                  <c:pt idx="5">
                    <c:v>Fiji</c:v>
                  </c:pt>
                  <c:pt idx="6">
                    <c:v>Sol is</c:v>
                  </c:pt>
                  <c:pt idx="7">
                    <c:v>Vanuatu</c:v>
                  </c:pt>
                  <c:pt idx="8">
                    <c:v>PNG</c:v>
                  </c:pt>
                  <c:pt idx="10">
                    <c:v>Fiji</c:v>
                  </c:pt>
                  <c:pt idx="11">
                    <c:v>Sol is</c:v>
                  </c:pt>
                  <c:pt idx="12">
                    <c:v>Vanuatu</c:v>
                  </c:pt>
                  <c:pt idx="13">
                    <c:v>PNG</c:v>
                  </c:pt>
                  <c:pt idx="15">
                    <c:v>Fiji</c:v>
                  </c:pt>
                  <c:pt idx="16">
                    <c:v>Sol is</c:v>
                  </c:pt>
                  <c:pt idx="17">
                    <c:v>Vanuatu</c:v>
                  </c:pt>
                  <c:pt idx="18">
                    <c:v>PNG</c:v>
                  </c:pt>
                  <c:pt idx="20">
                    <c:v>Fiji</c:v>
                  </c:pt>
                  <c:pt idx="21">
                    <c:v>Sol is</c:v>
                  </c:pt>
                  <c:pt idx="22">
                    <c:v>Vanuatu</c:v>
                  </c:pt>
                  <c:pt idx="23">
                    <c:v>PNG</c:v>
                  </c:pt>
                </c:lvl>
                <c:lvl>
                  <c:pt idx="0">
                    <c:v>G&amp;G (Air freight, Japan)</c:v>
                  </c:pt>
                  <c:pt idx="5">
                    <c:v>G&amp;G (Superfrozen, Japan)</c:v>
                  </c:pt>
                  <c:pt idx="10">
                    <c:v>H&amp;G (Air freight, USA)</c:v>
                  </c:pt>
                  <c:pt idx="15">
                    <c:v>H&amp;G Superfrozen (USA)</c:v>
                  </c:pt>
                  <c:pt idx="20">
                    <c:v>G&amp;G (Air freight, Australia)</c:v>
                  </c:pt>
                </c:lvl>
              </c:multiLvlStrCache>
            </c:multiLvlStrRef>
          </c:cat>
          <c:val>
            <c:numRef>
              <c:f>Calcs!$D$44:$D$68</c:f>
              <c:numCache>
                <c:formatCode>General</c:formatCode>
                <c:ptCount val="25"/>
                <c:pt idx="0">
                  <c:v>0.61600000000000121</c:v>
                </c:pt>
                <c:pt idx="1">
                  <c:v>0.26693333333333324</c:v>
                </c:pt>
                <c:pt idx="2">
                  <c:v>0.51333333333333342</c:v>
                </c:pt>
                <c:pt idx="3">
                  <c:v>0.45686666666666753</c:v>
                </c:pt>
                <c:pt idx="5">
                  <c:v>0.61600000000000121</c:v>
                </c:pt>
                <c:pt idx="6">
                  <c:v>0.26693333333333324</c:v>
                </c:pt>
                <c:pt idx="7">
                  <c:v>1.185333333333334</c:v>
                </c:pt>
                <c:pt idx="8">
                  <c:v>0.45686666666666753</c:v>
                </c:pt>
                <c:pt idx="10">
                  <c:v>0.61600000000000121</c:v>
                </c:pt>
                <c:pt idx="11">
                  <c:v>0.26693333333333324</c:v>
                </c:pt>
                <c:pt idx="12">
                  <c:v>0.51333333333333342</c:v>
                </c:pt>
                <c:pt idx="13">
                  <c:v>0.45686666666666753</c:v>
                </c:pt>
                <c:pt idx="15">
                  <c:v>0.61600000000000121</c:v>
                </c:pt>
                <c:pt idx="16">
                  <c:v>0.26693333333333324</c:v>
                </c:pt>
                <c:pt idx="17">
                  <c:v>0.51333333333333342</c:v>
                </c:pt>
                <c:pt idx="18">
                  <c:v>0.45686666666666753</c:v>
                </c:pt>
                <c:pt idx="20">
                  <c:v>0.61600000000000121</c:v>
                </c:pt>
                <c:pt idx="21">
                  <c:v>0.26693333333333324</c:v>
                </c:pt>
                <c:pt idx="22">
                  <c:v>0.51333333333333342</c:v>
                </c:pt>
                <c:pt idx="23">
                  <c:v>0.45686666666666753</c:v>
                </c:pt>
              </c:numCache>
            </c:numRef>
          </c:val>
        </c:ser>
        <c:ser>
          <c:idx val="2"/>
          <c:order val="2"/>
          <c:tx>
            <c:strRef>
              <c:f>Calcs!$E$43</c:f>
              <c:strCache>
                <c:ptCount val="1"/>
                <c:pt idx="0">
                  <c:v>Freight</c:v>
                </c:pt>
              </c:strCache>
            </c:strRef>
          </c:tx>
          <c:invertIfNegative val="0"/>
          <c:cat>
            <c:multiLvlStrRef>
              <c:f>Calcs!$A$44:$B$68</c:f>
              <c:multiLvlStrCache>
                <c:ptCount val="24"/>
                <c:lvl>
                  <c:pt idx="0">
                    <c:v>Fiji</c:v>
                  </c:pt>
                  <c:pt idx="1">
                    <c:v>Sol is</c:v>
                  </c:pt>
                  <c:pt idx="2">
                    <c:v>Vanuatu</c:v>
                  </c:pt>
                  <c:pt idx="3">
                    <c:v>PNG</c:v>
                  </c:pt>
                  <c:pt idx="5">
                    <c:v>Fiji</c:v>
                  </c:pt>
                  <c:pt idx="6">
                    <c:v>Sol is</c:v>
                  </c:pt>
                  <c:pt idx="7">
                    <c:v>Vanuatu</c:v>
                  </c:pt>
                  <c:pt idx="8">
                    <c:v>PNG</c:v>
                  </c:pt>
                  <c:pt idx="10">
                    <c:v>Fiji</c:v>
                  </c:pt>
                  <c:pt idx="11">
                    <c:v>Sol is</c:v>
                  </c:pt>
                  <c:pt idx="12">
                    <c:v>Vanuatu</c:v>
                  </c:pt>
                  <c:pt idx="13">
                    <c:v>PNG</c:v>
                  </c:pt>
                  <c:pt idx="15">
                    <c:v>Fiji</c:v>
                  </c:pt>
                  <c:pt idx="16">
                    <c:v>Sol is</c:v>
                  </c:pt>
                  <c:pt idx="17">
                    <c:v>Vanuatu</c:v>
                  </c:pt>
                  <c:pt idx="18">
                    <c:v>PNG</c:v>
                  </c:pt>
                  <c:pt idx="20">
                    <c:v>Fiji</c:v>
                  </c:pt>
                  <c:pt idx="21">
                    <c:v>Sol is</c:v>
                  </c:pt>
                  <c:pt idx="22">
                    <c:v>Vanuatu</c:v>
                  </c:pt>
                  <c:pt idx="23">
                    <c:v>PNG</c:v>
                  </c:pt>
                </c:lvl>
                <c:lvl>
                  <c:pt idx="0">
                    <c:v>G&amp;G (Air freight, Japan)</c:v>
                  </c:pt>
                  <c:pt idx="5">
                    <c:v>G&amp;G (Superfrozen, Japan)</c:v>
                  </c:pt>
                  <c:pt idx="10">
                    <c:v>H&amp;G (Air freight, USA)</c:v>
                  </c:pt>
                  <c:pt idx="15">
                    <c:v>H&amp;G Superfrozen (USA)</c:v>
                  </c:pt>
                  <c:pt idx="20">
                    <c:v>G&amp;G (Air freight, Australia)</c:v>
                  </c:pt>
                </c:lvl>
              </c:multiLvlStrCache>
            </c:multiLvlStrRef>
          </c:cat>
          <c:val>
            <c:numRef>
              <c:f>Calcs!$E$44:$E$68</c:f>
              <c:numCache>
                <c:formatCode>General</c:formatCode>
                <c:ptCount val="25"/>
                <c:pt idx="0">
                  <c:v>2.2680000000000002</c:v>
                </c:pt>
                <c:pt idx="1">
                  <c:v>7.1599999999999975</c:v>
                </c:pt>
                <c:pt idx="2">
                  <c:v>7.14</c:v>
                </c:pt>
                <c:pt idx="3">
                  <c:v>2.75</c:v>
                </c:pt>
                <c:pt idx="5">
                  <c:v>1</c:v>
                </c:pt>
                <c:pt idx="6">
                  <c:v>0.27917460317460446</c:v>
                </c:pt>
                <c:pt idx="7">
                  <c:v>0.24224641104459949</c:v>
                </c:pt>
                <c:pt idx="8">
                  <c:v>0.24224641104459949</c:v>
                </c:pt>
                <c:pt idx="10">
                  <c:v>2.0719999999999987</c:v>
                </c:pt>
                <c:pt idx="11">
                  <c:v>6.64</c:v>
                </c:pt>
                <c:pt idx="12">
                  <c:v>5.42</c:v>
                </c:pt>
                <c:pt idx="13">
                  <c:v>4.2</c:v>
                </c:pt>
                <c:pt idx="15">
                  <c:v>0.9</c:v>
                </c:pt>
                <c:pt idx="16">
                  <c:v>0.3936267054953359</c:v>
                </c:pt>
                <c:pt idx="17">
                  <c:v>1.1100000000000001</c:v>
                </c:pt>
                <c:pt idx="18">
                  <c:v>1.1100000000000001</c:v>
                </c:pt>
                <c:pt idx="20">
                  <c:v>1.53</c:v>
                </c:pt>
                <c:pt idx="21">
                  <c:v>2.8699999999999997</c:v>
                </c:pt>
                <c:pt idx="22">
                  <c:v>1.1100000000000001</c:v>
                </c:pt>
                <c:pt idx="23">
                  <c:v>1.1100000000000001</c:v>
                </c:pt>
              </c:numCache>
            </c:numRef>
          </c:val>
        </c:ser>
        <c:ser>
          <c:idx val="3"/>
          <c:order val="3"/>
          <c:tx>
            <c:strRef>
              <c:f>Calcs!$F$43</c:f>
              <c:strCache>
                <c:ptCount val="1"/>
                <c:pt idx="0">
                  <c:v>Tariff</c:v>
                </c:pt>
              </c:strCache>
            </c:strRef>
          </c:tx>
          <c:invertIfNegative val="0"/>
          <c:cat>
            <c:multiLvlStrRef>
              <c:f>Calcs!$A$44:$B$68</c:f>
              <c:multiLvlStrCache>
                <c:ptCount val="24"/>
                <c:lvl>
                  <c:pt idx="0">
                    <c:v>Fiji</c:v>
                  </c:pt>
                  <c:pt idx="1">
                    <c:v>Sol is</c:v>
                  </c:pt>
                  <c:pt idx="2">
                    <c:v>Vanuatu</c:v>
                  </c:pt>
                  <c:pt idx="3">
                    <c:v>PNG</c:v>
                  </c:pt>
                  <c:pt idx="5">
                    <c:v>Fiji</c:v>
                  </c:pt>
                  <c:pt idx="6">
                    <c:v>Sol is</c:v>
                  </c:pt>
                  <c:pt idx="7">
                    <c:v>Vanuatu</c:v>
                  </c:pt>
                  <c:pt idx="8">
                    <c:v>PNG</c:v>
                  </c:pt>
                  <c:pt idx="10">
                    <c:v>Fiji</c:v>
                  </c:pt>
                  <c:pt idx="11">
                    <c:v>Sol is</c:v>
                  </c:pt>
                  <c:pt idx="12">
                    <c:v>Vanuatu</c:v>
                  </c:pt>
                  <c:pt idx="13">
                    <c:v>PNG</c:v>
                  </c:pt>
                  <c:pt idx="15">
                    <c:v>Fiji</c:v>
                  </c:pt>
                  <c:pt idx="16">
                    <c:v>Sol is</c:v>
                  </c:pt>
                  <c:pt idx="17">
                    <c:v>Vanuatu</c:v>
                  </c:pt>
                  <c:pt idx="18">
                    <c:v>PNG</c:v>
                  </c:pt>
                  <c:pt idx="20">
                    <c:v>Fiji</c:v>
                  </c:pt>
                  <c:pt idx="21">
                    <c:v>Sol is</c:v>
                  </c:pt>
                  <c:pt idx="22">
                    <c:v>Vanuatu</c:v>
                  </c:pt>
                  <c:pt idx="23">
                    <c:v>PNG</c:v>
                  </c:pt>
                </c:lvl>
                <c:lvl>
                  <c:pt idx="0">
                    <c:v>G&amp;G (Air freight, Japan)</c:v>
                  </c:pt>
                  <c:pt idx="5">
                    <c:v>G&amp;G (Superfrozen, Japan)</c:v>
                  </c:pt>
                  <c:pt idx="10">
                    <c:v>H&amp;G (Air freight, USA)</c:v>
                  </c:pt>
                  <c:pt idx="15">
                    <c:v>H&amp;G Superfrozen (USA)</c:v>
                  </c:pt>
                  <c:pt idx="20">
                    <c:v>G&amp;G (Air freight, Australia)</c:v>
                  </c:pt>
                </c:lvl>
              </c:multiLvlStrCache>
            </c:multiLvlStrRef>
          </c:cat>
          <c:val>
            <c:numRef>
              <c:f>Calcs!$F$44:$F$68</c:f>
              <c:numCache>
                <c:formatCode>General</c:formatCode>
                <c:ptCount val="25"/>
                <c:pt idx="0">
                  <c:v>0.58399999999999996</c:v>
                </c:pt>
                <c:pt idx="1">
                  <c:v>0.49440000000000062</c:v>
                </c:pt>
                <c:pt idx="2">
                  <c:v>0.49440000000000062</c:v>
                </c:pt>
                <c:pt idx="3">
                  <c:v>0.49440000000000062</c:v>
                </c:pt>
                <c:pt idx="5">
                  <c:v>0.44</c:v>
                </c:pt>
                <c:pt idx="6">
                  <c:v>0</c:v>
                </c:pt>
                <c:pt idx="7">
                  <c:v>0</c:v>
                </c:pt>
                <c:pt idx="8">
                  <c:v>0</c:v>
                </c:pt>
                <c:pt idx="10">
                  <c:v>0</c:v>
                </c:pt>
                <c:pt idx="11">
                  <c:v>0</c:v>
                </c:pt>
                <c:pt idx="12">
                  <c:v>0</c:v>
                </c:pt>
                <c:pt idx="13">
                  <c:v>0</c:v>
                </c:pt>
                <c:pt idx="15">
                  <c:v>0</c:v>
                </c:pt>
                <c:pt idx="16">
                  <c:v>0</c:v>
                </c:pt>
                <c:pt idx="17">
                  <c:v>0</c:v>
                </c:pt>
                <c:pt idx="18">
                  <c:v>0</c:v>
                </c:pt>
                <c:pt idx="20">
                  <c:v>0</c:v>
                </c:pt>
                <c:pt idx="21">
                  <c:v>0</c:v>
                </c:pt>
                <c:pt idx="22">
                  <c:v>0</c:v>
                </c:pt>
                <c:pt idx="23">
                  <c:v>0</c:v>
                </c:pt>
              </c:numCache>
            </c:numRef>
          </c:val>
        </c:ser>
        <c:dLbls>
          <c:showLegendKey val="0"/>
          <c:showVal val="0"/>
          <c:showCatName val="0"/>
          <c:showSerName val="0"/>
          <c:showPercent val="0"/>
          <c:showBubbleSize val="0"/>
        </c:dLbls>
        <c:gapWidth val="8"/>
        <c:overlap val="100"/>
        <c:axId val="147499648"/>
        <c:axId val="147501440"/>
      </c:barChart>
      <c:catAx>
        <c:axId val="147499648"/>
        <c:scaling>
          <c:orientation val="minMax"/>
        </c:scaling>
        <c:delete val="0"/>
        <c:axPos val="b"/>
        <c:majorTickMark val="out"/>
        <c:minorTickMark val="none"/>
        <c:tickLblPos val="nextTo"/>
        <c:spPr>
          <a:ln>
            <a:noFill/>
          </a:ln>
        </c:spPr>
        <c:crossAx val="147501440"/>
        <c:crosses val="autoZero"/>
        <c:auto val="0"/>
        <c:lblAlgn val="ctr"/>
        <c:lblOffset val="100"/>
        <c:tickLblSkip val="1"/>
        <c:noMultiLvlLbl val="0"/>
      </c:catAx>
      <c:valAx>
        <c:axId val="147501440"/>
        <c:scaling>
          <c:orientation val="minMax"/>
        </c:scaling>
        <c:delete val="0"/>
        <c:axPos val="l"/>
        <c:numFmt formatCode="General" sourceLinked="1"/>
        <c:majorTickMark val="out"/>
        <c:minorTickMark val="none"/>
        <c:tickLblPos val="nextTo"/>
        <c:crossAx val="147499648"/>
        <c:crosses val="autoZero"/>
        <c:crossBetween val="between"/>
      </c:valAx>
    </c:plotArea>
    <c:legend>
      <c:legendPos val="r"/>
      <c:layout>
        <c:manualLayout>
          <c:xMode val="edge"/>
          <c:yMode val="edge"/>
          <c:x val="0.89307508731111163"/>
          <c:y val="8.2893723917183235E-2"/>
          <c:w val="9.4502550415309597E-2"/>
          <c:h val="0.6985542798840475"/>
        </c:manualLayout>
      </c:layout>
      <c:overlay val="0"/>
    </c:legend>
    <c:plotVisOnly val="1"/>
    <c:dispBlanksAs val="gap"/>
    <c:showDLblsOverMax val="0"/>
  </c:chart>
  <c:txPr>
    <a:bodyPr/>
    <a:lstStyle/>
    <a:p>
      <a:pPr>
        <a:defRPr sz="800" baseline="0">
          <a:latin typeface="Calibri" pitchFamily="34" charset="0"/>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1.png"/></Relationships>
</file>

<file path=word/drawings/drawing1.xml><?xml version="1.0" encoding="utf-8"?>
<c:userShapes xmlns:c="http://schemas.openxmlformats.org/drawingml/2006/chart">
  <cdr:relSizeAnchor xmlns:cdr="http://schemas.openxmlformats.org/drawingml/2006/chartDrawing">
    <cdr:from>
      <cdr:x>0.05481</cdr:x>
      <cdr:y>0.45178</cdr:y>
    </cdr:from>
    <cdr:to>
      <cdr:x>0.84828</cdr:x>
      <cdr:y>0.45178</cdr:y>
    </cdr:to>
    <cdr:cxnSp macro="">
      <cdr:nvCxnSpPr>
        <cdr:cNvPr id="9" name="Straight Connector 8"/>
        <cdr:cNvCxnSpPr/>
      </cdr:nvCxnSpPr>
      <cdr:spPr>
        <a:xfrm xmlns:a="http://schemas.openxmlformats.org/drawingml/2006/main">
          <a:off x="274279" y="941823"/>
          <a:ext cx="3970869" cy="0"/>
        </a:xfrm>
        <a:prstGeom xmlns:a="http://schemas.openxmlformats.org/drawingml/2006/main" prst="line">
          <a:avLst/>
        </a:prstGeom>
        <a:ln xmlns:a="http://schemas.openxmlformats.org/drawingml/2006/main" w="28575"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0.61166</cdr:x>
      <cdr:y>0.08787</cdr:y>
    </cdr:from>
    <cdr:to>
      <cdr:x>0.66483</cdr:x>
      <cdr:y>0.08787</cdr:y>
    </cdr:to>
    <cdr:cxnSp macro="">
      <cdr:nvCxnSpPr>
        <cdr:cNvPr id="3" name="Straight Connector 2"/>
        <cdr:cNvCxnSpPr/>
      </cdr:nvCxnSpPr>
      <cdr:spPr>
        <a:xfrm xmlns:a="http://schemas.openxmlformats.org/drawingml/2006/main" flipV="1">
          <a:off x="3505726" y="222905"/>
          <a:ext cx="304761" cy="0"/>
        </a:xfrm>
        <a:prstGeom xmlns:a="http://schemas.openxmlformats.org/drawingml/2006/main" prst="line">
          <a:avLst/>
        </a:prstGeom>
        <a:noFill xmlns:a="http://schemas.openxmlformats.org/drawingml/2006/main"/>
        <a:ln xmlns:a="http://schemas.openxmlformats.org/drawingml/2006/main" w="3175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0.68097</cdr:x>
      <cdr:y>0.04165</cdr:y>
    </cdr:from>
    <cdr:to>
      <cdr:x>0.78025</cdr:x>
      <cdr:y>0.11507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02983" y="105664"/>
          <a:ext cx="569038" cy="18625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EEAC0F-2E5F-4272-945D-8AAA250D9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36171</Words>
  <Characters>206181</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241869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dc:creator>
  <cp:lastModifiedBy>graeme macfadyen</cp:lastModifiedBy>
  <cp:revision>3</cp:revision>
  <cp:lastPrinted>2012-07-05T18:36:00Z</cp:lastPrinted>
  <dcterms:created xsi:type="dcterms:W3CDTF">2012-10-24T04:47:00Z</dcterms:created>
  <dcterms:modified xsi:type="dcterms:W3CDTF">2015-01-15T16:27:00Z</dcterms:modified>
</cp:coreProperties>
</file>